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89" w:rsidRDefault="00EB7989" w:rsidP="00EB7989">
      <w:pPr>
        <w:widowControl/>
        <w:overflowPunct w:val="0"/>
        <w:autoSpaceDE w:val="0"/>
        <w:autoSpaceDN w:val="0"/>
        <w:spacing w:line="240" w:lineRule="auto"/>
        <w:ind w:right="-2"/>
        <w:jc w:val="center"/>
        <w:rPr>
          <w:sz w:val="24"/>
          <w:szCs w:val="24"/>
          <w:lang w:val="en-US"/>
        </w:rPr>
      </w:pPr>
      <w:r>
        <w:rPr>
          <w:sz w:val="24"/>
          <w:szCs w:val="24"/>
          <w:lang w:val="en-US"/>
        </w:rPr>
        <w:t>KONSOLIDĒTĀ VERSIJA</w:t>
      </w:r>
    </w:p>
    <w:p w:rsidR="00EB7989" w:rsidRPr="003E6621" w:rsidRDefault="00EB7989" w:rsidP="00EB7989">
      <w:pPr>
        <w:widowControl/>
        <w:adjustRightInd/>
        <w:spacing w:line="240" w:lineRule="auto"/>
        <w:ind w:left="-360" w:right="-694"/>
        <w:jc w:val="center"/>
        <w:rPr>
          <w:rFonts w:ascii="RimTimes" w:hAnsi="RimTimes"/>
        </w:rPr>
      </w:pPr>
    </w:p>
    <w:p w:rsidR="00EB7989" w:rsidRPr="003E6621" w:rsidRDefault="00EB7989" w:rsidP="00EB7989">
      <w:pPr>
        <w:widowControl/>
        <w:adjustRightInd/>
        <w:spacing w:line="240" w:lineRule="auto"/>
        <w:ind w:left="3600" w:firstLine="720"/>
        <w:rPr>
          <w:color w:val="000000"/>
          <w:sz w:val="24"/>
          <w:szCs w:val="24"/>
        </w:rPr>
      </w:pPr>
      <w:r w:rsidRPr="003E6621">
        <w:rPr>
          <w:b/>
          <w:color w:val="000000"/>
          <w:sz w:val="24"/>
          <w:szCs w:val="24"/>
        </w:rPr>
        <w:t>APSTIPRINĀTI</w:t>
      </w:r>
      <w:r w:rsidRPr="003E6621">
        <w:rPr>
          <w:color w:val="000000"/>
          <w:sz w:val="24"/>
          <w:szCs w:val="24"/>
        </w:rPr>
        <w:t>         </w:t>
      </w:r>
    </w:p>
    <w:p w:rsidR="00EB7989" w:rsidRPr="003E6621" w:rsidRDefault="00EB7989" w:rsidP="00EB7989">
      <w:pPr>
        <w:widowControl/>
        <w:adjustRightInd/>
        <w:spacing w:line="240" w:lineRule="auto"/>
        <w:ind w:left="4320"/>
        <w:rPr>
          <w:color w:val="000000"/>
          <w:sz w:val="24"/>
          <w:szCs w:val="24"/>
        </w:rPr>
      </w:pPr>
      <w:r w:rsidRPr="003E6621">
        <w:rPr>
          <w:color w:val="000000"/>
          <w:sz w:val="24"/>
          <w:szCs w:val="24"/>
        </w:rPr>
        <w:t>Ar Gulbenes novada domes 2009.gada 24.septembra lēmumu (protokols Nr.11, 1.&amp;)</w:t>
      </w:r>
    </w:p>
    <w:p w:rsidR="00EB7989" w:rsidRPr="003E6621" w:rsidRDefault="00EB7989" w:rsidP="00EB7989">
      <w:pPr>
        <w:widowControl/>
        <w:adjustRightInd/>
        <w:spacing w:line="240" w:lineRule="auto"/>
        <w:ind w:left="3600" w:firstLine="720"/>
        <w:jc w:val="left"/>
        <w:rPr>
          <w:b/>
          <w:color w:val="000000"/>
          <w:sz w:val="24"/>
          <w:szCs w:val="24"/>
        </w:rPr>
      </w:pPr>
      <w:r w:rsidRPr="003E6621">
        <w:rPr>
          <w:b/>
          <w:color w:val="000000"/>
          <w:sz w:val="24"/>
          <w:szCs w:val="24"/>
        </w:rPr>
        <w:t>Saistošie noteikumi Nr. 11</w:t>
      </w:r>
    </w:p>
    <w:p w:rsidR="00EB7989" w:rsidRPr="003E6621" w:rsidRDefault="00EB7989" w:rsidP="00EB7989">
      <w:pPr>
        <w:widowControl/>
        <w:adjustRightInd/>
        <w:spacing w:line="240" w:lineRule="auto"/>
        <w:jc w:val="right"/>
        <w:rPr>
          <w:color w:val="000000"/>
          <w:sz w:val="24"/>
          <w:szCs w:val="24"/>
        </w:rPr>
      </w:pPr>
      <w:r w:rsidRPr="003E6621">
        <w:rPr>
          <w:color w:val="000000"/>
          <w:sz w:val="24"/>
          <w:szCs w:val="24"/>
        </w:rPr>
        <w:t> </w:t>
      </w: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2009.gada 28.decembra lēmumu</w:t>
      </w:r>
      <w:proofErr w:type="gramStart"/>
      <w:r w:rsidRPr="003E6621">
        <w:rPr>
          <w:color w:val="000000"/>
          <w:sz w:val="24"/>
          <w:szCs w:val="24"/>
        </w:rPr>
        <w:t xml:space="preserve">  </w:t>
      </w:r>
      <w:proofErr w:type="gramEnd"/>
      <w:r w:rsidRPr="003E6621">
        <w:rPr>
          <w:color w:val="000000"/>
          <w:sz w:val="24"/>
          <w:szCs w:val="24"/>
        </w:rPr>
        <w:t>(protokols Nr.17, 2.&amp;)</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 22</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2010.gada 25.februāra lēmumu</w:t>
      </w:r>
      <w:proofErr w:type="gramStart"/>
      <w:r w:rsidRPr="003E6621">
        <w:rPr>
          <w:color w:val="000000"/>
          <w:sz w:val="24"/>
          <w:szCs w:val="24"/>
        </w:rPr>
        <w:t xml:space="preserve">  </w:t>
      </w:r>
      <w:proofErr w:type="gramEnd"/>
      <w:r w:rsidRPr="003E6621">
        <w:rPr>
          <w:color w:val="000000"/>
          <w:sz w:val="24"/>
          <w:szCs w:val="24"/>
        </w:rPr>
        <w:t>(protokols Nr.2, 34.&amp;)</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 7</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2010.gada 23.septembra lēmumu</w:t>
      </w:r>
      <w:proofErr w:type="gramStart"/>
      <w:r w:rsidRPr="003E6621">
        <w:rPr>
          <w:color w:val="000000"/>
          <w:sz w:val="24"/>
          <w:szCs w:val="24"/>
        </w:rPr>
        <w:t xml:space="preserve">  </w:t>
      </w:r>
      <w:proofErr w:type="gramEnd"/>
      <w:r w:rsidRPr="003E6621">
        <w:rPr>
          <w:color w:val="000000"/>
          <w:sz w:val="24"/>
          <w:szCs w:val="24"/>
        </w:rPr>
        <w:t>(protokols Nr.14, 30.&amp;)</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 23</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2011.gada 24.marta lēmumu</w:t>
      </w:r>
      <w:proofErr w:type="gramStart"/>
      <w:r w:rsidRPr="003E6621">
        <w:rPr>
          <w:color w:val="000000"/>
          <w:sz w:val="24"/>
          <w:szCs w:val="24"/>
        </w:rPr>
        <w:t xml:space="preserve">  </w:t>
      </w:r>
      <w:proofErr w:type="gramEnd"/>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Nr.5, 23.§)</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 7</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2011.gada 21.aprīļa lēmumu</w:t>
      </w:r>
      <w:proofErr w:type="gramStart"/>
      <w:r w:rsidRPr="003E6621">
        <w:rPr>
          <w:color w:val="000000"/>
          <w:sz w:val="24"/>
          <w:szCs w:val="24"/>
        </w:rPr>
        <w:t xml:space="preserve">  </w:t>
      </w:r>
      <w:proofErr w:type="gramEnd"/>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Nr.6, 6.§)</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 10</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2011.gada 26.maija lēmumu</w:t>
      </w:r>
      <w:proofErr w:type="gramStart"/>
      <w:r w:rsidRPr="003E6621">
        <w:rPr>
          <w:color w:val="000000"/>
          <w:sz w:val="24"/>
          <w:szCs w:val="24"/>
        </w:rPr>
        <w:t xml:space="preserve">  </w:t>
      </w:r>
      <w:proofErr w:type="gramEnd"/>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Nr.8, 55.§)</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 13</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2012.gada 22.novembra lēmumu</w:t>
      </w:r>
      <w:proofErr w:type="gramStart"/>
      <w:r w:rsidRPr="003E6621">
        <w:rPr>
          <w:color w:val="000000"/>
          <w:sz w:val="24"/>
          <w:szCs w:val="24"/>
        </w:rPr>
        <w:t xml:space="preserve">  </w:t>
      </w:r>
      <w:proofErr w:type="gramEnd"/>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Nr.19, 28.§)</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Nr.24</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lastRenderedPageBreak/>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2012.gada 27.decembra lēmumu</w:t>
      </w:r>
      <w:proofErr w:type="gramStart"/>
      <w:r w:rsidRPr="003E6621">
        <w:rPr>
          <w:color w:val="000000"/>
          <w:sz w:val="24"/>
          <w:szCs w:val="24"/>
        </w:rPr>
        <w:t xml:space="preserve">  </w:t>
      </w:r>
      <w:proofErr w:type="gramEnd"/>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Nr.21, 39.§)</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Nr.25</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2013.gada 24.oktobra lēmumu</w:t>
      </w:r>
      <w:proofErr w:type="gramStart"/>
      <w:r w:rsidRPr="003E6621">
        <w:rPr>
          <w:color w:val="000000"/>
          <w:sz w:val="24"/>
          <w:szCs w:val="24"/>
        </w:rPr>
        <w:t xml:space="preserve">  </w:t>
      </w:r>
      <w:proofErr w:type="gramEnd"/>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Nr.16, 23.§)</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Nr.14</w:t>
      </w: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2014.gada 30.aprīļa lēmumu</w:t>
      </w:r>
      <w:proofErr w:type="gramStart"/>
      <w:r w:rsidRPr="003E6621">
        <w:rPr>
          <w:color w:val="000000"/>
          <w:sz w:val="24"/>
          <w:szCs w:val="24"/>
        </w:rPr>
        <w:t xml:space="preserve">  </w:t>
      </w:r>
      <w:proofErr w:type="gramEnd"/>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Nr.8, 6.§)</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Nr.7</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2015.gada 28.maija lēmumu</w:t>
      </w:r>
      <w:proofErr w:type="gramStart"/>
      <w:r w:rsidRPr="003E6621">
        <w:rPr>
          <w:color w:val="000000"/>
          <w:sz w:val="24"/>
          <w:szCs w:val="24"/>
        </w:rPr>
        <w:t xml:space="preserve">  </w:t>
      </w:r>
      <w:proofErr w:type="gramEnd"/>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Nr.13, 23.§)</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Nr.20</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2015.gada 23.decembra lēmumu</w:t>
      </w:r>
      <w:proofErr w:type="gramStart"/>
      <w:r w:rsidRPr="003E6621">
        <w:rPr>
          <w:color w:val="000000"/>
          <w:sz w:val="24"/>
          <w:szCs w:val="24"/>
        </w:rPr>
        <w:t xml:space="preserve">  </w:t>
      </w:r>
      <w:proofErr w:type="gramEnd"/>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Nr.27, 19.§)</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Nr.34</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2016.gada 25.februāra lēmumu</w:t>
      </w:r>
      <w:proofErr w:type="gramStart"/>
      <w:r w:rsidRPr="003E6621">
        <w:rPr>
          <w:color w:val="000000"/>
          <w:sz w:val="24"/>
          <w:szCs w:val="24"/>
        </w:rPr>
        <w:t xml:space="preserve">  </w:t>
      </w:r>
      <w:proofErr w:type="gramEnd"/>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Nr.2, 22.§)</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Nr.4</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2016.gada 29.septembra lēmumu</w:t>
      </w:r>
      <w:proofErr w:type="gramStart"/>
      <w:r w:rsidRPr="003E6621">
        <w:rPr>
          <w:color w:val="000000"/>
          <w:sz w:val="24"/>
          <w:szCs w:val="24"/>
        </w:rPr>
        <w:t xml:space="preserve">  </w:t>
      </w:r>
      <w:proofErr w:type="gramEnd"/>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Nr.13, 40.§)</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Nr.21</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2019.gada</w:t>
      </w:r>
      <w:proofErr w:type="gramStart"/>
      <w:r w:rsidRPr="003E6621">
        <w:rPr>
          <w:color w:val="000000"/>
          <w:sz w:val="24"/>
          <w:szCs w:val="24"/>
        </w:rPr>
        <w:t xml:space="preserve">  </w:t>
      </w:r>
      <w:proofErr w:type="gramEnd"/>
      <w:r w:rsidRPr="003E6621">
        <w:rPr>
          <w:color w:val="000000"/>
          <w:sz w:val="24"/>
          <w:szCs w:val="24"/>
        </w:rPr>
        <w:t xml:space="preserve">9.aprīļa lēmumu  </w:t>
      </w:r>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Nr.5, 2.§)</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Nr.9</w:t>
      </w:r>
    </w:p>
    <w:p w:rsidR="00EB7989" w:rsidRPr="003E6621" w:rsidRDefault="00EB7989" w:rsidP="00EB7989">
      <w:pPr>
        <w:keepNext/>
        <w:widowControl/>
        <w:adjustRightInd/>
        <w:spacing w:line="240" w:lineRule="auto"/>
        <w:ind w:left="4320"/>
        <w:outlineLvl w:val="0"/>
        <w:rPr>
          <w:b/>
          <w:bCs/>
          <w:color w:val="000000"/>
          <w:kern w:val="36"/>
          <w:sz w:val="24"/>
          <w:szCs w:val="24"/>
        </w:rPr>
      </w:pPr>
    </w:p>
    <w:p w:rsidR="00EB7989" w:rsidRPr="003E6621" w:rsidRDefault="00EB7989" w:rsidP="00EB7989">
      <w:pPr>
        <w:keepNext/>
        <w:widowControl/>
        <w:adjustRightInd/>
        <w:spacing w:line="240" w:lineRule="auto"/>
        <w:ind w:left="4320"/>
        <w:outlineLvl w:val="0"/>
        <w:rPr>
          <w:b/>
          <w:bCs/>
          <w:color w:val="000000"/>
          <w:kern w:val="36"/>
          <w:sz w:val="24"/>
          <w:szCs w:val="24"/>
        </w:rPr>
      </w:pPr>
      <w:r w:rsidRPr="003E6621">
        <w:rPr>
          <w:b/>
          <w:bCs/>
          <w:color w:val="000000"/>
          <w:kern w:val="36"/>
          <w:sz w:val="24"/>
          <w:szCs w:val="24"/>
        </w:rPr>
        <w:t>GROZĪJUMI</w:t>
      </w:r>
    </w:p>
    <w:p w:rsidR="00EB7989" w:rsidRPr="003E6621" w:rsidRDefault="00EB7989" w:rsidP="00EB7989">
      <w:pPr>
        <w:widowControl/>
        <w:adjustRightInd/>
        <w:spacing w:line="240" w:lineRule="auto"/>
        <w:ind w:left="4320"/>
        <w:jc w:val="left"/>
        <w:rPr>
          <w:color w:val="000000"/>
          <w:sz w:val="24"/>
          <w:szCs w:val="24"/>
        </w:rPr>
      </w:pPr>
      <w:r w:rsidRPr="003E6621">
        <w:rPr>
          <w:bCs/>
          <w:color w:val="000000"/>
          <w:kern w:val="36"/>
          <w:sz w:val="24"/>
          <w:szCs w:val="24"/>
        </w:rPr>
        <w:t>Ar</w:t>
      </w:r>
      <w:r w:rsidRPr="003E6621">
        <w:rPr>
          <w:b/>
          <w:bCs/>
          <w:color w:val="000000"/>
          <w:kern w:val="36"/>
          <w:sz w:val="24"/>
          <w:szCs w:val="24"/>
        </w:rPr>
        <w:t xml:space="preserve"> </w:t>
      </w:r>
      <w:r w:rsidRPr="003E6621">
        <w:rPr>
          <w:color w:val="000000"/>
          <w:sz w:val="24"/>
          <w:szCs w:val="24"/>
        </w:rPr>
        <w:t>Gulbenes novada domes 2020.gada</w:t>
      </w:r>
      <w:proofErr w:type="gramStart"/>
      <w:r w:rsidRPr="003E6621">
        <w:rPr>
          <w:color w:val="000000"/>
          <w:sz w:val="24"/>
          <w:szCs w:val="24"/>
        </w:rPr>
        <w:t xml:space="preserve">  </w:t>
      </w:r>
      <w:proofErr w:type="gramEnd"/>
      <w:r w:rsidRPr="003E6621">
        <w:rPr>
          <w:color w:val="000000"/>
          <w:sz w:val="24"/>
          <w:szCs w:val="24"/>
        </w:rPr>
        <w:t xml:space="preserve">11.maija lēmumu  </w:t>
      </w:r>
      <w:r w:rsidRPr="003E6621">
        <w:rPr>
          <w:sz w:val="24"/>
          <w:szCs w:val="24"/>
        </w:rPr>
        <w:t>(</w:t>
      </w:r>
      <w:smartTag w:uri="schemas-tilde-lv/tildestengine" w:element="veidnes">
        <w:smartTagPr>
          <w:attr w:name="text" w:val="protokols"/>
          <w:attr w:name="id" w:val="-1"/>
          <w:attr w:name="baseform" w:val="protokol|s"/>
        </w:smartTagPr>
        <w:r w:rsidRPr="003E6621">
          <w:rPr>
            <w:sz w:val="24"/>
            <w:szCs w:val="24"/>
          </w:rPr>
          <w:t>protokols</w:t>
        </w:r>
      </w:smartTag>
      <w:r w:rsidRPr="003E6621">
        <w:rPr>
          <w:sz w:val="24"/>
          <w:szCs w:val="24"/>
        </w:rPr>
        <w:t xml:space="preserve"> Nr.10, 4.§)</w:t>
      </w:r>
    </w:p>
    <w:p w:rsidR="00EB7989" w:rsidRPr="003E6621" w:rsidRDefault="00EB7989" w:rsidP="00EB7989">
      <w:pPr>
        <w:widowControl/>
        <w:adjustRightInd/>
        <w:spacing w:line="240" w:lineRule="auto"/>
        <w:ind w:left="4320"/>
        <w:jc w:val="left"/>
        <w:rPr>
          <w:b/>
          <w:color w:val="000000"/>
          <w:sz w:val="24"/>
          <w:szCs w:val="24"/>
        </w:rPr>
      </w:pPr>
      <w:r w:rsidRPr="003E6621">
        <w:rPr>
          <w:b/>
          <w:color w:val="000000"/>
          <w:sz w:val="24"/>
          <w:szCs w:val="24"/>
        </w:rPr>
        <w:t>Saistošie noteikumi Nr.13</w:t>
      </w: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widowControl/>
        <w:adjustRightInd/>
        <w:spacing w:line="240" w:lineRule="auto"/>
        <w:ind w:left="4320"/>
        <w:jc w:val="left"/>
        <w:rPr>
          <w:b/>
          <w:color w:val="000000"/>
          <w:sz w:val="24"/>
          <w:szCs w:val="24"/>
        </w:rPr>
      </w:pPr>
    </w:p>
    <w:p w:rsidR="00EB7989" w:rsidRPr="003E6621" w:rsidRDefault="00EB7989" w:rsidP="00EB7989">
      <w:pPr>
        <w:widowControl/>
        <w:adjustRightInd/>
        <w:spacing w:line="240" w:lineRule="auto"/>
        <w:ind w:left="-360" w:right="-694"/>
        <w:jc w:val="center"/>
        <w:rPr>
          <w:b/>
          <w:sz w:val="28"/>
          <w:szCs w:val="28"/>
        </w:rPr>
      </w:pPr>
      <w:r w:rsidRPr="003E6621">
        <w:rPr>
          <w:b/>
          <w:sz w:val="28"/>
          <w:szCs w:val="28"/>
        </w:rPr>
        <w:t>Par pašvaldības nodevām Gulbenes novadā</w:t>
      </w:r>
    </w:p>
    <w:p w:rsidR="00EB7989" w:rsidRPr="003E6621" w:rsidRDefault="00EB7989" w:rsidP="00EB7989">
      <w:pPr>
        <w:widowControl/>
        <w:adjustRightInd/>
        <w:spacing w:line="240" w:lineRule="auto"/>
        <w:ind w:left="-360" w:right="-694"/>
        <w:jc w:val="center"/>
        <w:rPr>
          <w:rFonts w:ascii="RimTimes" w:hAnsi="RimTimes"/>
        </w:rPr>
      </w:pPr>
    </w:p>
    <w:p w:rsidR="00EB7989" w:rsidRPr="003E6621" w:rsidRDefault="00EB7989" w:rsidP="00EB7989">
      <w:pPr>
        <w:widowControl/>
        <w:shd w:val="clear" w:color="auto" w:fill="FFFFFF"/>
        <w:adjustRightInd/>
        <w:spacing w:after="135" w:line="270" w:lineRule="atLeast"/>
        <w:ind w:left="3600"/>
        <w:rPr>
          <w:sz w:val="24"/>
          <w:szCs w:val="24"/>
        </w:rPr>
      </w:pPr>
      <w:r w:rsidRPr="003E6621">
        <w:rPr>
          <w:iCs/>
          <w:sz w:val="24"/>
          <w:szCs w:val="24"/>
        </w:rPr>
        <w:t>Izdoti saskaņā ar likuma „Par pašvaldībām" 21.panta pirmās daļas 15.punktu, 43.panta trešo daļu, „Par nodokļiem un nodevām" 10.panta trešo daļu, 12.panta pirmās daļas 1., 2., 4., 5., 9., 10.punktu un 2005.gada 28.jūnija Ministru kabineta noteikumu Nr.480 „Noteikumi par kārtību, kādā pašvaldības var uzlikt pašvaldību nodevas” 12., 16</w:t>
      </w:r>
      <w:r w:rsidRPr="003E6621">
        <w:rPr>
          <w:iCs/>
          <w:sz w:val="24"/>
          <w:szCs w:val="24"/>
          <w:vertAlign w:val="superscript"/>
        </w:rPr>
        <w:t>1</w:t>
      </w:r>
      <w:r w:rsidRPr="003E6621">
        <w:rPr>
          <w:iCs/>
          <w:sz w:val="24"/>
          <w:szCs w:val="24"/>
        </w:rPr>
        <w:t>.punktu.</w:t>
      </w:r>
    </w:p>
    <w:p w:rsidR="00EB7989" w:rsidRPr="003E6621" w:rsidRDefault="00EB7989" w:rsidP="00EB7989">
      <w:pPr>
        <w:widowControl/>
        <w:adjustRightInd/>
        <w:spacing w:line="360" w:lineRule="auto"/>
        <w:ind w:left="3240" w:right="-694"/>
        <w:rPr>
          <w:sz w:val="24"/>
          <w:szCs w:val="24"/>
        </w:rPr>
      </w:pPr>
    </w:p>
    <w:p w:rsidR="00EB7989" w:rsidRPr="003E6621" w:rsidRDefault="00EB7989" w:rsidP="00EB7989">
      <w:pPr>
        <w:widowControl/>
        <w:adjustRightInd/>
        <w:spacing w:line="360" w:lineRule="auto"/>
        <w:ind w:left="-360" w:right="-694"/>
        <w:jc w:val="center"/>
        <w:rPr>
          <w:b/>
          <w:sz w:val="24"/>
          <w:szCs w:val="24"/>
        </w:rPr>
      </w:pPr>
      <w:r w:rsidRPr="003E6621">
        <w:rPr>
          <w:b/>
          <w:sz w:val="24"/>
          <w:szCs w:val="24"/>
        </w:rPr>
        <w:t>1.Nodeva par novada domes un tās iestāžu izsniegtajiem oficiālajiem dokumentiem un</w:t>
      </w:r>
    </w:p>
    <w:p w:rsidR="00EB7989" w:rsidRPr="003E6621" w:rsidRDefault="00EB7989" w:rsidP="00EB7989">
      <w:pPr>
        <w:widowControl/>
        <w:adjustRightInd/>
        <w:spacing w:line="360" w:lineRule="auto"/>
        <w:ind w:left="-360" w:right="-694"/>
        <w:jc w:val="center"/>
        <w:rPr>
          <w:b/>
          <w:sz w:val="24"/>
          <w:szCs w:val="24"/>
        </w:rPr>
      </w:pPr>
      <w:r w:rsidRPr="003E6621">
        <w:rPr>
          <w:b/>
          <w:sz w:val="24"/>
          <w:szCs w:val="24"/>
        </w:rPr>
        <w:t>apliecinātām to kopijām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8"/>
      </w:tblGrid>
      <w:tr w:rsidR="00EB7989" w:rsidTr="00CD7C6D">
        <w:trPr>
          <w:trHeight w:val="1073"/>
        </w:trPr>
        <w:tc>
          <w:tcPr>
            <w:tcW w:w="9464" w:type="dxa"/>
            <w:tcBorders>
              <w:top w:val="nil"/>
              <w:left w:val="nil"/>
              <w:bottom w:val="nil"/>
              <w:right w:val="nil"/>
            </w:tcBorders>
          </w:tcPr>
          <w:p w:rsidR="00EB7989" w:rsidRPr="003E6621" w:rsidRDefault="00EB7989" w:rsidP="00CD7C6D">
            <w:pPr>
              <w:widowControl/>
              <w:suppressAutoHyphens/>
              <w:adjustRightInd/>
              <w:spacing w:line="240" w:lineRule="auto"/>
              <w:ind w:firstLine="720"/>
              <w:rPr>
                <w:sz w:val="24"/>
                <w:szCs w:val="24"/>
              </w:rPr>
            </w:pPr>
          </w:p>
          <w:tbl>
            <w:tblPr>
              <w:tblW w:w="9348" w:type="dxa"/>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Look w:val="0000"/>
            </w:tblPr>
            <w:tblGrid>
              <w:gridCol w:w="775"/>
              <w:gridCol w:w="7269"/>
              <w:gridCol w:w="1304"/>
            </w:tblGrid>
            <w:tr w:rsidR="00EB7989" w:rsidTr="00CD7C6D">
              <w:tc>
                <w:tcPr>
                  <w:tcW w:w="775" w:type="dxa"/>
                  <w:tcBorders>
                    <w:top w:val="single" w:sz="6" w:space="0" w:color="808080"/>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b/>
                      <w:sz w:val="24"/>
                      <w:szCs w:val="24"/>
                      <w:lang w:eastAsia="zh-CN" w:bidi="hi-IN"/>
                    </w:rPr>
                  </w:pPr>
                  <w:proofErr w:type="spellStart"/>
                  <w:r w:rsidRPr="003E6621">
                    <w:rPr>
                      <w:rFonts w:eastAsia="SimSun"/>
                      <w:b/>
                      <w:sz w:val="24"/>
                      <w:szCs w:val="24"/>
                      <w:lang w:eastAsia="zh-CN" w:bidi="hi-IN"/>
                    </w:rPr>
                    <w:t>Nr.p.k</w:t>
                  </w:r>
                  <w:proofErr w:type="spellEnd"/>
                  <w:r w:rsidRPr="003E6621">
                    <w:rPr>
                      <w:rFonts w:eastAsia="SimSun"/>
                      <w:b/>
                      <w:sz w:val="24"/>
                      <w:szCs w:val="24"/>
                      <w:lang w:eastAsia="zh-CN" w:bidi="hi-IN"/>
                    </w:rPr>
                    <w:t>.</w:t>
                  </w:r>
                </w:p>
              </w:tc>
              <w:tc>
                <w:tcPr>
                  <w:tcW w:w="7269" w:type="dxa"/>
                  <w:tcBorders>
                    <w:top w:val="single" w:sz="6" w:space="0" w:color="808080"/>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jc w:val="center"/>
                    <w:rPr>
                      <w:rFonts w:eastAsia="SimSun"/>
                      <w:b/>
                      <w:sz w:val="24"/>
                      <w:szCs w:val="24"/>
                      <w:lang w:eastAsia="zh-CN" w:bidi="hi-IN"/>
                    </w:rPr>
                  </w:pPr>
                  <w:r w:rsidRPr="003E6621">
                    <w:rPr>
                      <w:rFonts w:eastAsia="SimSun"/>
                      <w:b/>
                      <w:sz w:val="24"/>
                      <w:szCs w:val="24"/>
                      <w:lang w:eastAsia="zh-CN" w:bidi="hi-IN"/>
                    </w:rPr>
                    <w:t>Nodevas objekts</w:t>
                  </w:r>
                </w:p>
              </w:tc>
              <w:tc>
                <w:tcPr>
                  <w:tcW w:w="1304" w:type="dxa"/>
                  <w:tcBorders>
                    <w:top w:val="single" w:sz="6" w:space="0" w:color="808080"/>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b/>
                      <w:sz w:val="24"/>
                      <w:szCs w:val="24"/>
                      <w:lang w:eastAsia="zh-CN" w:bidi="hi-IN"/>
                    </w:rPr>
                  </w:pPr>
                  <w:r w:rsidRPr="003E6621">
                    <w:rPr>
                      <w:rFonts w:eastAsia="SimSun"/>
                      <w:b/>
                      <w:sz w:val="24"/>
                      <w:szCs w:val="24"/>
                      <w:lang w:eastAsia="zh-CN" w:bidi="hi-IN"/>
                    </w:rPr>
                    <w:t>Likme</w:t>
                  </w:r>
                </w:p>
              </w:tc>
            </w:tr>
            <w:tr w:rsidR="00EB7989" w:rsidTr="00CD7C6D">
              <w:tc>
                <w:tcPr>
                  <w:tcW w:w="775" w:type="dxa"/>
                  <w:tcBorders>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1.1</w:t>
                  </w:r>
                </w:p>
              </w:tc>
              <w:tc>
                <w:tcPr>
                  <w:tcW w:w="7269" w:type="dxa"/>
                  <w:tcBorders>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rPr>
                      <w:rFonts w:eastAsia="SimSun"/>
                      <w:sz w:val="24"/>
                      <w:szCs w:val="24"/>
                      <w:lang w:eastAsia="zh-CN" w:bidi="hi-IN"/>
                    </w:rPr>
                  </w:pPr>
                  <w:r w:rsidRPr="003E6621">
                    <w:rPr>
                      <w:rFonts w:eastAsia="SimSun"/>
                      <w:sz w:val="24"/>
                      <w:szCs w:val="24"/>
                      <w:lang w:eastAsia="zh-CN" w:bidi="hi-IN"/>
                    </w:rPr>
                    <w:t>Apliecināts Domes sēdes protokola punkta izraksts</w:t>
                  </w:r>
                </w:p>
                <w:p w:rsidR="00EB7989" w:rsidRPr="003E6621" w:rsidRDefault="00EB7989" w:rsidP="00CD7C6D">
                  <w:pPr>
                    <w:suppressAutoHyphens/>
                    <w:adjustRightInd/>
                    <w:spacing w:line="240" w:lineRule="auto"/>
                    <w:rPr>
                      <w:rFonts w:eastAsia="SimSun"/>
                      <w:sz w:val="24"/>
                      <w:szCs w:val="24"/>
                      <w:lang w:eastAsia="zh-CN" w:bidi="hi-IN"/>
                    </w:rPr>
                  </w:pPr>
                  <w:r w:rsidRPr="003E6621">
                    <w:rPr>
                      <w:rFonts w:eastAsia="SimSun"/>
                      <w:sz w:val="24"/>
                      <w:szCs w:val="24"/>
                      <w:lang w:eastAsia="zh-CN" w:bidi="hi-IN"/>
                    </w:rPr>
                    <w:t>trešajai personai</w:t>
                  </w:r>
                </w:p>
              </w:tc>
              <w:tc>
                <w:tcPr>
                  <w:tcW w:w="1304" w:type="dxa"/>
                  <w:tcBorders>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i/>
                      <w:sz w:val="24"/>
                      <w:szCs w:val="24"/>
                      <w:lang w:eastAsia="zh-CN" w:bidi="hi-IN"/>
                    </w:rPr>
                  </w:pPr>
                  <w:r w:rsidRPr="003E6621">
                    <w:rPr>
                      <w:rFonts w:eastAsia="SimSun"/>
                      <w:sz w:val="24"/>
                      <w:szCs w:val="24"/>
                      <w:lang w:eastAsia="zh-CN" w:bidi="hi-IN"/>
                    </w:rPr>
                    <w:t xml:space="preserve">4,27 </w:t>
                  </w:r>
                  <w:proofErr w:type="spellStart"/>
                  <w:r w:rsidRPr="003E6621">
                    <w:rPr>
                      <w:rFonts w:eastAsia="SimSun"/>
                      <w:i/>
                      <w:sz w:val="24"/>
                      <w:szCs w:val="24"/>
                      <w:lang w:eastAsia="zh-CN" w:bidi="hi-IN"/>
                    </w:rPr>
                    <w:t>euro</w:t>
                  </w:r>
                  <w:proofErr w:type="spellEnd"/>
                </w:p>
              </w:tc>
            </w:tr>
            <w:tr w:rsidR="00EB7989" w:rsidTr="00CD7C6D">
              <w:tc>
                <w:tcPr>
                  <w:tcW w:w="775" w:type="dxa"/>
                  <w:tcBorders>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1.2.</w:t>
                  </w:r>
                </w:p>
              </w:tc>
              <w:tc>
                <w:tcPr>
                  <w:tcW w:w="7269" w:type="dxa"/>
                  <w:tcBorders>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rPr>
                      <w:rFonts w:eastAsia="SimSun"/>
                      <w:sz w:val="24"/>
                      <w:szCs w:val="24"/>
                      <w:lang w:eastAsia="zh-CN" w:bidi="hi-IN"/>
                    </w:rPr>
                  </w:pPr>
                  <w:r w:rsidRPr="003E6621">
                    <w:rPr>
                      <w:rFonts w:eastAsia="SimSun"/>
                      <w:sz w:val="24"/>
                      <w:szCs w:val="24"/>
                      <w:lang w:eastAsia="zh-CN" w:bidi="hi-IN"/>
                    </w:rPr>
                    <w:t>Apliecināta Domes sēdes protokola kopija</w:t>
                  </w:r>
                </w:p>
              </w:tc>
              <w:tc>
                <w:tcPr>
                  <w:tcW w:w="1304" w:type="dxa"/>
                  <w:tcBorders>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 xml:space="preserve">14,23 </w:t>
                  </w:r>
                  <w:proofErr w:type="spellStart"/>
                  <w:r w:rsidRPr="003E6621">
                    <w:rPr>
                      <w:rFonts w:eastAsia="SimSun"/>
                      <w:i/>
                      <w:sz w:val="24"/>
                      <w:szCs w:val="24"/>
                      <w:lang w:eastAsia="zh-CN" w:bidi="hi-IN"/>
                    </w:rPr>
                    <w:t>euro</w:t>
                  </w:r>
                  <w:proofErr w:type="spellEnd"/>
                </w:p>
              </w:tc>
            </w:tr>
            <w:tr w:rsidR="00EB7989" w:rsidTr="00CD7C6D">
              <w:tc>
                <w:tcPr>
                  <w:tcW w:w="775" w:type="dxa"/>
                  <w:tcBorders>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1.3.</w:t>
                  </w:r>
                </w:p>
              </w:tc>
              <w:tc>
                <w:tcPr>
                  <w:tcW w:w="7269" w:type="dxa"/>
                  <w:tcBorders>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rPr>
                      <w:rFonts w:eastAsia="SimSun"/>
                      <w:sz w:val="24"/>
                      <w:szCs w:val="24"/>
                      <w:lang w:eastAsia="zh-CN" w:bidi="hi-IN"/>
                    </w:rPr>
                  </w:pPr>
                  <w:r w:rsidRPr="003E6621">
                    <w:rPr>
                      <w:rFonts w:eastAsia="SimSun"/>
                      <w:sz w:val="24"/>
                      <w:szCs w:val="24"/>
                      <w:lang w:eastAsia="zh-CN" w:bidi="hi-IN"/>
                    </w:rPr>
                    <w:t xml:space="preserve"> Atkārtots Domes sēdes protokola punkta izraksts</w:t>
                  </w:r>
                </w:p>
              </w:tc>
              <w:tc>
                <w:tcPr>
                  <w:tcW w:w="1304" w:type="dxa"/>
                  <w:tcBorders>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4.27</w:t>
                  </w:r>
                  <w:r w:rsidRPr="003E6621">
                    <w:rPr>
                      <w:rFonts w:eastAsia="SimSun"/>
                      <w:color w:val="00000A"/>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c>
                <w:tcPr>
                  <w:tcW w:w="775" w:type="dxa"/>
                  <w:tcBorders>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1.4.</w:t>
                  </w:r>
                </w:p>
              </w:tc>
              <w:tc>
                <w:tcPr>
                  <w:tcW w:w="7269" w:type="dxa"/>
                  <w:tcBorders>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rPr>
                      <w:rFonts w:eastAsia="SimSun"/>
                      <w:sz w:val="24"/>
                      <w:szCs w:val="24"/>
                      <w:lang w:eastAsia="zh-CN" w:bidi="hi-IN"/>
                    </w:rPr>
                  </w:pPr>
                  <w:r w:rsidRPr="003E6621">
                    <w:rPr>
                      <w:rFonts w:eastAsia="SimSun"/>
                      <w:sz w:val="24"/>
                      <w:szCs w:val="24"/>
                      <w:lang w:eastAsia="zh-CN" w:bidi="hi-IN"/>
                    </w:rPr>
                    <w:t>Apliecināts Domes komitejas protokola punkta izraksts trešajai personai</w:t>
                  </w:r>
                </w:p>
              </w:tc>
              <w:tc>
                <w:tcPr>
                  <w:tcW w:w="1304" w:type="dxa"/>
                  <w:tcBorders>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 xml:space="preserve">1.42 </w:t>
                  </w:r>
                  <w:proofErr w:type="spellStart"/>
                  <w:r w:rsidRPr="003E6621">
                    <w:rPr>
                      <w:rFonts w:eastAsia="SimSun"/>
                      <w:i/>
                      <w:sz w:val="24"/>
                      <w:szCs w:val="24"/>
                      <w:lang w:eastAsia="zh-CN" w:bidi="hi-IN"/>
                    </w:rPr>
                    <w:t>euro</w:t>
                  </w:r>
                  <w:proofErr w:type="spellEnd"/>
                </w:p>
              </w:tc>
            </w:tr>
            <w:tr w:rsidR="00EB7989" w:rsidTr="00CD7C6D">
              <w:tc>
                <w:tcPr>
                  <w:tcW w:w="775" w:type="dxa"/>
                  <w:tcBorders>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1.5.</w:t>
                  </w:r>
                </w:p>
              </w:tc>
              <w:tc>
                <w:tcPr>
                  <w:tcW w:w="7269" w:type="dxa"/>
                  <w:tcBorders>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rPr>
                      <w:rFonts w:eastAsia="SimSun"/>
                      <w:sz w:val="24"/>
                      <w:szCs w:val="24"/>
                      <w:lang w:eastAsia="zh-CN" w:bidi="hi-IN"/>
                    </w:rPr>
                  </w:pPr>
                  <w:r w:rsidRPr="003E6621">
                    <w:rPr>
                      <w:rFonts w:eastAsia="SimSun"/>
                      <w:sz w:val="24"/>
                      <w:szCs w:val="24"/>
                      <w:lang w:eastAsia="zh-CN" w:bidi="hi-IN"/>
                    </w:rPr>
                    <w:t>Domes izstrādāta dokumenta (saistošo noteikumu, noteikumu, nolikumu, instrukciju u.c.) apliecinātas kopijas</w:t>
                  </w:r>
                </w:p>
              </w:tc>
              <w:tc>
                <w:tcPr>
                  <w:tcW w:w="1304" w:type="dxa"/>
                  <w:tcBorders>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 xml:space="preserve">7.11 </w:t>
                  </w:r>
                  <w:proofErr w:type="spellStart"/>
                  <w:r w:rsidRPr="003E6621">
                    <w:rPr>
                      <w:rFonts w:eastAsia="SimSun"/>
                      <w:i/>
                      <w:sz w:val="24"/>
                      <w:szCs w:val="24"/>
                      <w:lang w:eastAsia="zh-CN" w:bidi="hi-IN"/>
                    </w:rPr>
                    <w:t>euro</w:t>
                  </w:r>
                  <w:proofErr w:type="spellEnd"/>
                </w:p>
              </w:tc>
            </w:tr>
            <w:tr w:rsidR="00EB7989" w:rsidTr="00CD7C6D">
              <w:tc>
                <w:tcPr>
                  <w:tcW w:w="775" w:type="dxa"/>
                  <w:tcBorders>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1.6.</w:t>
                  </w:r>
                </w:p>
              </w:tc>
              <w:tc>
                <w:tcPr>
                  <w:tcW w:w="7269" w:type="dxa"/>
                  <w:tcBorders>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rPr>
                      <w:rFonts w:eastAsia="SimSun"/>
                      <w:sz w:val="24"/>
                      <w:szCs w:val="24"/>
                      <w:lang w:eastAsia="zh-CN" w:bidi="hi-IN"/>
                    </w:rPr>
                  </w:pPr>
                  <w:r w:rsidRPr="003E6621">
                    <w:rPr>
                      <w:rFonts w:eastAsia="SimSun"/>
                      <w:sz w:val="24"/>
                      <w:szCs w:val="24"/>
                      <w:lang w:eastAsia="zh-CN" w:bidi="hi-IN"/>
                    </w:rPr>
                    <w:t>Izziņa</w:t>
                  </w:r>
                </w:p>
              </w:tc>
              <w:tc>
                <w:tcPr>
                  <w:tcW w:w="1304" w:type="dxa"/>
                  <w:tcBorders>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1.42</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c>
                <w:tcPr>
                  <w:tcW w:w="775" w:type="dxa"/>
                  <w:tcBorders>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1.7.</w:t>
                  </w:r>
                </w:p>
              </w:tc>
              <w:tc>
                <w:tcPr>
                  <w:tcW w:w="7269" w:type="dxa"/>
                  <w:tcBorders>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rPr>
                      <w:rFonts w:eastAsia="SimSun"/>
                      <w:sz w:val="24"/>
                      <w:szCs w:val="24"/>
                      <w:lang w:eastAsia="zh-CN" w:bidi="hi-IN"/>
                    </w:rPr>
                  </w:pPr>
                  <w:r w:rsidRPr="003E6621">
                    <w:rPr>
                      <w:rFonts w:eastAsia="SimSun"/>
                      <w:sz w:val="24"/>
                      <w:szCs w:val="24"/>
                      <w:lang w:eastAsia="zh-CN" w:bidi="hi-IN"/>
                    </w:rPr>
                    <w:t xml:space="preserve"> Raksturojums vai rekomendācija</w:t>
                  </w:r>
                </w:p>
              </w:tc>
              <w:tc>
                <w:tcPr>
                  <w:tcW w:w="1304" w:type="dxa"/>
                  <w:tcBorders>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 xml:space="preserve">2.85 </w:t>
                  </w:r>
                  <w:proofErr w:type="spellStart"/>
                  <w:r w:rsidRPr="003E6621">
                    <w:rPr>
                      <w:rFonts w:eastAsia="SimSun"/>
                      <w:i/>
                      <w:sz w:val="24"/>
                      <w:szCs w:val="24"/>
                      <w:lang w:eastAsia="zh-CN" w:bidi="hi-IN"/>
                    </w:rPr>
                    <w:t>euro</w:t>
                  </w:r>
                  <w:proofErr w:type="spellEnd"/>
                </w:p>
              </w:tc>
            </w:tr>
            <w:tr w:rsidR="00EB7989" w:rsidTr="00CD7C6D">
              <w:tc>
                <w:tcPr>
                  <w:tcW w:w="775" w:type="dxa"/>
                  <w:tcBorders>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1.8.</w:t>
                  </w:r>
                </w:p>
              </w:tc>
              <w:tc>
                <w:tcPr>
                  <w:tcW w:w="7269" w:type="dxa"/>
                  <w:tcBorders>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rPr>
                      <w:rFonts w:eastAsia="SimSun"/>
                      <w:sz w:val="24"/>
                      <w:szCs w:val="24"/>
                      <w:lang w:eastAsia="zh-CN" w:bidi="hi-IN"/>
                    </w:rPr>
                  </w:pPr>
                  <w:r w:rsidRPr="003E6621">
                    <w:rPr>
                      <w:rFonts w:eastAsia="SimSun"/>
                      <w:sz w:val="24"/>
                      <w:szCs w:val="24"/>
                      <w:lang w:eastAsia="zh-CN" w:bidi="hi-IN"/>
                    </w:rPr>
                    <w:t>Citi novada domes izstrādāti oficiālie dokumenti</w:t>
                  </w:r>
                </w:p>
              </w:tc>
              <w:tc>
                <w:tcPr>
                  <w:tcW w:w="1304" w:type="dxa"/>
                  <w:tcBorders>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4.27</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c>
                <w:tcPr>
                  <w:tcW w:w="775" w:type="dxa"/>
                  <w:tcBorders>
                    <w:left w:val="single" w:sz="6" w:space="0" w:color="808080"/>
                    <w:bottom w:val="single" w:sz="6"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1.9.</w:t>
                  </w:r>
                </w:p>
              </w:tc>
              <w:tc>
                <w:tcPr>
                  <w:tcW w:w="7269" w:type="dxa"/>
                  <w:tcBorders>
                    <w:left w:val="single" w:sz="2" w:space="0" w:color="808080"/>
                    <w:bottom w:val="single" w:sz="6" w:space="0" w:color="808080"/>
                  </w:tcBorders>
                  <w:shd w:val="clear" w:color="auto" w:fill="auto"/>
                  <w:tcMar>
                    <w:left w:w="27" w:type="dxa"/>
                  </w:tcMar>
                </w:tcPr>
                <w:p w:rsidR="00EB7989" w:rsidRPr="003E6621" w:rsidRDefault="00EB7989" w:rsidP="00CD7C6D">
                  <w:pPr>
                    <w:suppressAutoHyphens/>
                    <w:adjustRightInd/>
                    <w:spacing w:line="240" w:lineRule="auto"/>
                    <w:rPr>
                      <w:rFonts w:eastAsia="SimSun"/>
                      <w:sz w:val="24"/>
                      <w:szCs w:val="24"/>
                      <w:lang w:eastAsia="zh-CN" w:bidi="hi-IN"/>
                    </w:rPr>
                  </w:pPr>
                  <w:r w:rsidRPr="003E6621">
                    <w:rPr>
                      <w:rFonts w:eastAsia="SimSun"/>
                      <w:sz w:val="24"/>
                      <w:szCs w:val="24"/>
                      <w:lang w:eastAsia="zh-CN" w:bidi="hi-IN"/>
                    </w:rPr>
                    <w:t>Dokumenti no Gulbenes novada domes arhīva</w:t>
                  </w:r>
                </w:p>
              </w:tc>
              <w:tc>
                <w:tcPr>
                  <w:tcW w:w="1304" w:type="dxa"/>
                  <w:tcBorders>
                    <w:left w:val="single" w:sz="2" w:space="0" w:color="808080"/>
                    <w:bottom w:val="single" w:sz="6"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1.42</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bl>
          <w:p w:rsidR="00EB7989" w:rsidRPr="003E6621" w:rsidRDefault="00EB7989" w:rsidP="00CD7C6D">
            <w:pPr>
              <w:widowControl/>
              <w:adjustRightInd/>
              <w:spacing w:line="360" w:lineRule="auto"/>
              <w:ind w:right="-694"/>
              <w:rPr>
                <w:sz w:val="24"/>
                <w:szCs w:val="24"/>
              </w:rPr>
            </w:pPr>
          </w:p>
          <w:p w:rsidR="00EB7989" w:rsidRPr="003E6621" w:rsidRDefault="00EB7989" w:rsidP="00CD7C6D">
            <w:pPr>
              <w:widowControl/>
              <w:adjustRightInd/>
              <w:spacing w:line="360" w:lineRule="auto"/>
              <w:ind w:right="-694"/>
              <w:rPr>
                <w:sz w:val="24"/>
                <w:szCs w:val="24"/>
              </w:rPr>
            </w:pPr>
            <w:r w:rsidRPr="003E6621">
              <w:rPr>
                <w:sz w:val="24"/>
                <w:szCs w:val="24"/>
              </w:rPr>
              <w:t>1.10. Nodevas maksātāji ir fiziskas un juridiskas personas, kuras</w:t>
            </w:r>
          </w:p>
          <w:p w:rsidR="00EB7989" w:rsidRPr="003E6621" w:rsidRDefault="00EB7989" w:rsidP="00CD7C6D">
            <w:pPr>
              <w:widowControl/>
              <w:adjustRightInd/>
              <w:spacing w:line="360" w:lineRule="auto"/>
              <w:ind w:right="-108"/>
              <w:rPr>
                <w:sz w:val="24"/>
                <w:szCs w:val="24"/>
              </w:rPr>
            </w:pPr>
            <w:r w:rsidRPr="003E6621">
              <w:rPr>
                <w:sz w:val="24"/>
                <w:szCs w:val="24"/>
              </w:rPr>
              <w:t xml:space="preserve"> saņem attiecīgos dokumentus.</w:t>
            </w:r>
          </w:p>
          <w:p w:rsidR="00EB7989" w:rsidRPr="003E6621" w:rsidRDefault="00EB7989" w:rsidP="00CD7C6D">
            <w:pPr>
              <w:widowControl/>
              <w:adjustRightInd/>
              <w:spacing w:line="360" w:lineRule="auto"/>
              <w:ind w:right="-108"/>
              <w:rPr>
                <w:sz w:val="24"/>
                <w:szCs w:val="24"/>
              </w:rPr>
            </w:pPr>
            <w:r w:rsidRPr="003E6621">
              <w:rPr>
                <w:sz w:val="24"/>
                <w:szCs w:val="24"/>
              </w:rPr>
              <w:t>Nodeva pilnā apjomā tiek iekasēta pirms dokumenta</w:t>
            </w:r>
            <w:proofErr w:type="gramStart"/>
            <w:r w:rsidRPr="003E6621">
              <w:rPr>
                <w:sz w:val="24"/>
                <w:szCs w:val="24"/>
              </w:rPr>
              <w:t xml:space="preserve">  </w:t>
            </w:r>
            <w:proofErr w:type="gramEnd"/>
            <w:r w:rsidRPr="003E6621">
              <w:rPr>
                <w:sz w:val="24"/>
                <w:szCs w:val="24"/>
              </w:rPr>
              <w:t>izsniegšanas</w:t>
            </w:r>
          </w:p>
          <w:p w:rsidR="00EB7989" w:rsidRPr="003E6621" w:rsidRDefault="00EB7989" w:rsidP="00CD7C6D">
            <w:pPr>
              <w:widowControl/>
              <w:adjustRightInd/>
              <w:spacing w:line="360" w:lineRule="auto"/>
              <w:rPr>
                <w:color w:val="000000"/>
                <w:sz w:val="24"/>
                <w:szCs w:val="24"/>
              </w:rPr>
            </w:pPr>
            <w:r w:rsidRPr="003E6621">
              <w:rPr>
                <w:color w:val="000000"/>
                <w:sz w:val="24"/>
                <w:szCs w:val="24"/>
              </w:rPr>
              <w:t>1.11. No pašvaldības nodevas samaksas atbrīvotas šādas personas, kuras uzrāda attiecīgo statusu vai faktu apliecinošu dokumentu:</w:t>
            </w:r>
          </w:p>
          <w:p w:rsidR="00EB7989" w:rsidRPr="003E6621" w:rsidRDefault="00EB7989" w:rsidP="00CD7C6D">
            <w:pPr>
              <w:widowControl/>
              <w:adjustRightInd/>
              <w:spacing w:line="360" w:lineRule="auto"/>
              <w:ind w:firstLine="284"/>
              <w:rPr>
                <w:color w:val="000000"/>
                <w:sz w:val="24"/>
                <w:szCs w:val="24"/>
              </w:rPr>
            </w:pPr>
            <w:r w:rsidRPr="003E6621">
              <w:rPr>
                <w:color w:val="000000"/>
                <w:sz w:val="24"/>
                <w:szCs w:val="24"/>
              </w:rPr>
              <w:t>1.11.1. invalīdi;</w:t>
            </w:r>
          </w:p>
          <w:p w:rsidR="00EB7989" w:rsidRPr="003E6621" w:rsidRDefault="00EB7989" w:rsidP="00CD7C6D">
            <w:pPr>
              <w:widowControl/>
              <w:adjustRightInd/>
              <w:spacing w:line="360" w:lineRule="auto"/>
              <w:ind w:firstLine="284"/>
              <w:rPr>
                <w:color w:val="000000"/>
                <w:sz w:val="24"/>
                <w:szCs w:val="24"/>
              </w:rPr>
            </w:pPr>
            <w:r w:rsidRPr="003E6621">
              <w:rPr>
                <w:color w:val="000000"/>
                <w:sz w:val="24"/>
                <w:szCs w:val="24"/>
              </w:rPr>
              <w:t>1.11.2. pensionāri, kuru pensijas apmērs nepārsniedz valstī noteikto minimālo mēnešalgu;</w:t>
            </w:r>
          </w:p>
          <w:p w:rsidR="00EB7989" w:rsidRPr="003E6621" w:rsidRDefault="00EB7989" w:rsidP="00CD7C6D">
            <w:pPr>
              <w:widowControl/>
              <w:adjustRightInd/>
              <w:spacing w:line="360" w:lineRule="auto"/>
              <w:ind w:firstLine="284"/>
              <w:rPr>
                <w:color w:val="000000"/>
                <w:sz w:val="24"/>
                <w:szCs w:val="24"/>
              </w:rPr>
            </w:pPr>
            <w:r w:rsidRPr="003E6621">
              <w:rPr>
                <w:color w:val="000000"/>
                <w:sz w:val="24"/>
                <w:szCs w:val="24"/>
              </w:rPr>
              <w:t>1.11.3.personas ar zemiem ienākumiem, kuras atzītas par trūcīgām Ministru kabineta noteiktajā kārtībā;</w:t>
            </w:r>
          </w:p>
          <w:p w:rsidR="00EB7989" w:rsidRPr="003E6621" w:rsidRDefault="00EB7989" w:rsidP="00CD7C6D">
            <w:pPr>
              <w:widowControl/>
              <w:adjustRightInd/>
              <w:spacing w:line="360" w:lineRule="auto"/>
              <w:ind w:firstLine="284"/>
              <w:rPr>
                <w:color w:val="000000"/>
                <w:sz w:val="24"/>
                <w:szCs w:val="24"/>
              </w:rPr>
            </w:pPr>
            <w:r w:rsidRPr="003E6621">
              <w:rPr>
                <w:color w:val="000000"/>
                <w:sz w:val="24"/>
                <w:szCs w:val="24"/>
              </w:rPr>
              <w:t>1.11.4. Černobiļas atomelektrostacijas avārijas seku likvidēšanas dalībnieki;</w:t>
            </w:r>
          </w:p>
          <w:p w:rsidR="00EB7989" w:rsidRPr="003E6621" w:rsidRDefault="00EB7989" w:rsidP="00CD7C6D">
            <w:pPr>
              <w:widowControl/>
              <w:adjustRightInd/>
              <w:spacing w:line="360" w:lineRule="auto"/>
              <w:ind w:firstLine="284"/>
              <w:rPr>
                <w:color w:val="000000"/>
                <w:sz w:val="24"/>
                <w:szCs w:val="24"/>
              </w:rPr>
            </w:pPr>
            <w:r w:rsidRPr="003E6621">
              <w:rPr>
                <w:color w:val="000000"/>
                <w:sz w:val="24"/>
                <w:szCs w:val="24"/>
              </w:rPr>
              <w:t>1.11.5. represētās personas;</w:t>
            </w:r>
          </w:p>
          <w:p w:rsidR="00EB7989" w:rsidRPr="003E6621" w:rsidRDefault="00EB7989" w:rsidP="00CD7C6D">
            <w:pPr>
              <w:widowControl/>
              <w:adjustRightInd/>
              <w:spacing w:line="360" w:lineRule="auto"/>
              <w:ind w:firstLine="284"/>
              <w:rPr>
                <w:color w:val="000000"/>
                <w:sz w:val="24"/>
                <w:szCs w:val="24"/>
              </w:rPr>
            </w:pPr>
            <w:r w:rsidRPr="003E6621">
              <w:rPr>
                <w:color w:val="000000"/>
                <w:sz w:val="24"/>
                <w:szCs w:val="24"/>
              </w:rPr>
              <w:lastRenderedPageBreak/>
              <w:t>1.11.6. personas, kurām izziņa nepieciešama iesniegt publiskai personai.</w:t>
            </w:r>
          </w:p>
          <w:p w:rsidR="00EB7989" w:rsidRPr="003E6621" w:rsidRDefault="00EB7989" w:rsidP="00CD7C6D">
            <w:pPr>
              <w:widowControl/>
              <w:adjustRightInd/>
              <w:spacing w:line="360" w:lineRule="auto"/>
              <w:ind w:right="-108"/>
              <w:rPr>
                <w:sz w:val="24"/>
                <w:szCs w:val="24"/>
              </w:rPr>
            </w:pPr>
          </w:p>
          <w:p w:rsidR="00EB7989" w:rsidRPr="003E6621" w:rsidRDefault="00EB7989" w:rsidP="00CD7C6D">
            <w:pPr>
              <w:widowControl/>
              <w:adjustRightInd/>
              <w:spacing w:line="360" w:lineRule="auto"/>
              <w:ind w:right="-108"/>
              <w:rPr>
                <w:sz w:val="24"/>
                <w:szCs w:val="24"/>
              </w:rPr>
            </w:pPr>
            <w:r w:rsidRPr="003E6621">
              <w:rPr>
                <w:sz w:val="24"/>
                <w:szCs w:val="24"/>
              </w:rPr>
              <w:t>1.12. Nodeva tiek ieskaitīta pašvaldības pamatbudžeta ieņēmumos.</w:t>
            </w:r>
          </w:p>
          <w:p w:rsidR="00EB7989" w:rsidRPr="003E6621" w:rsidRDefault="00EB7989" w:rsidP="00CD7C6D">
            <w:pPr>
              <w:widowControl/>
              <w:adjustRightInd/>
              <w:spacing w:line="360" w:lineRule="auto"/>
              <w:ind w:right="-694"/>
              <w:rPr>
                <w:sz w:val="24"/>
                <w:szCs w:val="24"/>
              </w:rPr>
            </w:pPr>
            <w:r w:rsidRPr="003E6621">
              <w:rPr>
                <w:sz w:val="24"/>
                <w:szCs w:val="24"/>
              </w:rPr>
              <w:t>1.13. Nodeva iemaksājama Gulbenes novada domes vai attiecīgo pārvalžu pamatbudžeta ieņēmumu kontā bankā vai kasē.</w:t>
            </w:r>
          </w:p>
        </w:tc>
      </w:tr>
    </w:tbl>
    <w:p w:rsidR="00EB7989" w:rsidRPr="003E6621" w:rsidRDefault="00EB7989" w:rsidP="00EB7989">
      <w:pPr>
        <w:widowControl/>
        <w:adjustRightInd/>
        <w:spacing w:line="360" w:lineRule="auto"/>
        <w:ind w:left="-360" w:right="-694"/>
        <w:jc w:val="center"/>
        <w:rPr>
          <w:b/>
          <w:sz w:val="24"/>
          <w:szCs w:val="24"/>
        </w:rPr>
      </w:pPr>
      <w:r w:rsidRPr="003E6621">
        <w:rPr>
          <w:b/>
          <w:sz w:val="24"/>
          <w:szCs w:val="24"/>
        </w:rPr>
        <w:lastRenderedPageBreak/>
        <w:t>2. Nodeva par izklaidējoša rakstura pasākumu sarīkošanu publiskā vietā</w:t>
      </w:r>
    </w:p>
    <w:p w:rsidR="00EB7989" w:rsidRPr="003E6621" w:rsidRDefault="00EB7989" w:rsidP="00EB7989">
      <w:pPr>
        <w:widowControl/>
        <w:adjustRightInd/>
        <w:spacing w:line="360" w:lineRule="auto"/>
        <w:jc w:val="center"/>
        <w:rPr>
          <w:sz w:val="24"/>
          <w:szCs w:val="24"/>
        </w:rPr>
      </w:pPr>
      <w:r w:rsidRPr="003E6621">
        <w:rPr>
          <w:sz w:val="24"/>
          <w:szCs w:val="24"/>
        </w:rPr>
        <w:t xml:space="preserve"> </w:t>
      </w:r>
    </w:p>
    <w:tbl>
      <w:tblPr>
        <w:tblW w:w="9464" w:type="dxa"/>
        <w:tblInd w:w="-8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Look w:val="0000"/>
      </w:tblPr>
      <w:tblGrid>
        <w:gridCol w:w="116"/>
        <w:gridCol w:w="775"/>
        <w:gridCol w:w="7440"/>
        <w:gridCol w:w="358"/>
        <w:gridCol w:w="775"/>
      </w:tblGrid>
      <w:tr w:rsidR="00EB7989" w:rsidTr="00CD7C6D">
        <w:trPr>
          <w:gridBefore w:val="1"/>
          <w:wBefore w:w="116" w:type="dxa"/>
        </w:trPr>
        <w:tc>
          <w:tcPr>
            <w:tcW w:w="757" w:type="dxa"/>
            <w:tcBorders>
              <w:top w:val="single" w:sz="6" w:space="0" w:color="808080"/>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b/>
                <w:sz w:val="24"/>
                <w:szCs w:val="24"/>
                <w:lang w:eastAsia="zh-CN" w:bidi="hi-IN"/>
              </w:rPr>
            </w:pPr>
            <w:proofErr w:type="spellStart"/>
            <w:r w:rsidRPr="003E6621">
              <w:rPr>
                <w:rFonts w:eastAsia="SimSun"/>
                <w:b/>
                <w:sz w:val="24"/>
                <w:szCs w:val="24"/>
                <w:lang w:eastAsia="zh-CN" w:bidi="hi-IN"/>
              </w:rPr>
              <w:t>Nr.p.k</w:t>
            </w:r>
            <w:proofErr w:type="spellEnd"/>
            <w:r w:rsidRPr="003E6621">
              <w:rPr>
                <w:rFonts w:eastAsia="SimSun"/>
                <w:b/>
                <w:sz w:val="24"/>
                <w:szCs w:val="24"/>
                <w:lang w:eastAsia="zh-CN" w:bidi="hi-IN"/>
              </w:rPr>
              <w:t>.</w:t>
            </w:r>
          </w:p>
        </w:tc>
        <w:tc>
          <w:tcPr>
            <w:tcW w:w="7457" w:type="dxa"/>
            <w:tcBorders>
              <w:top w:val="single" w:sz="6" w:space="0" w:color="808080"/>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jc w:val="center"/>
              <w:rPr>
                <w:rFonts w:eastAsia="SimSun"/>
                <w:b/>
                <w:sz w:val="24"/>
                <w:szCs w:val="24"/>
                <w:lang w:eastAsia="zh-CN" w:bidi="hi-IN"/>
              </w:rPr>
            </w:pPr>
            <w:r w:rsidRPr="003E6621">
              <w:rPr>
                <w:rFonts w:eastAsia="SimSun"/>
                <w:b/>
                <w:sz w:val="24"/>
                <w:szCs w:val="24"/>
                <w:lang w:eastAsia="zh-CN" w:bidi="hi-IN"/>
              </w:rPr>
              <w:t>Nodevas objekts</w:t>
            </w:r>
          </w:p>
        </w:tc>
        <w:tc>
          <w:tcPr>
            <w:tcW w:w="1134" w:type="dxa"/>
            <w:gridSpan w:val="2"/>
            <w:tcBorders>
              <w:top w:val="single" w:sz="6" w:space="0" w:color="808080"/>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b/>
                <w:sz w:val="24"/>
                <w:szCs w:val="24"/>
                <w:lang w:eastAsia="zh-CN" w:bidi="hi-IN"/>
              </w:rPr>
            </w:pPr>
            <w:r w:rsidRPr="003E6621">
              <w:rPr>
                <w:rFonts w:eastAsia="SimSun"/>
                <w:b/>
                <w:sz w:val="24"/>
                <w:szCs w:val="24"/>
                <w:lang w:eastAsia="zh-CN" w:bidi="hi-IN"/>
              </w:rPr>
              <w:t>Likme</w:t>
            </w:r>
          </w:p>
        </w:tc>
      </w:tr>
      <w:tr w:rsidR="00EB7989" w:rsidTr="00CD7C6D">
        <w:trPr>
          <w:gridBefore w:val="1"/>
          <w:wBefore w:w="116" w:type="dxa"/>
          <w:trHeight w:val="716"/>
        </w:trPr>
        <w:tc>
          <w:tcPr>
            <w:tcW w:w="757" w:type="dxa"/>
            <w:tcBorders>
              <w:left w:val="single" w:sz="6" w:space="0" w:color="808080"/>
              <w:bottom w:val="single" w:sz="6"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2.1.</w:t>
            </w:r>
          </w:p>
        </w:tc>
        <w:tc>
          <w:tcPr>
            <w:tcW w:w="7457" w:type="dxa"/>
            <w:tcBorders>
              <w:left w:val="single" w:sz="2" w:space="0" w:color="808080"/>
              <w:bottom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Nodeva par izklaidējoša pasākuma sarīkošanu publiskā vietā:</w:t>
            </w:r>
          </w:p>
        </w:tc>
        <w:tc>
          <w:tcPr>
            <w:tcW w:w="1134" w:type="dxa"/>
            <w:gridSpan w:val="2"/>
            <w:tcBorders>
              <w:left w:val="single" w:sz="2" w:space="0" w:color="808080"/>
              <w:bottom w:val="single" w:sz="6"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p>
        </w:tc>
      </w:tr>
      <w:tr w:rsidR="00EB7989" w:rsidTr="00CD7C6D">
        <w:trPr>
          <w:gridBefore w:val="1"/>
          <w:wBefore w:w="116" w:type="dxa"/>
        </w:trPr>
        <w:tc>
          <w:tcPr>
            <w:tcW w:w="757" w:type="dxa"/>
            <w:tcBorders>
              <w:left w:val="single" w:sz="6" w:space="0" w:color="808080"/>
              <w:bottom w:val="single" w:sz="6"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2.1.1.</w:t>
            </w:r>
          </w:p>
        </w:tc>
        <w:tc>
          <w:tcPr>
            <w:tcW w:w="7457" w:type="dxa"/>
            <w:tcBorders>
              <w:left w:val="single" w:sz="2" w:space="0" w:color="808080"/>
              <w:bottom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ja tas satur sporta un fizisko aktivitāšu elementus, par dienu;</w:t>
            </w:r>
          </w:p>
        </w:tc>
        <w:tc>
          <w:tcPr>
            <w:tcW w:w="1134" w:type="dxa"/>
            <w:gridSpan w:val="2"/>
            <w:tcBorders>
              <w:left w:val="single" w:sz="2" w:space="0" w:color="808080"/>
              <w:bottom w:val="single" w:sz="6"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14.27</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116" w:type="dxa"/>
        </w:trPr>
        <w:tc>
          <w:tcPr>
            <w:tcW w:w="757" w:type="dxa"/>
            <w:tcBorders>
              <w:left w:val="single" w:sz="6" w:space="0" w:color="808080"/>
              <w:bottom w:val="single" w:sz="6"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2.1.2.</w:t>
            </w:r>
          </w:p>
        </w:tc>
        <w:tc>
          <w:tcPr>
            <w:tcW w:w="7457" w:type="dxa"/>
            <w:tcBorders>
              <w:left w:val="single" w:sz="2" w:space="0" w:color="808080"/>
              <w:bottom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par atrakcijām, par dienu:</w:t>
            </w:r>
          </w:p>
        </w:tc>
        <w:tc>
          <w:tcPr>
            <w:tcW w:w="1134" w:type="dxa"/>
            <w:gridSpan w:val="2"/>
            <w:tcBorders>
              <w:left w:val="single" w:sz="2" w:space="0" w:color="808080"/>
              <w:bottom w:val="single" w:sz="6"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 xml:space="preserve">21.34 </w:t>
            </w:r>
            <w:proofErr w:type="spellStart"/>
            <w:r w:rsidRPr="003E6621">
              <w:rPr>
                <w:rFonts w:eastAsia="SimSun"/>
                <w:i/>
                <w:sz w:val="24"/>
                <w:szCs w:val="24"/>
                <w:lang w:eastAsia="zh-CN" w:bidi="hi-IN"/>
              </w:rPr>
              <w:t>euro</w:t>
            </w:r>
            <w:proofErr w:type="spellEnd"/>
          </w:p>
        </w:tc>
      </w:tr>
      <w:tr w:rsidR="00EB7989" w:rsidTr="00CD7C6D">
        <w:trPr>
          <w:gridBefore w:val="1"/>
          <w:wBefore w:w="116" w:type="dxa"/>
        </w:trPr>
        <w:tc>
          <w:tcPr>
            <w:tcW w:w="757" w:type="dxa"/>
            <w:tcBorders>
              <w:left w:val="single" w:sz="6" w:space="0" w:color="808080"/>
              <w:bottom w:val="single" w:sz="6"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2.1.3.</w:t>
            </w:r>
          </w:p>
        </w:tc>
        <w:tc>
          <w:tcPr>
            <w:tcW w:w="7457" w:type="dxa"/>
            <w:tcBorders>
              <w:left w:val="single" w:sz="2" w:space="0" w:color="808080"/>
              <w:bottom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par atrakcijām, ja atrakciju skaits pārsniedz 5 vienības, par dienu;</w:t>
            </w:r>
          </w:p>
        </w:tc>
        <w:tc>
          <w:tcPr>
            <w:tcW w:w="1134" w:type="dxa"/>
            <w:gridSpan w:val="2"/>
            <w:tcBorders>
              <w:left w:val="single" w:sz="2" w:space="0" w:color="808080"/>
              <w:bottom w:val="single" w:sz="6"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106.72</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116" w:type="dxa"/>
        </w:trPr>
        <w:tc>
          <w:tcPr>
            <w:tcW w:w="757" w:type="dxa"/>
            <w:tcBorders>
              <w:left w:val="single" w:sz="6" w:space="0" w:color="808080"/>
              <w:bottom w:val="single" w:sz="6"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2.1.4.</w:t>
            </w:r>
          </w:p>
        </w:tc>
        <w:tc>
          <w:tcPr>
            <w:tcW w:w="7457" w:type="dxa"/>
            <w:tcBorders>
              <w:left w:val="single" w:sz="2" w:space="0" w:color="808080"/>
              <w:bottom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par pārējiem koncertiem, komerciāliem pasākumiem, stundā</w:t>
            </w:r>
          </w:p>
        </w:tc>
        <w:tc>
          <w:tcPr>
            <w:tcW w:w="1134" w:type="dxa"/>
            <w:gridSpan w:val="2"/>
            <w:tcBorders>
              <w:left w:val="single" w:sz="2" w:space="0" w:color="808080"/>
              <w:bottom w:val="single" w:sz="6"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7.11</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776" w:type="dxa"/>
          <w:trHeight w:val="889"/>
        </w:trPr>
        <w:tc>
          <w:tcPr>
            <w:tcW w:w="8688" w:type="dxa"/>
            <w:gridSpan w:val="4"/>
            <w:tcBorders>
              <w:left w:val="nil"/>
              <w:bottom w:val="nil"/>
              <w:right w:val="nil"/>
            </w:tcBorders>
          </w:tcPr>
          <w:p w:rsidR="00EB7989" w:rsidRPr="003E6621" w:rsidRDefault="00EB7989" w:rsidP="00CD7C6D">
            <w:pPr>
              <w:widowControl/>
              <w:adjustRightInd/>
              <w:spacing w:line="360" w:lineRule="auto"/>
              <w:ind w:right="-108"/>
              <w:rPr>
                <w:sz w:val="24"/>
                <w:szCs w:val="24"/>
              </w:rPr>
            </w:pPr>
          </w:p>
          <w:p w:rsidR="00EB7989" w:rsidRPr="003E6621" w:rsidRDefault="00EB7989" w:rsidP="00CD7C6D">
            <w:pPr>
              <w:widowControl/>
              <w:adjustRightInd/>
              <w:spacing w:line="360" w:lineRule="auto"/>
              <w:ind w:right="-108"/>
              <w:rPr>
                <w:sz w:val="24"/>
                <w:szCs w:val="24"/>
              </w:rPr>
            </w:pPr>
            <w:r w:rsidRPr="003E6621">
              <w:rPr>
                <w:sz w:val="24"/>
                <w:szCs w:val="24"/>
              </w:rPr>
              <w:t>2.2. Nodevas maksātāji ir pasākuma organizatori – fiziskas un juridiskas personas.</w:t>
            </w:r>
          </w:p>
          <w:p w:rsidR="00EB7989" w:rsidRPr="003E6621" w:rsidRDefault="00EB7989" w:rsidP="00CD7C6D">
            <w:pPr>
              <w:widowControl/>
              <w:adjustRightInd/>
              <w:spacing w:line="360" w:lineRule="auto"/>
              <w:ind w:right="-108"/>
              <w:rPr>
                <w:sz w:val="24"/>
                <w:szCs w:val="24"/>
              </w:rPr>
            </w:pPr>
            <w:r w:rsidRPr="003E6621">
              <w:rPr>
                <w:sz w:val="24"/>
                <w:szCs w:val="24"/>
              </w:rPr>
              <w:t>2.3. Izklaidējoša rakstura pasākumu rīkošana pašvaldības teritorijā notiek</w:t>
            </w:r>
            <w:proofErr w:type="gramStart"/>
            <w:r w:rsidRPr="003E6621">
              <w:rPr>
                <w:sz w:val="24"/>
                <w:szCs w:val="24"/>
              </w:rPr>
              <w:t xml:space="preserve">  </w:t>
            </w:r>
            <w:proofErr w:type="gramEnd"/>
            <w:r w:rsidRPr="003E6621">
              <w:rPr>
                <w:sz w:val="24"/>
                <w:szCs w:val="24"/>
              </w:rPr>
              <w:t>tikai ar pašvaldības atļauju, kuru izsniedz novada pārvalžu vadītāji un tam norādītajā teritorijā.</w:t>
            </w:r>
          </w:p>
          <w:p w:rsidR="00EB7989" w:rsidRPr="003E6621" w:rsidRDefault="00EB7989" w:rsidP="00CD7C6D">
            <w:pPr>
              <w:widowControl/>
              <w:adjustRightInd/>
              <w:spacing w:line="360" w:lineRule="auto"/>
              <w:ind w:right="-108"/>
              <w:rPr>
                <w:sz w:val="24"/>
                <w:szCs w:val="24"/>
              </w:rPr>
            </w:pPr>
            <w:r w:rsidRPr="003E6621">
              <w:rPr>
                <w:sz w:val="24"/>
                <w:szCs w:val="24"/>
              </w:rPr>
              <w:t>2.4. No nodevas atbrīvo:</w:t>
            </w:r>
          </w:p>
          <w:p w:rsidR="00EB7989" w:rsidRPr="003E6621" w:rsidRDefault="00EB7989" w:rsidP="00CD7C6D">
            <w:pPr>
              <w:widowControl/>
              <w:adjustRightInd/>
              <w:spacing w:line="360" w:lineRule="auto"/>
              <w:ind w:right="-108"/>
              <w:rPr>
                <w:sz w:val="24"/>
                <w:szCs w:val="24"/>
              </w:rPr>
            </w:pPr>
            <w:r w:rsidRPr="003E6621">
              <w:rPr>
                <w:sz w:val="24"/>
                <w:szCs w:val="24"/>
              </w:rPr>
              <w:t>2.4.1. piemiņas pasākumu organizatorus, kuru norīkotā publiskā pasākuma veids un mērķis atbilst piemiņas raksturam, kā arī citu nekomerciāla rakstura izklaides pasākumu ( labdarības pasākumi ar ziedojumiem, garīgās mūzikas koncerti u.c.) organizatorus;</w:t>
            </w:r>
          </w:p>
          <w:p w:rsidR="00EB7989" w:rsidRPr="003E6621" w:rsidRDefault="00EB7989" w:rsidP="00CD7C6D">
            <w:pPr>
              <w:widowControl/>
              <w:adjustRightInd/>
              <w:spacing w:line="360" w:lineRule="auto"/>
              <w:ind w:right="-108"/>
              <w:rPr>
                <w:sz w:val="24"/>
                <w:szCs w:val="24"/>
              </w:rPr>
            </w:pPr>
            <w:r w:rsidRPr="003E6621">
              <w:rPr>
                <w:sz w:val="24"/>
                <w:szCs w:val="24"/>
              </w:rPr>
              <w:t>2.4.2. valsts pārvaldes institūcijas un pašvaldības iestādes.</w:t>
            </w:r>
          </w:p>
          <w:p w:rsidR="00EB7989" w:rsidRPr="003E6621" w:rsidRDefault="00EB7989" w:rsidP="00CD7C6D">
            <w:pPr>
              <w:widowControl/>
              <w:adjustRightInd/>
              <w:spacing w:line="360" w:lineRule="auto"/>
              <w:ind w:right="-108"/>
              <w:rPr>
                <w:sz w:val="24"/>
                <w:szCs w:val="24"/>
              </w:rPr>
            </w:pPr>
            <w:r w:rsidRPr="003E6621">
              <w:rPr>
                <w:sz w:val="24"/>
                <w:szCs w:val="24"/>
              </w:rPr>
              <w:t xml:space="preserve">2.5. Nodeva tiek iekasēta pirms atļaujas saņemšanas. </w:t>
            </w:r>
          </w:p>
          <w:p w:rsidR="00EB7989" w:rsidRPr="003E6621" w:rsidRDefault="00EB7989" w:rsidP="00CD7C6D">
            <w:pPr>
              <w:widowControl/>
              <w:adjustRightInd/>
              <w:spacing w:line="360" w:lineRule="auto"/>
              <w:ind w:right="-108"/>
              <w:rPr>
                <w:sz w:val="24"/>
                <w:szCs w:val="24"/>
              </w:rPr>
            </w:pPr>
            <w:r w:rsidRPr="003E6621">
              <w:rPr>
                <w:sz w:val="24"/>
                <w:szCs w:val="24"/>
              </w:rPr>
              <w:t>2.6. Nodeva tiek ieskaitīta pašvaldības pamatbudžeta ieņēmumos.</w:t>
            </w:r>
          </w:p>
          <w:p w:rsidR="00EB7989" w:rsidRPr="003E6621" w:rsidRDefault="00EB7989" w:rsidP="00CD7C6D">
            <w:pPr>
              <w:widowControl/>
              <w:adjustRightInd/>
              <w:spacing w:line="360" w:lineRule="auto"/>
              <w:ind w:right="-694"/>
              <w:rPr>
                <w:sz w:val="24"/>
                <w:szCs w:val="24"/>
              </w:rPr>
            </w:pPr>
            <w:r w:rsidRPr="003E6621">
              <w:rPr>
                <w:sz w:val="24"/>
                <w:szCs w:val="24"/>
              </w:rPr>
              <w:t>2.7. Nodeva iemaksājama Gulbenes novada domes vai attiecīgo pārvalžu pamatbudžeta ieņēmumu kontā bankā vai kasē.</w:t>
            </w:r>
          </w:p>
        </w:tc>
      </w:tr>
    </w:tbl>
    <w:p w:rsidR="00EB7989" w:rsidRPr="003E6621" w:rsidRDefault="00EB7989" w:rsidP="00EB7989">
      <w:pPr>
        <w:widowControl/>
        <w:adjustRightInd/>
        <w:spacing w:line="360" w:lineRule="auto"/>
        <w:jc w:val="center"/>
        <w:rPr>
          <w:sz w:val="24"/>
          <w:szCs w:val="24"/>
        </w:rPr>
      </w:pPr>
    </w:p>
    <w:p w:rsidR="00EB7989" w:rsidRPr="003E6621" w:rsidRDefault="00EB7989" w:rsidP="00EB7989">
      <w:pPr>
        <w:widowControl/>
        <w:adjustRightInd/>
        <w:spacing w:line="240" w:lineRule="auto"/>
        <w:jc w:val="center"/>
        <w:rPr>
          <w:bCs/>
          <w:i/>
          <w:color w:val="FF0000"/>
          <w:sz w:val="24"/>
          <w:szCs w:val="24"/>
          <w:u w:val="single"/>
        </w:rPr>
      </w:pPr>
      <w:r w:rsidRPr="003E6621">
        <w:rPr>
          <w:b/>
          <w:bCs/>
          <w:sz w:val="24"/>
          <w:szCs w:val="24"/>
        </w:rPr>
        <w:t xml:space="preserve">3. </w:t>
      </w:r>
      <w:r w:rsidRPr="003E6621">
        <w:rPr>
          <w:b/>
          <w:sz w:val="24"/>
          <w:szCs w:val="24"/>
        </w:rPr>
        <w:t>Pašvaldības nodeva par tirdzniecību publiskās vietās Gulbenes novadā</w:t>
      </w:r>
      <w:r w:rsidRPr="003E6621">
        <w:rPr>
          <w:b/>
          <w:bCs/>
          <w:sz w:val="24"/>
          <w:szCs w:val="24"/>
        </w:rPr>
        <w:t xml:space="preserve"> – </w:t>
      </w:r>
      <w:r w:rsidRPr="003E6621">
        <w:rPr>
          <w:bCs/>
          <w:i/>
          <w:sz w:val="24"/>
          <w:szCs w:val="24"/>
        </w:rPr>
        <w:t>grozījumi 28.05.2015. domes sēdē Nr.13, 23.§</w:t>
      </w:r>
    </w:p>
    <w:p w:rsidR="00EB7989" w:rsidRPr="003E6621" w:rsidRDefault="00EB7989" w:rsidP="00EB7989">
      <w:pPr>
        <w:widowControl/>
        <w:adjustRightInd/>
        <w:spacing w:line="360" w:lineRule="auto"/>
        <w:ind w:firstLine="540"/>
        <w:rPr>
          <w:i/>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7" w:type="dxa"/>
          <w:bottom w:w="28" w:type="dxa"/>
          <w:right w:w="28" w:type="dxa"/>
        </w:tblCellMar>
        <w:tblLook w:val="0000"/>
      </w:tblPr>
      <w:tblGrid>
        <w:gridCol w:w="284"/>
        <w:gridCol w:w="789"/>
        <w:gridCol w:w="27"/>
        <w:gridCol w:w="5045"/>
        <w:gridCol w:w="1368"/>
        <w:gridCol w:w="333"/>
        <w:gridCol w:w="942"/>
        <w:gridCol w:w="994"/>
        <w:gridCol w:w="283"/>
      </w:tblGrid>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left"/>
              <w:rPr>
                <w:rFonts w:eastAsia="SimSun"/>
                <w:b/>
                <w:sz w:val="24"/>
                <w:szCs w:val="24"/>
                <w:lang w:eastAsia="zh-CN" w:bidi="hi-IN"/>
              </w:rPr>
            </w:pPr>
            <w:proofErr w:type="spellStart"/>
            <w:r w:rsidRPr="003E6621">
              <w:rPr>
                <w:rFonts w:eastAsia="SimSun"/>
                <w:b/>
                <w:sz w:val="24"/>
                <w:szCs w:val="24"/>
                <w:lang w:eastAsia="zh-CN" w:bidi="hi-IN"/>
              </w:rPr>
              <w:t>Nr.p.k</w:t>
            </w:r>
            <w:proofErr w:type="spellEnd"/>
            <w:r w:rsidRPr="003E6621">
              <w:rPr>
                <w:rFonts w:eastAsia="SimSun"/>
                <w:b/>
                <w:sz w:val="24"/>
                <w:szCs w:val="24"/>
                <w:lang w:eastAsia="zh-CN" w:bidi="hi-IN"/>
              </w:rPr>
              <w:t>.</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jc w:val="center"/>
              <w:rPr>
                <w:rFonts w:eastAsia="SimSun"/>
                <w:b/>
                <w:sz w:val="24"/>
                <w:szCs w:val="24"/>
                <w:lang w:eastAsia="zh-CN" w:bidi="hi-IN"/>
              </w:rPr>
            </w:pPr>
            <w:r w:rsidRPr="003E6621">
              <w:rPr>
                <w:rFonts w:eastAsia="SimSun"/>
                <w:b/>
                <w:sz w:val="24"/>
                <w:szCs w:val="24"/>
                <w:lang w:eastAsia="zh-CN" w:bidi="hi-IN"/>
              </w:rPr>
              <w:t>Nodevas objekts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b/>
                <w:sz w:val="24"/>
                <w:szCs w:val="24"/>
                <w:lang w:eastAsia="zh-CN" w:bidi="hi-IN"/>
              </w:rPr>
            </w:pPr>
            <w:r w:rsidRPr="003E6621">
              <w:rPr>
                <w:rFonts w:eastAsia="SimSun"/>
                <w:b/>
                <w:sz w:val="24"/>
                <w:szCs w:val="24"/>
                <w:lang w:eastAsia="zh-CN" w:bidi="hi-IN"/>
              </w:rPr>
              <w:t>Nodeva</w:t>
            </w:r>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 xml:space="preserve">3.1. </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Nodevas likme par vienu tirdzniecības vietu publiskās vietās, tirgojot:</w:t>
            </w:r>
          </w:p>
        </w:tc>
        <w:tc>
          <w:tcPr>
            <w:tcW w:w="1275" w:type="dxa"/>
            <w:gridSpan w:val="2"/>
            <w:shd w:val="clear" w:color="auto" w:fill="auto"/>
            <w:tcMar>
              <w:left w:w="27" w:type="dxa"/>
            </w:tcMar>
            <w:vAlign w:val="cente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 dienā</w:t>
            </w:r>
          </w:p>
        </w:tc>
        <w:tc>
          <w:tcPr>
            <w:tcW w:w="1277" w:type="dxa"/>
            <w:gridSpan w:val="2"/>
            <w:vAlign w:val="cente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 mēnesī</w:t>
            </w:r>
          </w:p>
        </w:tc>
      </w:tr>
      <w:tr w:rsidR="00EB7989" w:rsidTr="00CD7C6D">
        <w:trPr>
          <w:gridBefore w:val="1"/>
          <w:wBefore w:w="284" w:type="dxa"/>
          <w:trHeight w:val="402"/>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3.1.1.</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pašu ražoto lauksaimniecības produkciju</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 xml:space="preserve">2.00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30.00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lastRenderedPageBreak/>
              <w:t>3.1.2.</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izmantošanai pārtikā paredzētos augkopības, lopkopības un svaigus zvejas produktus</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 xml:space="preserve">3.00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45.00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3.1.3.</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ziedu tirdzniecība:</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3.1.3.1.</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317"/>
              <w:jc w:val="left"/>
              <w:rPr>
                <w:rFonts w:eastAsia="SimSun"/>
                <w:sz w:val="24"/>
                <w:szCs w:val="24"/>
                <w:lang w:eastAsia="zh-CN" w:bidi="hi-IN"/>
              </w:rPr>
            </w:pPr>
            <w:r w:rsidRPr="003E6621">
              <w:rPr>
                <w:rFonts w:eastAsia="SimSun"/>
                <w:sz w:val="24"/>
                <w:szCs w:val="24"/>
                <w:lang w:eastAsia="zh-CN" w:bidi="hi-IN"/>
              </w:rPr>
              <w:t>pašu audzētu ziedu tirdzniecība (uzrādot dokumentu par zemes īpašuma vai nomas tiesībām)</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1.50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23.00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3.1.3.2.</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317"/>
              <w:jc w:val="left"/>
              <w:rPr>
                <w:rFonts w:eastAsia="SimSun"/>
                <w:sz w:val="24"/>
                <w:szCs w:val="24"/>
                <w:lang w:eastAsia="zh-CN" w:bidi="hi-IN"/>
              </w:rPr>
            </w:pPr>
            <w:r w:rsidRPr="003E6621">
              <w:rPr>
                <w:rFonts w:eastAsia="SimSun"/>
                <w:sz w:val="24"/>
                <w:szCs w:val="24"/>
                <w:lang w:eastAsia="zh-CN" w:bidi="hi-IN"/>
              </w:rPr>
              <w:t>iepirktu ziedu tirdzniecība</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75.00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3.1.4.</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firstLine="287"/>
              <w:jc w:val="left"/>
              <w:rPr>
                <w:rFonts w:eastAsia="SimSun"/>
                <w:sz w:val="24"/>
                <w:szCs w:val="24"/>
                <w:lang w:eastAsia="zh-CN" w:bidi="hi-IN"/>
              </w:rPr>
            </w:pPr>
            <w:r w:rsidRPr="003E6621">
              <w:rPr>
                <w:rFonts w:eastAsia="SimSun"/>
                <w:sz w:val="24"/>
                <w:szCs w:val="24"/>
                <w:lang w:eastAsia="zh-CN" w:bidi="hi-IN"/>
              </w:rPr>
              <w:t>ziedu tirdzniecība kapusvētkos:</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3.1.4.1.</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317"/>
              <w:rPr>
                <w:rFonts w:eastAsia="SimSun"/>
                <w:sz w:val="24"/>
                <w:szCs w:val="24"/>
                <w:lang w:eastAsia="zh-CN" w:bidi="hi-IN"/>
              </w:rPr>
            </w:pPr>
            <w:r w:rsidRPr="003E6621">
              <w:rPr>
                <w:rFonts w:eastAsia="SimSun"/>
                <w:sz w:val="24"/>
                <w:szCs w:val="24"/>
                <w:lang w:eastAsia="zh-CN" w:bidi="hi-IN"/>
              </w:rPr>
              <w:t>pašu audzētu ziedu tirdzniecība (uzrādot dokumentu par zemes īpašuma vai nomas tiesībām)</w:t>
            </w:r>
          </w:p>
        </w:tc>
        <w:tc>
          <w:tcPr>
            <w:tcW w:w="2552" w:type="dxa"/>
            <w:gridSpan w:val="4"/>
            <w:shd w:val="clear" w:color="auto" w:fill="auto"/>
            <w:tcMar>
              <w:left w:w="27" w:type="dxa"/>
            </w:tcMar>
            <w:vAlign w:val="cente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3.1.4.2.</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317"/>
              <w:rPr>
                <w:rFonts w:eastAsia="SimSun"/>
                <w:sz w:val="24"/>
                <w:szCs w:val="24"/>
                <w:lang w:eastAsia="zh-CN" w:bidi="hi-IN"/>
              </w:rPr>
            </w:pPr>
            <w:r w:rsidRPr="003E6621">
              <w:rPr>
                <w:rFonts w:eastAsia="SimSun"/>
                <w:sz w:val="24"/>
                <w:szCs w:val="24"/>
                <w:lang w:eastAsia="zh-CN" w:bidi="hi-IN"/>
              </w:rPr>
              <w:t>iepirktu ziedu tirdzniecība</w:t>
            </w:r>
          </w:p>
        </w:tc>
        <w:tc>
          <w:tcPr>
            <w:tcW w:w="2552" w:type="dxa"/>
            <w:gridSpan w:val="4"/>
            <w:shd w:val="clear" w:color="auto" w:fill="auto"/>
            <w:tcMar>
              <w:left w:w="27" w:type="dxa"/>
            </w:tcMar>
            <w:vAlign w:val="cente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3.1.5.</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firstLine="287"/>
              <w:jc w:val="left"/>
              <w:rPr>
                <w:rFonts w:eastAsia="SimSun"/>
                <w:sz w:val="24"/>
                <w:szCs w:val="24"/>
                <w:lang w:eastAsia="zh-CN" w:bidi="hi-IN"/>
              </w:rPr>
            </w:pPr>
            <w:r w:rsidRPr="003E6621">
              <w:rPr>
                <w:rFonts w:eastAsia="SimSun"/>
                <w:sz w:val="24"/>
                <w:szCs w:val="24"/>
                <w:lang w:eastAsia="zh-CN" w:bidi="hi-IN"/>
              </w:rPr>
              <w:t xml:space="preserve">puķu un dārzeņu stādus, dēstus, sīpolus, </w:t>
            </w:r>
            <w:proofErr w:type="spellStart"/>
            <w:r w:rsidRPr="003E6621">
              <w:rPr>
                <w:rFonts w:eastAsia="SimSun"/>
                <w:sz w:val="24"/>
                <w:szCs w:val="24"/>
                <w:lang w:eastAsia="zh-CN" w:bidi="hi-IN"/>
              </w:rPr>
              <w:t>gumus</w:t>
            </w:r>
            <w:proofErr w:type="spellEnd"/>
            <w:r w:rsidRPr="003E6621">
              <w:rPr>
                <w:rFonts w:eastAsia="SimSun"/>
                <w:sz w:val="24"/>
                <w:szCs w:val="24"/>
                <w:lang w:eastAsia="zh-CN" w:bidi="hi-IN"/>
              </w:rPr>
              <w:t>, ziemcietes un sēklas</w:t>
            </w:r>
          </w:p>
        </w:tc>
        <w:tc>
          <w:tcPr>
            <w:tcW w:w="1275" w:type="dxa"/>
            <w:gridSpan w:val="2"/>
            <w:shd w:val="clear" w:color="auto" w:fill="auto"/>
            <w:tcMar>
              <w:left w:w="27" w:type="dxa"/>
            </w:tcMar>
            <w:vAlign w:val="cente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 xml:space="preserve">1.00 </w:t>
            </w:r>
            <w:proofErr w:type="spellStart"/>
            <w:r w:rsidRPr="003E6621">
              <w:rPr>
                <w:rFonts w:eastAsia="SimSun"/>
                <w:i/>
                <w:sz w:val="24"/>
                <w:szCs w:val="24"/>
                <w:lang w:eastAsia="zh-CN" w:bidi="hi-IN"/>
              </w:rPr>
              <w:t>euro</w:t>
            </w:r>
            <w:proofErr w:type="spellEnd"/>
          </w:p>
        </w:tc>
        <w:tc>
          <w:tcPr>
            <w:tcW w:w="1277" w:type="dxa"/>
            <w:gridSpan w:val="2"/>
            <w:vAlign w:val="cente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 xml:space="preserve">15.00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3.1.6.</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augļu koku un ogulāju stādus, dekoratīvo koku un krūmu </w:t>
            </w:r>
            <w:proofErr w:type="spellStart"/>
            <w:r w:rsidRPr="003E6621">
              <w:rPr>
                <w:rFonts w:eastAsia="SimSun"/>
                <w:sz w:val="24"/>
                <w:szCs w:val="24"/>
                <w:lang w:eastAsia="zh-CN" w:bidi="hi-IN"/>
              </w:rPr>
              <w:t>stādmateriālu</w:t>
            </w:r>
            <w:proofErr w:type="spellEnd"/>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75.00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3.1.7.</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mājas apstākļos ražotus pārtikas produktus no pašu ražotās lauksaimniecības produkcijas</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45.00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3.1.8.</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pašu izgatavotus mākslas priekšmetus, lietišķās mākslas un daiļamatniecības  izstrādājumus</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45.00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3.1.9.</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pašu iegūtus svaigus zvejas produktus un medījamos dzīvniekus vai to gaļu</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45.00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3.1.10.</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lauksaimniecības un mājas (istabas) dzīvniekus</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75.00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3.1.11.</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pārtikas preces un bezalkoholiskos dzērienus</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75.00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3.1.12.</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alu un citus alkoholiskos dzērienus</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8.00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120.00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3.1.13.</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tabakas izstrādājumus</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7.00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105.00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3.1.14.</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rūpnieciski ražotas nepārtikas preces</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75.00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3.1.15.</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lietotas personiskās mantas (izņemot autortiesību un blakustiesību objektus, kas reproducēti personiskām vajadzībām)</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3.50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52.50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3.1.16.</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grāmatas, preses izdevumi</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3.1.17.</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savvaļas augu, ogu, sēņu un riekstu tirdzniecība</w:t>
            </w:r>
          </w:p>
        </w:tc>
        <w:tc>
          <w:tcPr>
            <w:tcW w:w="1275" w:type="dxa"/>
            <w:gridSpan w:val="2"/>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c>
          <w:tcPr>
            <w:tcW w:w="1277" w:type="dxa"/>
            <w:gridSpan w:val="2"/>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3.2.</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Nodevas likme par vienu tirdzniecības vietu gadatirgos, izbraukuma tirdzniecības vietās un masu pasākumos, tirgojot:</w:t>
            </w:r>
          </w:p>
        </w:tc>
        <w:tc>
          <w:tcPr>
            <w:tcW w:w="2552" w:type="dxa"/>
            <w:gridSpan w:val="4"/>
            <w:shd w:val="clear" w:color="auto" w:fill="auto"/>
            <w:tcMar>
              <w:left w:w="27" w:type="dxa"/>
            </w:tcMar>
            <w:vAlign w:val="cente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Uz visu pasākuma laiku</w:t>
            </w:r>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3.2.1.</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pašu ražoto lauksaimniecības produkciju</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3.2.2.</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izmantošanai pārtikā paredzētos augkopības, lopkopības un svaigus zvejas produktus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6.00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3.2.3.</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puķu un dārzeņu stādus, dēstus, sīpolus, </w:t>
            </w:r>
            <w:proofErr w:type="spellStart"/>
            <w:r w:rsidRPr="003E6621">
              <w:rPr>
                <w:rFonts w:eastAsia="SimSun"/>
                <w:sz w:val="24"/>
                <w:szCs w:val="24"/>
                <w:lang w:eastAsia="zh-CN" w:bidi="hi-IN"/>
              </w:rPr>
              <w:t>gumus</w:t>
            </w:r>
            <w:proofErr w:type="spellEnd"/>
            <w:r w:rsidRPr="003E6621">
              <w:rPr>
                <w:rFonts w:eastAsia="SimSun"/>
                <w:sz w:val="24"/>
                <w:szCs w:val="24"/>
                <w:lang w:eastAsia="zh-CN" w:bidi="hi-IN"/>
              </w:rPr>
              <w:t>, ziemcietes un sēklas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2.00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3.2.4.</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augļu koku un ogulāju stādus, dekoratīvo koku un krūmu </w:t>
            </w:r>
            <w:proofErr w:type="spellStart"/>
            <w:r w:rsidRPr="003E6621">
              <w:rPr>
                <w:rFonts w:eastAsia="SimSun"/>
                <w:sz w:val="24"/>
                <w:szCs w:val="24"/>
                <w:lang w:eastAsia="zh-CN" w:bidi="hi-IN"/>
              </w:rPr>
              <w:t>stādmateriālu</w:t>
            </w:r>
            <w:proofErr w:type="spellEnd"/>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10.00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3.2.5.</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mājas apstākļos ražotus pārtikas produktus no pašu ražotās lauksaimniecības produkcijas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3.2.6.</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pašu iegūtus svaigus zvejas produktus un medījamos dzīvniekus vai to gaļu</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6.00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lastRenderedPageBreak/>
              <w:t>3.2.7.</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lauksaimniecības un mājas (istabas) dzīvniekus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3.2.8.</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pašu izgatavotus mākslas priekšmetus, lietišķās mākslas un daiļamatniecības  izstrādājumus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3.2.9.</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pārtikas preces un bezalkoholiskos dzērienus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10.00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3.2.10.</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alu un citus alkoholiskos dzērienus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3.2.11.</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tabakas izstrādājumus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20.00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3.2.12.</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rūpnieciski ražotas nepārtikas preces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20.00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3.2.13.</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rūpnieciski ražotas pārtikas preces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7.00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3.2.14.</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lietotas personiskās mantas (izņemot autortiesību un blakustiesību objektus, kas reproducēti personiskām vajadzībām)</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3.2.15.</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grāmatas, preses izdevumi</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1.50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3.2.16.</w:t>
            </w:r>
          </w:p>
        </w:tc>
        <w:tc>
          <w:tcPr>
            <w:tcW w:w="6440" w:type="dxa"/>
            <w:gridSpan w:val="3"/>
            <w:shd w:val="clear" w:color="auto" w:fill="auto"/>
            <w:tcMar>
              <w:left w:w="27" w:type="dxa"/>
            </w:tcMar>
          </w:tcPr>
          <w:p w:rsidR="00EB7989" w:rsidRPr="003E6621" w:rsidRDefault="00EB7989" w:rsidP="00CD7C6D">
            <w:pPr>
              <w:suppressAutoHyphens/>
              <w:adjustRightInd/>
              <w:spacing w:line="240" w:lineRule="auto"/>
              <w:ind w:left="287"/>
              <w:jc w:val="left"/>
              <w:rPr>
                <w:rFonts w:eastAsia="SimSun"/>
                <w:sz w:val="24"/>
                <w:szCs w:val="24"/>
                <w:lang w:eastAsia="zh-CN" w:bidi="hi-IN"/>
              </w:rPr>
            </w:pPr>
            <w:r w:rsidRPr="003E6621">
              <w:rPr>
                <w:rFonts w:eastAsia="SimSun"/>
                <w:sz w:val="24"/>
                <w:szCs w:val="24"/>
                <w:lang w:eastAsia="zh-CN" w:bidi="hi-IN"/>
              </w:rPr>
              <w:t xml:space="preserve"> loterijas biļetes</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10.00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3.3.</w:t>
            </w:r>
          </w:p>
        </w:tc>
        <w:tc>
          <w:tcPr>
            <w:tcW w:w="6440" w:type="dxa"/>
            <w:gridSpan w:val="3"/>
            <w:shd w:val="clear" w:color="auto" w:fill="auto"/>
            <w:tcMar>
              <w:left w:w="27" w:type="dxa"/>
            </w:tcMar>
            <w:vAlign w:val="cente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Nodevas likme par tirdzniecību publiskās vietās ar eglītēm, par vienu dienu (Ziemassvētku un Jaungada sagaidīšanas laikā)</w:t>
            </w:r>
          </w:p>
        </w:tc>
        <w:tc>
          <w:tcPr>
            <w:tcW w:w="2552" w:type="dxa"/>
            <w:gridSpan w:val="4"/>
            <w:shd w:val="clear" w:color="auto" w:fill="auto"/>
            <w:tcMar>
              <w:left w:w="27" w:type="dxa"/>
            </w:tcMa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5.00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rPr>
          <w:gridBefore w:val="1"/>
          <w:wBefore w:w="284" w:type="dxa"/>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3.4.</w:t>
            </w:r>
          </w:p>
        </w:tc>
        <w:tc>
          <w:tcPr>
            <w:tcW w:w="6440" w:type="dxa"/>
            <w:gridSpan w:val="3"/>
            <w:shd w:val="clear" w:color="auto" w:fill="auto"/>
            <w:tcMar>
              <w:left w:w="27" w:type="dxa"/>
            </w:tcMar>
            <w:vAlign w:val="center"/>
          </w:tcPr>
          <w:p w:rsidR="00EB7989" w:rsidRPr="003E6621" w:rsidRDefault="00EB7989" w:rsidP="00CD7C6D">
            <w:pPr>
              <w:suppressAutoHyphens/>
              <w:adjustRightInd/>
              <w:spacing w:line="240" w:lineRule="auto"/>
              <w:ind w:firstLine="4"/>
              <w:jc w:val="left"/>
              <w:rPr>
                <w:rFonts w:eastAsia="SimSun"/>
                <w:sz w:val="24"/>
                <w:szCs w:val="24"/>
                <w:lang w:eastAsia="zh-CN" w:bidi="hi-IN"/>
              </w:rPr>
            </w:pPr>
            <w:r w:rsidRPr="003E6621">
              <w:rPr>
                <w:rFonts w:eastAsia="SimSun"/>
                <w:sz w:val="24"/>
                <w:szCs w:val="24"/>
                <w:lang w:eastAsia="zh-CN" w:bidi="hi-IN"/>
              </w:rPr>
              <w:t>Ielu tirdzniecība no pārvietojamā mazumtirdzniecības punkta, kurā neietilpst alkoholisko dzērienu un tabakas izstrādājumu tirdzniecība:</w:t>
            </w:r>
          </w:p>
        </w:tc>
        <w:tc>
          <w:tcPr>
            <w:tcW w:w="2552" w:type="dxa"/>
            <w:gridSpan w:val="4"/>
            <w:shd w:val="clear" w:color="auto" w:fill="auto"/>
            <w:tcMar>
              <w:left w:w="27" w:type="dxa"/>
            </w:tcMar>
            <w:vAlign w:val="cente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40.00</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r w:rsidRPr="003E6621">
              <w:rPr>
                <w:rFonts w:eastAsia="SimSun"/>
                <w:sz w:val="24"/>
                <w:szCs w:val="24"/>
                <w:lang w:eastAsia="zh-CN" w:bidi="hi-IN"/>
              </w:rPr>
              <w:t xml:space="preserve"> gadā</w:t>
            </w:r>
          </w:p>
        </w:tc>
      </w:tr>
      <w:tr w:rsidR="00EB7989" w:rsidTr="00CD7C6D">
        <w:trPr>
          <w:gridBefore w:val="1"/>
          <w:wBefore w:w="284" w:type="dxa"/>
          <w:trHeight w:val="250"/>
          <w:jc w:val="center"/>
        </w:trPr>
        <w:tc>
          <w:tcPr>
            <w:tcW w:w="789" w:type="dxa"/>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3.5.</w:t>
            </w:r>
          </w:p>
        </w:tc>
        <w:tc>
          <w:tcPr>
            <w:tcW w:w="6440" w:type="dxa"/>
            <w:gridSpan w:val="3"/>
            <w:shd w:val="clear" w:color="auto" w:fill="auto"/>
            <w:tcMar>
              <w:left w:w="27" w:type="dxa"/>
            </w:tcMar>
            <w:vAlign w:val="cente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Ielu tirdzniecība no pārvietojamā mazumtirdzniecības punkta, kurā ietilpst alkoholisko dzērienu un tabakas izstrādājumu tirdzniecība:</w:t>
            </w:r>
          </w:p>
        </w:tc>
        <w:tc>
          <w:tcPr>
            <w:tcW w:w="2552" w:type="dxa"/>
            <w:gridSpan w:val="4"/>
            <w:shd w:val="clear" w:color="auto" w:fill="auto"/>
            <w:tcMar>
              <w:left w:w="27" w:type="dxa"/>
            </w:tcMar>
            <w:vAlign w:val="center"/>
          </w:tcPr>
          <w:p w:rsidR="00EB7989" w:rsidRPr="003E6621" w:rsidRDefault="00EB7989" w:rsidP="00CD7C6D">
            <w:pPr>
              <w:suppressAutoHyphens/>
              <w:adjustRightInd/>
              <w:spacing w:line="240" w:lineRule="auto"/>
              <w:jc w:val="center"/>
              <w:rPr>
                <w:rFonts w:eastAsia="SimSun"/>
                <w:sz w:val="24"/>
                <w:szCs w:val="24"/>
                <w:lang w:eastAsia="zh-CN" w:bidi="hi-IN"/>
              </w:rPr>
            </w:pPr>
            <w:r w:rsidRPr="003E6621">
              <w:rPr>
                <w:rFonts w:eastAsia="SimSun"/>
                <w:sz w:val="24"/>
                <w:szCs w:val="24"/>
                <w:lang w:eastAsia="zh-CN" w:bidi="hi-IN"/>
              </w:rPr>
              <w:t xml:space="preserve">100.00 </w:t>
            </w:r>
            <w:proofErr w:type="spellStart"/>
            <w:r w:rsidRPr="003E6621">
              <w:rPr>
                <w:rFonts w:eastAsia="SimSun"/>
                <w:i/>
                <w:sz w:val="24"/>
                <w:szCs w:val="24"/>
                <w:lang w:eastAsia="zh-CN" w:bidi="hi-IN"/>
              </w:rPr>
              <w:t>euro</w:t>
            </w:r>
            <w:proofErr w:type="spellEnd"/>
            <w:r w:rsidRPr="003E6621">
              <w:rPr>
                <w:rFonts w:eastAsia="SimSun"/>
                <w:sz w:val="24"/>
                <w:szCs w:val="24"/>
                <w:lang w:eastAsia="zh-CN" w:bidi="hi-IN"/>
              </w:rPr>
              <w:t xml:space="preserve"> gadā</w:t>
            </w:r>
          </w:p>
        </w:tc>
      </w:tr>
      <w:tr w:rsidR="00EB7989" w:rsidTr="00CD7C6D">
        <w:tblPrEx>
          <w:jc w:val="left"/>
          <w:shd w:val="clear" w:color="auto" w:fill="FFFFFF"/>
          <w:tblCellMar>
            <w:top w:w="0" w:type="dxa"/>
            <w:left w:w="108" w:type="dxa"/>
            <w:bottom w:w="0" w:type="dxa"/>
            <w:right w:w="108" w:type="dxa"/>
          </w:tblCellMar>
          <w:tblLook w:val="04A0"/>
        </w:tblPrEx>
        <w:trPr>
          <w:gridAfter w:val="1"/>
          <w:wAfter w:w="283" w:type="dxa"/>
        </w:trPr>
        <w:tc>
          <w:tcPr>
            <w:tcW w:w="110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108" w:type="dxa"/>
            </w:tcMar>
          </w:tcPr>
          <w:p w:rsidR="00EB7989" w:rsidRPr="003E6621" w:rsidRDefault="00EB7989" w:rsidP="00CD7C6D">
            <w:pPr>
              <w:widowControl/>
              <w:adjustRightInd/>
              <w:spacing w:line="240" w:lineRule="auto"/>
              <w:jc w:val="left"/>
              <w:rPr>
                <w:sz w:val="24"/>
                <w:szCs w:val="24"/>
                <w:vertAlign w:val="superscript"/>
              </w:rPr>
            </w:pPr>
            <w:r w:rsidRPr="003E6621">
              <w:rPr>
                <w:sz w:val="24"/>
                <w:szCs w:val="24"/>
              </w:rPr>
              <w:t>3.5.</w:t>
            </w:r>
            <w:r w:rsidRPr="003E6621">
              <w:rPr>
                <w:sz w:val="24"/>
                <w:szCs w:val="24"/>
                <w:vertAlign w:val="superscript"/>
              </w:rPr>
              <w:t>1</w:t>
            </w:r>
          </w:p>
        </w:tc>
        <w:tc>
          <w:tcPr>
            <w:tcW w:w="5045"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108" w:type="dxa"/>
            </w:tcMar>
          </w:tcPr>
          <w:p w:rsidR="00EB7989" w:rsidRPr="003E6621" w:rsidRDefault="00EB7989" w:rsidP="00CD7C6D">
            <w:pPr>
              <w:widowControl/>
              <w:adjustRightInd/>
              <w:spacing w:line="240" w:lineRule="auto"/>
              <w:rPr>
                <w:sz w:val="24"/>
                <w:szCs w:val="24"/>
              </w:rPr>
            </w:pPr>
            <w:r w:rsidRPr="003E6621">
              <w:rPr>
                <w:sz w:val="24"/>
                <w:szCs w:val="24"/>
              </w:rPr>
              <w:t>Nodevas likme sabiedriskās ēdināšanas pakalpojumu sniegšanai publiskās vietās: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EB7989" w:rsidRPr="003E6621" w:rsidRDefault="00EB7989" w:rsidP="00CD7C6D">
            <w:pPr>
              <w:widowControl/>
              <w:adjustRightInd/>
              <w:spacing w:line="240" w:lineRule="auto"/>
              <w:jc w:val="center"/>
              <w:rPr>
                <w:sz w:val="24"/>
                <w:szCs w:val="24"/>
              </w:rPr>
            </w:pPr>
            <w:r w:rsidRPr="003E6621">
              <w:rPr>
                <w:sz w:val="24"/>
                <w:szCs w:val="24"/>
              </w:rPr>
              <w:t xml:space="preserve">Dienā </w:t>
            </w:r>
          </w:p>
        </w:tc>
        <w:tc>
          <w:tcPr>
            <w:tcW w:w="193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EB7989" w:rsidRPr="003E6621" w:rsidRDefault="00EB7989" w:rsidP="00CD7C6D">
            <w:pPr>
              <w:widowControl/>
              <w:adjustRightInd/>
              <w:spacing w:line="240" w:lineRule="auto"/>
              <w:jc w:val="center"/>
              <w:rPr>
                <w:sz w:val="24"/>
                <w:szCs w:val="24"/>
              </w:rPr>
            </w:pPr>
            <w:r w:rsidRPr="003E6621">
              <w:rPr>
                <w:sz w:val="24"/>
                <w:szCs w:val="24"/>
              </w:rPr>
              <w:t xml:space="preserve">Mēnesī </w:t>
            </w:r>
          </w:p>
        </w:tc>
      </w:tr>
      <w:tr w:rsidR="00EB7989" w:rsidTr="00CD7C6D">
        <w:tblPrEx>
          <w:jc w:val="left"/>
          <w:shd w:val="clear" w:color="auto" w:fill="FFFFFF"/>
          <w:tblCellMar>
            <w:top w:w="0" w:type="dxa"/>
            <w:left w:w="108" w:type="dxa"/>
            <w:bottom w:w="0" w:type="dxa"/>
            <w:right w:w="108" w:type="dxa"/>
          </w:tblCellMar>
          <w:tblLook w:val="04A0"/>
        </w:tblPrEx>
        <w:trPr>
          <w:gridAfter w:val="1"/>
          <w:wAfter w:w="283" w:type="dxa"/>
        </w:trPr>
        <w:tc>
          <w:tcPr>
            <w:tcW w:w="110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108" w:type="dxa"/>
            </w:tcMar>
          </w:tcPr>
          <w:p w:rsidR="00EB7989" w:rsidRPr="003E6621" w:rsidRDefault="00EB7989" w:rsidP="00CD7C6D">
            <w:pPr>
              <w:widowControl/>
              <w:adjustRightInd/>
              <w:spacing w:line="240" w:lineRule="auto"/>
              <w:jc w:val="left"/>
              <w:rPr>
                <w:sz w:val="24"/>
                <w:szCs w:val="24"/>
              </w:rPr>
            </w:pPr>
            <w:r w:rsidRPr="003E6621">
              <w:rPr>
                <w:sz w:val="24"/>
                <w:szCs w:val="24"/>
              </w:rPr>
              <w:t>3.5.</w:t>
            </w:r>
            <w:r w:rsidRPr="003E6621">
              <w:rPr>
                <w:sz w:val="24"/>
                <w:szCs w:val="24"/>
                <w:vertAlign w:val="superscript"/>
              </w:rPr>
              <w:t>1</w:t>
            </w:r>
            <w:r w:rsidRPr="003E6621">
              <w:rPr>
                <w:sz w:val="24"/>
                <w:szCs w:val="24"/>
              </w:rPr>
              <w:t>1.</w:t>
            </w:r>
          </w:p>
        </w:tc>
        <w:tc>
          <w:tcPr>
            <w:tcW w:w="5045"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108" w:type="dxa"/>
            </w:tcMar>
          </w:tcPr>
          <w:p w:rsidR="00EB7989" w:rsidRPr="003E6621" w:rsidRDefault="00EB7989" w:rsidP="00CD7C6D">
            <w:pPr>
              <w:widowControl/>
              <w:adjustRightInd/>
              <w:spacing w:line="240" w:lineRule="auto"/>
              <w:rPr>
                <w:sz w:val="24"/>
                <w:szCs w:val="24"/>
              </w:rPr>
            </w:pPr>
            <w:r w:rsidRPr="003E6621">
              <w:rPr>
                <w:sz w:val="24"/>
                <w:szCs w:val="24"/>
              </w:rPr>
              <w:t>sabiedriskās ēdināšanas pakalpojumu sniegšana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EB7989" w:rsidRPr="003E6621" w:rsidRDefault="00EB7989" w:rsidP="00CD7C6D">
            <w:pPr>
              <w:widowControl/>
              <w:adjustRightInd/>
              <w:spacing w:line="240" w:lineRule="auto"/>
              <w:jc w:val="center"/>
              <w:rPr>
                <w:i/>
                <w:sz w:val="24"/>
                <w:szCs w:val="24"/>
              </w:rPr>
            </w:pPr>
            <w:r w:rsidRPr="003E6621">
              <w:rPr>
                <w:sz w:val="24"/>
                <w:szCs w:val="24"/>
              </w:rPr>
              <w:t xml:space="preserve">5 </w:t>
            </w:r>
            <w:proofErr w:type="spellStart"/>
            <w:r w:rsidRPr="003E6621">
              <w:rPr>
                <w:i/>
                <w:sz w:val="24"/>
                <w:szCs w:val="24"/>
              </w:rPr>
              <w:t>euro</w:t>
            </w:r>
            <w:proofErr w:type="spellEnd"/>
          </w:p>
        </w:tc>
        <w:tc>
          <w:tcPr>
            <w:tcW w:w="193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EB7989" w:rsidRPr="003E6621" w:rsidRDefault="00EB7989" w:rsidP="00CD7C6D">
            <w:pPr>
              <w:widowControl/>
              <w:adjustRightInd/>
              <w:spacing w:line="240" w:lineRule="auto"/>
              <w:jc w:val="center"/>
              <w:rPr>
                <w:i/>
                <w:sz w:val="24"/>
                <w:szCs w:val="24"/>
              </w:rPr>
            </w:pPr>
            <w:r w:rsidRPr="003E6621">
              <w:rPr>
                <w:sz w:val="24"/>
                <w:szCs w:val="24"/>
              </w:rPr>
              <w:t xml:space="preserve">30 </w:t>
            </w:r>
            <w:proofErr w:type="spellStart"/>
            <w:r w:rsidRPr="003E6621">
              <w:rPr>
                <w:i/>
                <w:sz w:val="24"/>
                <w:szCs w:val="24"/>
              </w:rPr>
              <w:t>euro</w:t>
            </w:r>
            <w:proofErr w:type="spellEnd"/>
          </w:p>
        </w:tc>
      </w:tr>
      <w:tr w:rsidR="00EB7989" w:rsidTr="00CD7C6D">
        <w:tblPrEx>
          <w:jc w:val="left"/>
          <w:shd w:val="clear" w:color="auto" w:fill="FFFFFF"/>
          <w:tblCellMar>
            <w:top w:w="0" w:type="dxa"/>
            <w:left w:w="108" w:type="dxa"/>
            <w:bottom w:w="0" w:type="dxa"/>
            <w:right w:w="108" w:type="dxa"/>
          </w:tblCellMar>
          <w:tblLook w:val="04A0"/>
        </w:tblPrEx>
        <w:trPr>
          <w:gridAfter w:val="1"/>
          <w:wAfter w:w="283" w:type="dxa"/>
        </w:trPr>
        <w:tc>
          <w:tcPr>
            <w:tcW w:w="110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108" w:type="dxa"/>
            </w:tcMar>
          </w:tcPr>
          <w:p w:rsidR="00EB7989" w:rsidRPr="003E6621" w:rsidRDefault="00EB7989" w:rsidP="00CD7C6D">
            <w:pPr>
              <w:widowControl/>
              <w:adjustRightInd/>
              <w:spacing w:line="240" w:lineRule="auto"/>
              <w:jc w:val="left"/>
              <w:rPr>
                <w:sz w:val="24"/>
                <w:szCs w:val="24"/>
              </w:rPr>
            </w:pPr>
            <w:r w:rsidRPr="003E6621">
              <w:rPr>
                <w:sz w:val="24"/>
                <w:szCs w:val="24"/>
              </w:rPr>
              <w:t>3.5.</w:t>
            </w:r>
            <w:r w:rsidRPr="003E6621">
              <w:rPr>
                <w:sz w:val="24"/>
                <w:szCs w:val="24"/>
                <w:vertAlign w:val="superscript"/>
              </w:rPr>
              <w:t>1</w:t>
            </w:r>
            <w:r w:rsidRPr="003E6621">
              <w:rPr>
                <w:sz w:val="24"/>
                <w:szCs w:val="24"/>
              </w:rPr>
              <w:t>2.</w:t>
            </w:r>
          </w:p>
        </w:tc>
        <w:tc>
          <w:tcPr>
            <w:tcW w:w="5045"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108" w:type="dxa"/>
            </w:tcMar>
          </w:tcPr>
          <w:p w:rsidR="00EB7989" w:rsidRPr="003E6621" w:rsidRDefault="00EB7989" w:rsidP="00CD7C6D">
            <w:pPr>
              <w:widowControl/>
              <w:adjustRightInd/>
              <w:spacing w:line="240" w:lineRule="auto"/>
              <w:jc w:val="left"/>
              <w:rPr>
                <w:sz w:val="24"/>
                <w:szCs w:val="24"/>
              </w:rPr>
            </w:pPr>
            <w:r w:rsidRPr="003E6621">
              <w:rPr>
                <w:sz w:val="24"/>
                <w:szCs w:val="24"/>
              </w:rPr>
              <w:t xml:space="preserve">ja kopā ar sabiedriskās ēdināšanas pakalpojumiem tiek tirgots alkohols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EB7989" w:rsidRPr="003E6621" w:rsidRDefault="00EB7989" w:rsidP="00CD7C6D">
            <w:pPr>
              <w:widowControl/>
              <w:adjustRightInd/>
              <w:spacing w:line="240" w:lineRule="auto"/>
              <w:jc w:val="center"/>
              <w:rPr>
                <w:sz w:val="24"/>
                <w:szCs w:val="24"/>
              </w:rPr>
            </w:pPr>
            <w:r w:rsidRPr="003E6621">
              <w:rPr>
                <w:sz w:val="24"/>
                <w:szCs w:val="24"/>
              </w:rPr>
              <w:t xml:space="preserve">10 </w:t>
            </w:r>
            <w:proofErr w:type="spellStart"/>
            <w:r w:rsidRPr="003E6621">
              <w:rPr>
                <w:i/>
                <w:sz w:val="24"/>
                <w:szCs w:val="24"/>
              </w:rPr>
              <w:t>euro</w:t>
            </w:r>
            <w:proofErr w:type="spellEnd"/>
          </w:p>
        </w:tc>
        <w:tc>
          <w:tcPr>
            <w:tcW w:w="193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EB7989" w:rsidRPr="003E6621" w:rsidRDefault="00EB7989" w:rsidP="00CD7C6D">
            <w:pPr>
              <w:widowControl/>
              <w:adjustRightInd/>
              <w:spacing w:line="240" w:lineRule="auto"/>
              <w:jc w:val="center"/>
              <w:rPr>
                <w:sz w:val="24"/>
                <w:szCs w:val="24"/>
              </w:rPr>
            </w:pPr>
            <w:r w:rsidRPr="003E6621">
              <w:rPr>
                <w:i/>
                <w:sz w:val="24"/>
                <w:szCs w:val="24"/>
              </w:rPr>
              <w:t xml:space="preserve">50 </w:t>
            </w:r>
            <w:proofErr w:type="spellStart"/>
            <w:r w:rsidRPr="003E6621">
              <w:rPr>
                <w:sz w:val="24"/>
                <w:szCs w:val="24"/>
              </w:rPr>
              <w:t>euro</w:t>
            </w:r>
            <w:proofErr w:type="spellEnd"/>
          </w:p>
        </w:tc>
      </w:tr>
    </w:tbl>
    <w:p w:rsidR="00EB7989" w:rsidRPr="003E6621" w:rsidRDefault="00EB7989" w:rsidP="00EB7989">
      <w:pPr>
        <w:widowControl/>
        <w:numPr>
          <w:ilvl w:val="1"/>
          <w:numId w:val="1"/>
        </w:numPr>
        <w:adjustRightInd/>
        <w:spacing w:before="240" w:after="200" w:line="360" w:lineRule="auto"/>
        <w:ind w:firstLine="567"/>
        <w:jc w:val="left"/>
        <w:rPr>
          <w:rFonts w:eastAsia="Calibri"/>
          <w:sz w:val="24"/>
          <w:szCs w:val="24"/>
          <w:lang w:eastAsia="en-US"/>
        </w:rPr>
      </w:pPr>
      <w:r w:rsidRPr="003E6621">
        <w:rPr>
          <w:rFonts w:eastAsia="Calibri"/>
          <w:sz w:val="24"/>
          <w:szCs w:val="24"/>
          <w:lang w:eastAsia="en-US"/>
        </w:rPr>
        <w:t xml:space="preserve"> Nodevas par tirdzniecību publiskās vietās (turpmāk – nodeva) maksātāji ir fiziskas, juridiskas personas, kas veic tirdzniecību publiskā vietā Gulbenes novadā, atbilstoši Gulbenes novada pašvaldības izsniegtajai atļaujai.</w:t>
      </w:r>
    </w:p>
    <w:p w:rsidR="00EB7989" w:rsidRPr="003E6621" w:rsidRDefault="00EB7989" w:rsidP="00EB7989">
      <w:pPr>
        <w:widowControl/>
        <w:numPr>
          <w:ilvl w:val="1"/>
          <w:numId w:val="1"/>
        </w:numPr>
        <w:adjustRightInd/>
        <w:spacing w:after="200" w:line="360" w:lineRule="auto"/>
        <w:ind w:firstLine="567"/>
        <w:contextualSpacing/>
        <w:jc w:val="left"/>
        <w:rPr>
          <w:rFonts w:eastAsia="Calibri"/>
          <w:sz w:val="24"/>
          <w:szCs w:val="24"/>
          <w:lang w:eastAsia="en-US"/>
        </w:rPr>
      </w:pPr>
      <w:r w:rsidRPr="003E6621">
        <w:rPr>
          <w:rFonts w:eastAsia="Calibri"/>
          <w:sz w:val="24"/>
          <w:szCs w:val="24"/>
          <w:lang w:eastAsia="en-US"/>
        </w:rPr>
        <w:t xml:space="preserve"> Ja persona veic tirdzniecību vienā tirdzniecības vietā ar dažāda sortimenta precēm, tad nodevas apmērs tiek noteikts pēc augstākās nodevas likmes.</w:t>
      </w:r>
    </w:p>
    <w:p w:rsidR="00EB7989" w:rsidRPr="003E6621" w:rsidRDefault="00EB7989" w:rsidP="00EB7989">
      <w:pPr>
        <w:widowControl/>
        <w:numPr>
          <w:ilvl w:val="1"/>
          <w:numId w:val="1"/>
        </w:numPr>
        <w:adjustRightInd/>
        <w:spacing w:after="200" w:line="360" w:lineRule="auto"/>
        <w:ind w:firstLine="567"/>
        <w:contextualSpacing/>
        <w:jc w:val="left"/>
        <w:rPr>
          <w:rFonts w:eastAsia="Calibri"/>
          <w:sz w:val="24"/>
          <w:szCs w:val="24"/>
          <w:lang w:eastAsia="en-US"/>
        </w:rPr>
      </w:pPr>
      <w:r w:rsidRPr="003E6621">
        <w:rPr>
          <w:rFonts w:eastAsia="Calibri"/>
          <w:sz w:val="24"/>
          <w:szCs w:val="24"/>
          <w:lang w:eastAsia="en-US"/>
        </w:rPr>
        <w:t xml:space="preserve"> No nodevas tiek atbrīvoti I un II grupas invalīdi.</w:t>
      </w:r>
    </w:p>
    <w:p w:rsidR="00EB7989" w:rsidRPr="003E6621" w:rsidRDefault="00EB7989" w:rsidP="00EB7989">
      <w:pPr>
        <w:widowControl/>
        <w:numPr>
          <w:ilvl w:val="1"/>
          <w:numId w:val="1"/>
        </w:numPr>
        <w:adjustRightInd/>
        <w:spacing w:after="200" w:line="360" w:lineRule="auto"/>
        <w:ind w:firstLine="567"/>
        <w:contextualSpacing/>
        <w:jc w:val="left"/>
        <w:rPr>
          <w:rFonts w:eastAsia="Calibri"/>
          <w:sz w:val="24"/>
          <w:szCs w:val="24"/>
          <w:lang w:eastAsia="en-US"/>
        </w:rPr>
      </w:pPr>
      <w:r w:rsidRPr="003E6621">
        <w:rPr>
          <w:rFonts w:eastAsia="Calibri"/>
          <w:sz w:val="24"/>
          <w:szCs w:val="24"/>
          <w:lang w:eastAsia="en-US"/>
        </w:rPr>
        <w:t xml:space="preserve"> </w:t>
      </w:r>
      <w:r w:rsidRPr="003E6621">
        <w:rPr>
          <w:sz w:val="24"/>
          <w:szCs w:val="24"/>
          <w:lang w:eastAsia="en-US"/>
        </w:rPr>
        <w:t xml:space="preserve">Nodevu par tirdzniecību vai sabiedriskās ēdināšanas pakalpojumu sniegšanu publiskās vietās nemaksā, ja tirdzniecība vai ēdināšanas pakalpojumu sniegšana notiek uz </w:t>
      </w:r>
      <w:r w:rsidRPr="003E6621">
        <w:rPr>
          <w:sz w:val="24"/>
          <w:szCs w:val="24"/>
        </w:rPr>
        <w:t>privātpersonu īpašumā, valdījumā vai lietojumā esošās zemes, izņemot valsts un pašvaldības zemi</w:t>
      </w:r>
      <w:r w:rsidRPr="003E6621">
        <w:rPr>
          <w:rFonts w:eastAsia="Calibri"/>
          <w:sz w:val="24"/>
          <w:szCs w:val="24"/>
          <w:lang w:eastAsia="en-US"/>
        </w:rPr>
        <w:t>.</w:t>
      </w:r>
      <w:r w:rsidRPr="003E6621">
        <w:rPr>
          <w:rFonts w:eastAsia="Calibri"/>
          <w:i/>
          <w:sz w:val="24"/>
          <w:szCs w:val="24"/>
          <w:lang w:eastAsia="en-US"/>
        </w:rPr>
        <w:t xml:space="preserve"> (ar 09.04.2019. grozījumiem)</w:t>
      </w:r>
    </w:p>
    <w:p w:rsidR="00EB7989" w:rsidRPr="003E6621" w:rsidRDefault="00EB7989" w:rsidP="00EB7989">
      <w:pPr>
        <w:widowControl/>
        <w:numPr>
          <w:ilvl w:val="1"/>
          <w:numId w:val="1"/>
        </w:numPr>
        <w:tabs>
          <w:tab w:val="left" w:pos="851"/>
        </w:tabs>
        <w:adjustRightInd/>
        <w:spacing w:after="200" w:line="360" w:lineRule="auto"/>
        <w:ind w:firstLine="567"/>
        <w:contextualSpacing/>
        <w:jc w:val="left"/>
        <w:rPr>
          <w:rFonts w:eastAsia="Calibri"/>
          <w:sz w:val="24"/>
          <w:szCs w:val="24"/>
          <w:lang w:eastAsia="en-US"/>
        </w:rPr>
      </w:pPr>
      <w:r w:rsidRPr="003E6621">
        <w:rPr>
          <w:rFonts w:eastAsia="Calibri"/>
          <w:sz w:val="24"/>
          <w:szCs w:val="24"/>
          <w:lang w:eastAsia="en-US"/>
        </w:rPr>
        <w:lastRenderedPageBreak/>
        <w:t xml:space="preserve"> Nodeva pilnā apmērā iemaksājama Gulbenes novada pašvaldības pamatbudžetā pirms tirdzniecības atļaujas saņemšanas.</w:t>
      </w:r>
    </w:p>
    <w:p w:rsidR="00EB7989" w:rsidRPr="003E6621" w:rsidRDefault="00EB7989" w:rsidP="00EB7989">
      <w:pPr>
        <w:widowControl/>
        <w:numPr>
          <w:ilvl w:val="1"/>
          <w:numId w:val="1"/>
        </w:numPr>
        <w:tabs>
          <w:tab w:val="left" w:pos="851"/>
        </w:tabs>
        <w:adjustRightInd/>
        <w:spacing w:after="200" w:line="360" w:lineRule="auto"/>
        <w:ind w:firstLine="567"/>
        <w:contextualSpacing/>
        <w:jc w:val="left"/>
        <w:rPr>
          <w:rFonts w:eastAsia="Calibri"/>
          <w:sz w:val="24"/>
          <w:szCs w:val="24"/>
          <w:lang w:eastAsia="en-US"/>
        </w:rPr>
      </w:pPr>
      <w:r w:rsidRPr="003E6621">
        <w:rPr>
          <w:rFonts w:eastAsia="Calibri"/>
          <w:sz w:val="24"/>
          <w:szCs w:val="24"/>
          <w:lang w:eastAsia="en-US"/>
        </w:rPr>
        <w:t xml:space="preserve"> Par maksājuma dienu tiek uzskatīta diena, kad maksājums pilnā apjomā saņemts Gulbenes novada pašvaldības bankas kontā. Visas ar naudas pārskaitījumiem saistītās izmaksas (bankas pakalpojumi un komisijas) sedz nodevas maksātājs.</w:t>
      </w:r>
    </w:p>
    <w:p w:rsidR="00EB7989" w:rsidRPr="003E6621" w:rsidRDefault="00EB7989" w:rsidP="00EB7989">
      <w:pPr>
        <w:widowControl/>
        <w:numPr>
          <w:ilvl w:val="1"/>
          <w:numId w:val="1"/>
        </w:numPr>
        <w:tabs>
          <w:tab w:val="left" w:pos="851"/>
        </w:tabs>
        <w:adjustRightInd/>
        <w:spacing w:after="200" w:line="360" w:lineRule="auto"/>
        <w:ind w:firstLine="567"/>
        <w:contextualSpacing/>
        <w:jc w:val="left"/>
        <w:rPr>
          <w:rFonts w:eastAsia="Calibri"/>
          <w:sz w:val="24"/>
          <w:szCs w:val="24"/>
          <w:lang w:eastAsia="en-US"/>
        </w:rPr>
      </w:pPr>
      <w:r w:rsidRPr="003E6621">
        <w:rPr>
          <w:rFonts w:eastAsia="Calibri"/>
          <w:sz w:val="24"/>
          <w:szCs w:val="24"/>
          <w:lang w:eastAsia="en-US"/>
        </w:rPr>
        <w:t xml:space="preserve"> Nodeva ieskaitāma Gulbenes novada pašvaldības norēķinu kontā vai skaidrā naudā kasē. </w:t>
      </w:r>
      <w:r w:rsidRPr="003E6621">
        <w:rPr>
          <w:sz w:val="22"/>
          <w:szCs w:val="22"/>
        </w:rPr>
        <w:t>Maksājuma uzdevumā par ielu tirdzniecības atļauju norādot maksājuma mērķi: atļauja ielu tirdzniecībai.</w:t>
      </w:r>
    </w:p>
    <w:p w:rsidR="00EB7989" w:rsidRPr="003E6621" w:rsidRDefault="00EB7989" w:rsidP="00EB7989">
      <w:pPr>
        <w:widowControl/>
        <w:numPr>
          <w:ilvl w:val="1"/>
          <w:numId w:val="1"/>
        </w:numPr>
        <w:tabs>
          <w:tab w:val="left" w:pos="851"/>
        </w:tabs>
        <w:adjustRightInd/>
        <w:spacing w:after="200" w:line="360" w:lineRule="auto"/>
        <w:ind w:firstLine="567"/>
        <w:contextualSpacing/>
        <w:jc w:val="left"/>
        <w:rPr>
          <w:rFonts w:eastAsia="Calibri"/>
          <w:sz w:val="24"/>
          <w:szCs w:val="24"/>
          <w:lang w:eastAsia="en-US"/>
        </w:rPr>
      </w:pPr>
      <w:r w:rsidRPr="003E6621">
        <w:rPr>
          <w:rFonts w:eastAsia="Calibri"/>
          <w:sz w:val="24"/>
          <w:szCs w:val="24"/>
          <w:lang w:eastAsia="en-US"/>
        </w:rPr>
        <w:t>Veikt tirdzniecību publiskās vietās var tikai ar pašvaldības izsniegtu rakstisku atļauju.</w:t>
      </w:r>
    </w:p>
    <w:p w:rsidR="00EB7989" w:rsidRPr="003E6621" w:rsidRDefault="00EB7989" w:rsidP="00EB7989">
      <w:pPr>
        <w:widowControl/>
        <w:numPr>
          <w:ilvl w:val="1"/>
          <w:numId w:val="1"/>
        </w:numPr>
        <w:tabs>
          <w:tab w:val="left" w:pos="851"/>
        </w:tabs>
        <w:adjustRightInd/>
        <w:spacing w:after="200" w:line="360" w:lineRule="auto"/>
        <w:ind w:firstLine="567"/>
        <w:contextualSpacing/>
        <w:jc w:val="left"/>
        <w:rPr>
          <w:rFonts w:eastAsia="Calibri"/>
          <w:sz w:val="24"/>
          <w:szCs w:val="24"/>
          <w:lang w:eastAsia="en-US"/>
        </w:rPr>
      </w:pPr>
      <w:r w:rsidRPr="003E6621">
        <w:rPr>
          <w:rFonts w:eastAsia="Calibri"/>
          <w:sz w:val="24"/>
          <w:szCs w:val="24"/>
          <w:lang w:eastAsia="en-US"/>
        </w:rPr>
        <w:t xml:space="preserve"> Administratīvo pārraudzību un kontroli par šo saistošo noteikumu ievērošanu veic pilsētās pārvaldes un pagastu pārvalžu vadītāji vai to pilnvarotas personas.</w:t>
      </w:r>
    </w:p>
    <w:p w:rsidR="00EB7989" w:rsidRPr="003E6621" w:rsidRDefault="00EB7989" w:rsidP="00EB7989">
      <w:pPr>
        <w:widowControl/>
        <w:numPr>
          <w:ilvl w:val="1"/>
          <w:numId w:val="1"/>
        </w:numPr>
        <w:tabs>
          <w:tab w:val="left" w:pos="851"/>
        </w:tabs>
        <w:adjustRightInd/>
        <w:spacing w:after="200" w:line="360" w:lineRule="auto"/>
        <w:ind w:firstLine="567"/>
        <w:contextualSpacing/>
        <w:jc w:val="left"/>
        <w:rPr>
          <w:rFonts w:eastAsia="Calibri"/>
          <w:sz w:val="24"/>
          <w:szCs w:val="24"/>
          <w:lang w:eastAsia="en-US"/>
        </w:rPr>
      </w:pPr>
      <w:r w:rsidRPr="003E6621">
        <w:rPr>
          <w:rFonts w:eastAsia="Calibri"/>
          <w:sz w:val="24"/>
          <w:szCs w:val="24"/>
          <w:lang w:eastAsia="en-US"/>
        </w:rPr>
        <w:t xml:space="preserve"> Anulējot tirdzniecības atļauju, iekasētā nodeva netiek atmaksāta.</w:t>
      </w:r>
    </w:p>
    <w:p w:rsidR="00EB7989" w:rsidRPr="003E6621" w:rsidRDefault="00EB7989" w:rsidP="00EB7989">
      <w:pPr>
        <w:widowControl/>
        <w:adjustRightInd/>
        <w:spacing w:line="360" w:lineRule="auto"/>
        <w:jc w:val="center"/>
        <w:rPr>
          <w:b/>
          <w:sz w:val="24"/>
          <w:szCs w:val="24"/>
        </w:rPr>
      </w:pPr>
    </w:p>
    <w:p w:rsidR="00EB7989" w:rsidRPr="003E6621" w:rsidRDefault="00EB7989" w:rsidP="00EB7989">
      <w:pPr>
        <w:widowControl/>
        <w:adjustRightInd/>
        <w:spacing w:line="360" w:lineRule="auto"/>
        <w:jc w:val="center"/>
        <w:rPr>
          <w:b/>
          <w:sz w:val="24"/>
          <w:szCs w:val="24"/>
        </w:rPr>
      </w:pPr>
      <w:r w:rsidRPr="003E6621">
        <w:rPr>
          <w:b/>
          <w:sz w:val="24"/>
          <w:szCs w:val="24"/>
        </w:rPr>
        <w:t>4.Nodevas par dzīvnieku turēšanu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B7989" w:rsidTr="00CD7C6D">
        <w:trPr>
          <w:trHeight w:val="195"/>
        </w:trPr>
        <w:tc>
          <w:tcPr>
            <w:tcW w:w="8658" w:type="dxa"/>
            <w:tcBorders>
              <w:left w:val="nil"/>
              <w:bottom w:val="nil"/>
              <w:right w:val="nil"/>
            </w:tcBorders>
          </w:tcPr>
          <w:tbl>
            <w:tblPr>
              <w:tblW w:w="9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0" w:type="dxa"/>
                <w:bottom w:w="28" w:type="dxa"/>
                <w:right w:w="28" w:type="dxa"/>
              </w:tblCellMar>
              <w:tblLook w:val="0000"/>
            </w:tblPr>
            <w:tblGrid>
              <w:gridCol w:w="804"/>
              <w:gridCol w:w="6673"/>
              <w:gridCol w:w="1871"/>
            </w:tblGrid>
            <w:tr w:rsidR="00EB7989" w:rsidTr="00CD7C6D">
              <w:tc>
                <w:tcPr>
                  <w:tcW w:w="804" w:type="dxa"/>
                  <w:shd w:val="clear" w:color="auto" w:fill="auto"/>
                  <w:tcMar>
                    <w:left w:w="20" w:type="dxa"/>
                  </w:tcMar>
                </w:tcPr>
                <w:p w:rsidR="00EB7989" w:rsidRPr="003E6621" w:rsidRDefault="00EB7989" w:rsidP="00CD7C6D">
                  <w:pPr>
                    <w:suppressAutoHyphens/>
                    <w:adjustRightInd/>
                    <w:spacing w:line="240" w:lineRule="auto"/>
                    <w:jc w:val="left"/>
                    <w:rPr>
                      <w:rFonts w:eastAsia="SimSun"/>
                      <w:b/>
                      <w:sz w:val="24"/>
                      <w:szCs w:val="24"/>
                      <w:lang w:eastAsia="zh-CN" w:bidi="hi-IN"/>
                    </w:rPr>
                  </w:pPr>
                  <w:proofErr w:type="spellStart"/>
                  <w:r w:rsidRPr="003E6621">
                    <w:rPr>
                      <w:rFonts w:eastAsia="SimSun"/>
                      <w:b/>
                      <w:sz w:val="24"/>
                      <w:szCs w:val="24"/>
                      <w:lang w:eastAsia="zh-CN" w:bidi="hi-IN"/>
                    </w:rPr>
                    <w:t>Nr.p.k</w:t>
                  </w:r>
                  <w:proofErr w:type="spellEnd"/>
                  <w:r w:rsidRPr="003E6621">
                    <w:rPr>
                      <w:rFonts w:eastAsia="SimSun"/>
                      <w:b/>
                      <w:sz w:val="24"/>
                      <w:szCs w:val="24"/>
                      <w:lang w:eastAsia="zh-CN" w:bidi="hi-IN"/>
                    </w:rPr>
                    <w:t>.</w:t>
                  </w:r>
                </w:p>
              </w:tc>
              <w:tc>
                <w:tcPr>
                  <w:tcW w:w="6673" w:type="dxa"/>
                  <w:shd w:val="clear" w:color="auto" w:fill="auto"/>
                  <w:tcMar>
                    <w:left w:w="27" w:type="dxa"/>
                  </w:tcMar>
                </w:tcPr>
                <w:p w:rsidR="00EB7989" w:rsidRPr="003E6621" w:rsidRDefault="00EB7989" w:rsidP="00CD7C6D">
                  <w:pPr>
                    <w:suppressAutoHyphens/>
                    <w:adjustRightInd/>
                    <w:spacing w:line="240" w:lineRule="auto"/>
                    <w:jc w:val="center"/>
                    <w:rPr>
                      <w:rFonts w:eastAsia="SimSun"/>
                      <w:b/>
                      <w:sz w:val="24"/>
                      <w:szCs w:val="24"/>
                      <w:lang w:eastAsia="zh-CN" w:bidi="hi-IN"/>
                    </w:rPr>
                  </w:pPr>
                  <w:r w:rsidRPr="003E6621">
                    <w:rPr>
                      <w:rFonts w:eastAsia="SimSun"/>
                      <w:b/>
                      <w:sz w:val="24"/>
                      <w:szCs w:val="24"/>
                      <w:lang w:eastAsia="zh-CN" w:bidi="hi-IN"/>
                    </w:rPr>
                    <w:t>Nodevas objekts</w:t>
                  </w:r>
                </w:p>
              </w:tc>
              <w:tc>
                <w:tcPr>
                  <w:tcW w:w="1871" w:type="dxa"/>
                  <w:shd w:val="clear" w:color="auto" w:fill="auto"/>
                  <w:tcMar>
                    <w:left w:w="27" w:type="dxa"/>
                  </w:tcMar>
                </w:tcPr>
                <w:p w:rsidR="00EB7989" w:rsidRPr="003E6621" w:rsidRDefault="00EB7989" w:rsidP="00CD7C6D">
                  <w:pPr>
                    <w:suppressAutoHyphens/>
                    <w:adjustRightInd/>
                    <w:spacing w:line="240" w:lineRule="auto"/>
                    <w:ind w:right="142"/>
                    <w:jc w:val="left"/>
                    <w:rPr>
                      <w:rFonts w:eastAsia="SimSun"/>
                      <w:b/>
                      <w:sz w:val="24"/>
                      <w:szCs w:val="24"/>
                      <w:lang w:eastAsia="zh-CN" w:bidi="hi-IN"/>
                    </w:rPr>
                  </w:pPr>
                  <w:r w:rsidRPr="003E6621">
                    <w:rPr>
                      <w:rFonts w:eastAsia="SimSun"/>
                      <w:b/>
                      <w:sz w:val="24"/>
                      <w:szCs w:val="24"/>
                      <w:lang w:eastAsia="zh-CN" w:bidi="hi-IN"/>
                    </w:rPr>
                    <w:t>Likme</w:t>
                  </w:r>
                </w:p>
              </w:tc>
            </w:tr>
            <w:tr w:rsidR="00EB7989" w:rsidTr="00CD7C6D">
              <w:tc>
                <w:tcPr>
                  <w:tcW w:w="804" w:type="dxa"/>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4.1.</w:t>
                  </w:r>
                </w:p>
              </w:tc>
              <w:tc>
                <w:tcPr>
                  <w:tcW w:w="6673" w:type="dxa"/>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Par suni gadā</w:t>
                  </w:r>
                </w:p>
              </w:tc>
              <w:tc>
                <w:tcPr>
                  <w:tcW w:w="1871" w:type="dxa"/>
                  <w:shd w:val="clear" w:color="auto" w:fill="auto"/>
                  <w:tcMar>
                    <w:left w:w="27" w:type="dxa"/>
                  </w:tcMar>
                </w:tcPr>
                <w:p w:rsidR="00EB7989" w:rsidRPr="003E6621" w:rsidRDefault="00EB7989" w:rsidP="00CD7C6D">
                  <w:pPr>
                    <w:suppressAutoHyphens/>
                    <w:adjustRightInd/>
                    <w:spacing w:line="240" w:lineRule="auto"/>
                    <w:ind w:right="-3"/>
                    <w:jc w:val="left"/>
                    <w:rPr>
                      <w:rFonts w:eastAsia="SimSun"/>
                      <w:sz w:val="24"/>
                      <w:szCs w:val="24"/>
                      <w:lang w:eastAsia="zh-CN" w:bidi="hi-IN"/>
                    </w:rPr>
                  </w:pPr>
                  <w:r w:rsidRPr="003E6621">
                    <w:rPr>
                      <w:rFonts w:eastAsia="SimSun"/>
                      <w:sz w:val="24"/>
                      <w:szCs w:val="24"/>
                      <w:lang w:eastAsia="zh-CN" w:bidi="hi-IN"/>
                    </w:rPr>
                    <w:t>2.85</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r w:rsidRPr="003E6621">
                    <w:rPr>
                      <w:rFonts w:eastAsia="SimSun"/>
                      <w:i/>
                      <w:sz w:val="24"/>
                      <w:szCs w:val="24"/>
                      <w:lang w:eastAsia="zh-CN" w:bidi="hi-IN"/>
                    </w:rPr>
                    <w:tab/>
                  </w:r>
                </w:p>
              </w:tc>
            </w:tr>
            <w:tr w:rsidR="00EB7989" w:rsidTr="00CD7C6D">
              <w:tc>
                <w:tcPr>
                  <w:tcW w:w="804" w:type="dxa"/>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4.2.</w:t>
                  </w:r>
                </w:p>
              </w:tc>
              <w:tc>
                <w:tcPr>
                  <w:tcW w:w="6673" w:type="dxa"/>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Par kaķi gadā</w:t>
                  </w:r>
                </w:p>
              </w:tc>
              <w:tc>
                <w:tcPr>
                  <w:tcW w:w="1871" w:type="dxa"/>
                  <w:shd w:val="clear" w:color="auto" w:fill="auto"/>
                  <w:tcMar>
                    <w:left w:w="27" w:type="dxa"/>
                  </w:tcMar>
                </w:tcPr>
                <w:p w:rsidR="00EB7989" w:rsidRPr="003E6621" w:rsidRDefault="00EB7989" w:rsidP="00CD7C6D">
                  <w:pPr>
                    <w:suppressAutoHyphens/>
                    <w:adjustRightInd/>
                    <w:spacing w:line="240" w:lineRule="auto"/>
                    <w:ind w:right="142"/>
                    <w:jc w:val="left"/>
                    <w:rPr>
                      <w:rFonts w:eastAsia="SimSun"/>
                      <w:sz w:val="24"/>
                      <w:szCs w:val="24"/>
                      <w:lang w:eastAsia="zh-CN" w:bidi="hi-IN"/>
                    </w:rPr>
                  </w:pPr>
                  <w:r w:rsidRPr="003E6621">
                    <w:rPr>
                      <w:rFonts w:eastAsia="SimSun"/>
                      <w:sz w:val="24"/>
                      <w:szCs w:val="24"/>
                      <w:lang w:eastAsia="zh-CN" w:bidi="hi-IN"/>
                    </w:rPr>
                    <w:t>1.42</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bl>
          <w:p w:rsidR="00EB7989" w:rsidRPr="003E6621" w:rsidRDefault="00EB7989" w:rsidP="00CD7C6D">
            <w:pPr>
              <w:widowControl/>
              <w:adjustRightInd/>
              <w:spacing w:line="360" w:lineRule="auto"/>
              <w:rPr>
                <w:sz w:val="24"/>
                <w:szCs w:val="24"/>
              </w:rPr>
            </w:pPr>
          </w:p>
          <w:p w:rsidR="00EB7989" w:rsidRPr="003E6621" w:rsidRDefault="00EB7989" w:rsidP="00CD7C6D">
            <w:pPr>
              <w:widowControl/>
              <w:adjustRightInd/>
              <w:spacing w:line="360" w:lineRule="auto"/>
              <w:ind w:right="-694"/>
              <w:rPr>
                <w:sz w:val="24"/>
                <w:szCs w:val="24"/>
              </w:rPr>
            </w:pPr>
            <w:r w:rsidRPr="003E6621">
              <w:rPr>
                <w:sz w:val="24"/>
                <w:szCs w:val="24"/>
              </w:rPr>
              <w:t>4.3. Nodevas maksātāji ir personas, kuras tur mājdzīvniekus Gulbenes pilsētas teritorijā</w:t>
            </w:r>
          </w:p>
        </w:tc>
      </w:tr>
      <w:tr w:rsidR="00EB7989" w:rsidTr="00CD7C6D">
        <w:trPr>
          <w:trHeight w:val="1374"/>
        </w:trPr>
        <w:tc>
          <w:tcPr>
            <w:tcW w:w="8658" w:type="dxa"/>
            <w:tcBorders>
              <w:top w:val="nil"/>
              <w:left w:val="nil"/>
              <w:bottom w:val="nil"/>
              <w:right w:val="nil"/>
            </w:tcBorders>
          </w:tcPr>
          <w:p w:rsidR="00EB7989" w:rsidRPr="003E6621" w:rsidRDefault="00EB7989" w:rsidP="00CD7C6D">
            <w:pPr>
              <w:widowControl/>
              <w:adjustRightInd/>
              <w:spacing w:line="360" w:lineRule="auto"/>
              <w:jc w:val="left"/>
              <w:rPr>
                <w:i/>
                <w:sz w:val="24"/>
                <w:szCs w:val="24"/>
              </w:rPr>
            </w:pPr>
            <w:r w:rsidRPr="003E6621">
              <w:rPr>
                <w:sz w:val="24"/>
                <w:szCs w:val="24"/>
              </w:rPr>
              <w:t xml:space="preserve">4.4. No ikgadējās suņu un kaķu turēšanas nodevas ir atbrīvoti </w:t>
            </w:r>
            <w:r w:rsidRPr="003E6621">
              <w:rPr>
                <w:strike/>
                <w:sz w:val="24"/>
                <w:szCs w:val="24"/>
              </w:rPr>
              <w:t>I grupas invalīdi un</w:t>
            </w:r>
            <w:r w:rsidRPr="003E6621">
              <w:rPr>
                <w:sz w:val="24"/>
                <w:szCs w:val="24"/>
              </w:rPr>
              <w:t xml:space="preserve"> valsts iestādes, kurās tiek audzēti un uzturēti dienesta suņi</w:t>
            </w:r>
            <w:proofErr w:type="gramStart"/>
            <w:r w:rsidRPr="003E6621">
              <w:rPr>
                <w:sz w:val="24"/>
                <w:szCs w:val="24"/>
              </w:rPr>
              <w:t xml:space="preserve">  </w:t>
            </w:r>
            <w:proofErr w:type="gramEnd"/>
            <w:r w:rsidRPr="003E6621">
              <w:rPr>
                <w:i/>
                <w:sz w:val="24"/>
                <w:szCs w:val="24"/>
              </w:rPr>
              <w:t>izslēgts ar 30.04.2014. grozījumiem)</w:t>
            </w:r>
          </w:p>
          <w:p w:rsidR="00EB7989" w:rsidRPr="003E6621" w:rsidRDefault="00EB7989" w:rsidP="00CD7C6D">
            <w:pPr>
              <w:widowControl/>
              <w:adjustRightInd/>
              <w:spacing w:line="360" w:lineRule="auto"/>
              <w:jc w:val="left"/>
              <w:rPr>
                <w:i/>
                <w:sz w:val="24"/>
                <w:szCs w:val="24"/>
              </w:rPr>
            </w:pPr>
            <w:r w:rsidRPr="003E6621">
              <w:rPr>
                <w:sz w:val="24"/>
                <w:szCs w:val="24"/>
              </w:rPr>
              <w:t xml:space="preserve">4.5. </w:t>
            </w:r>
            <w:r w:rsidRPr="003E6621">
              <w:rPr>
                <w:i/>
                <w:sz w:val="24"/>
                <w:szCs w:val="24"/>
              </w:rPr>
              <w:t>izslēgts ar 27.12.</w:t>
            </w:r>
            <w:proofErr w:type="gramStart"/>
            <w:r w:rsidRPr="003E6621">
              <w:rPr>
                <w:i/>
                <w:sz w:val="24"/>
                <w:szCs w:val="24"/>
              </w:rPr>
              <w:t>2012. grozījumiem</w:t>
            </w:r>
            <w:proofErr w:type="gramEnd"/>
          </w:p>
          <w:p w:rsidR="00EB7989" w:rsidRPr="003E6621" w:rsidRDefault="00EB7989" w:rsidP="00CD7C6D">
            <w:pPr>
              <w:widowControl/>
              <w:adjustRightInd/>
              <w:spacing w:line="360" w:lineRule="auto"/>
              <w:ind w:right="-694"/>
              <w:rPr>
                <w:sz w:val="24"/>
                <w:szCs w:val="24"/>
              </w:rPr>
            </w:pPr>
            <w:r w:rsidRPr="003E6621">
              <w:rPr>
                <w:sz w:val="24"/>
                <w:szCs w:val="24"/>
              </w:rPr>
              <w:t>4.6. Nodeva iemaksājama Gulbenes novada Gulbenes pilsētas</w:t>
            </w:r>
            <w:proofErr w:type="gramStart"/>
            <w:r w:rsidRPr="003E6621">
              <w:rPr>
                <w:sz w:val="24"/>
                <w:szCs w:val="24"/>
              </w:rPr>
              <w:t xml:space="preserve">  </w:t>
            </w:r>
            <w:proofErr w:type="gramEnd"/>
            <w:r w:rsidRPr="003E6621">
              <w:rPr>
                <w:sz w:val="24"/>
                <w:szCs w:val="24"/>
              </w:rPr>
              <w:t>pārvaldes pamatbudžeta ieņēmumu kontā bankā vai kasē</w:t>
            </w:r>
          </w:p>
        </w:tc>
      </w:tr>
    </w:tbl>
    <w:p w:rsidR="00EB7989" w:rsidRPr="003E6621" w:rsidRDefault="00EB7989" w:rsidP="00EB7989">
      <w:pPr>
        <w:widowControl/>
        <w:adjustRightInd/>
        <w:spacing w:line="360" w:lineRule="auto"/>
        <w:jc w:val="center"/>
        <w:rPr>
          <w:b/>
          <w:sz w:val="24"/>
          <w:szCs w:val="24"/>
        </w:rPr>
      </w:pPr>
    </w:p>
    <w:p w:rsidR="00EB7989" w:rsidRPr="003E6621" w:rsidRDefault="00EB7989" w:rsidP="00EB7989">
      <w:pPr>
        <w:suppressAutoHyphens/>
        <w:adjustRightInd/>
        <w:spacing w:line="150" w:lineRule="atLeast"/>
        <w:jc w:val="center"/>
        <w:rPr>
          <w:rFonts w:eastAsia="SimSun"/>
          <w:b/>
          <w:bCs/>
          <w:color w:val="00000A"/>
          <w:sz w:val="24"/>
          <w:szCs w:val="24"/>
          <w:lang w:eastAsia="zh-CN" w:bidi="hi-IN"/>
        </w:rPr>
      </w:pPr>
      <w:r w:rsidRPr="003E6621">
        <w:rPr>
          <w:rFonts w:eastAsia="SimSun"/>
          <w:b/>
          <w:bCs/>
          <w:color w:val="00000A"/>
          <w:sz w:val="24"/>
          <w:szCs w:val="24"/>
          <w:lang w:eastAsia="zh-CN" w:bidi="hi-IN"/>
        </w:rPr>
        <w:t xml:space="preserve">5. Nodeva par reklāmas, afišu, sludinājumu un priekšvēlēšanu aģitācijas materiālu izvietošanu publiskās vietās vai vietās, kas vērstas pret publisku vietu Gulbenes novadā </w:t>
      </w:r>
      <w:r w:rsidRPr="003E6621">
        <w:rPr>
          <w:sz w:val="24"/>
          <w:szCs w:val="24"/>
        </w:rPr>
        <w:t>(</w:t>
      </w:r>
      <w:r w:rsidRPr="003E6621">
        <w:rPr>
          <w:i/>
          <w:sz w:val="24"/>
          <w:szCs w:val="24"/>
        </w:rPr>
        <w:t>izmaiņas ar 30.04.2014. grozījumiem)</w:t>
      </w:r>
    </w:p>
    <w:p w:rsidR="00EB7989" w:rsidRPr="003E6621" w:rsidRDefault="00EB7989" w:rsidP="00EB7989">
      <w:pPr>
        <w:suppressAutoHyphens/>
        <w:adjustRightInd/>
        <w:spacing w:line="150" w:lineRule="atLeast"/>
        <w:jc w:val="center"/>
        <w:rPr>
          <w:rFonts w:eastAsia="SimSun"/>
          <w:color w:val="00000A"/>
          <w:sz w:val="24"/>
          <w:szCs w:val="24"/>
          <w:lang w:eastAsia="zh-CN" w:bidi="hi-IN"/>
        </w:rPr>
      </w:pPr>
    </w:p>
    <w:p w:rsidR="00EB7989" w:rsidRPr="003E6621" w:rsidRDefault="00EB7989" w:rsidP="00EB7989">
      <w:pPr>
        <w:widowControl/>
        <w:suppressLineNumbers/>
        <w:suppressAutoHyphens/>
        <w:adjustRightInd/>
        <w:spacing w:line="360" w:lineRule="auto"/>
        <w:ind w:firstLine="567"/>
        <w:rPr>
          <w:color w:val="00000A"/>
          <w:sz w:val="24"/>
          <w:szCs w:val="24"/>
        </w:rPr>
      </w:pPr>
      <w:r w:rsidRPr="003E6621">
        <w:rPr>
          <w:color w:val="00000A"/>
          <w:sz w:val="24"/>
          <w:szCs w:val="24"/>
        </w:rPr>
        <w:lastRenderedPageBreak/>
        <w:t xml:space="preserve">5.1. </w:t>
      </w:r>
      <w:r w:rsidRPr="003E6621">
        <w:rPr>
          <w:color w:val="000000"/>
          <w:sz w:val="24"/>
          <w:szCs w:val="24"/>
        </w:rPr>
        <w:t>Nosaka kārtību, kādā uzliek pašvaldības nodevu par reklāmas, afišu, sludinājumu un citu informatīvu materiālu izvietošanu publiskās vietās vai vietās, kas vērstas pret publisku vietu, uz pašvaldības administratīvajā teritorijā esošām ēkām, zemes, kā arī citās tam atvēlētās vietās; kārtību, kādā aprēķina un iekasē pašvaldības nodevu par priekšvēlēšanu aģitācijas materiālu izvietošanu publiskās vietās vai vietās, kas vērstas pret publisku vietu pirms Eiropas Parlamenta vēlēšanām, Saeimas vēlēšanām un pašvaldību vēlēšanām, turpmāk – nodeva, pašvaldības administratīvajā teritorijā.</w:t>
      </w:r>
    </w:p>
    <w:p w:rsidR="00EB7989" w:rsidRPr="003E6621" w:rsidRDefault="00EB7989" w:rsidP="00EB7989">
      <w:pPr>
        <w:suppressAutoHyphens/>
        <w:adjustRightInd/>
        <w:spacing w:line="360" w:lineRule="auto"/>
        <w:ind w:firstLine="567"/>
        <w:rPr>
          <w:rFonts w:eastAsia="SimSun"/>
          <w:color w:val="00000A"/>
          <w:sz w:val="24"/>
          <w:szCs w:val="24"/>
          <w:lang w:eastAsia="zh-CN" w:bidi="hi-IN"/>
        </w:rPr>
      </w:pPr>
      <w:r w:rsidRPr="003E6621">
        <w:rPr>
          <w:rFonts w:eastAsia="SimSun"/>
          <w:color w:val="00000A"/>
          <w:sz w:val="24"/>
          <w:szCs w:val="24"/>
          <w:lang w:eastAsia="zh-CN" w:bidi="hi-IN"/>
        </w:rPr>
        <w:t>5.2</w:t>
      </w:r>
      <w:r w:rsidRPr="003E6621">
        <w:rPr>
          <w:rFonts w:eastAsia="SimSun"/>
          <w:color w:val="000000"/>
          <w:sz w:val="24"/>
          <w:szCs w:val="24"/>
          <w:lang w:eastAsia="zh-CN" w:bidi="hi-IN"/>
        </w:rPr>
        <w:t xml:space="preserve">. Noteikumi </w:t>
      </w:r>
      <w:r w:rsidRPr="003E6621">
        <w:rPr>
          <w:rFonts w:eastAsia="SimSun"/>
          <w:color w:val="00000A"/>
          <w:sz w:val="24"/>
          <w:szCs w:val="24"/>
          <w:lang w:eastAsia="zh-CN" w:bidi="hi-IN"/>
        </w:rPr>
        <w:t>neattiecas uz funkcionālo informāciju – valsts un pašvaldības institūciju norādēm (ceļa zīmēm, transporta pieturvietu zīmēm, ielu nosaukumu norādēm u.tml.), kas tiek izgatavotas un izvietotas normatīvajos aktos noteiktā kārtībā.</w:t>
      </w:r>
    </w:p>
    <w:p w:rsidR="00EB7989" w:rsidRPr="003E6621" w:rsidRDefault="00EB7989" w:rsidP="00EB7989">
      <w:pPr>
        <w:suppressAutoHyphens/>
        <w:adjustRightInd/>
        <w:spacing w:line="360" w:lineRule="auto"/>
        <w:ind w:firstLine="567"/>
        <w:rPr>
          <w:rFonts w:eastAsia="SimSun"/>
          <w:color w:val="00000A"/>
          <w:sz w:val="24"/>
          <w:szCs w:val="24"/>
          <w:lang w:eastAsia="zh-CN" w:bidi="hi-IN"/>
        </w:rPr>
      </w:pPr>
      <w:r w:rsidRPr="003E6621">
        <w:rPr>
          <w:rFonts w:eastAsia="SimSun"/>
          <w:color w:val="00000A"/>
          <w:sz w:val="24"/>
          <w:szCs w:val="24"/>
          <w:lang w:eastAsia="zh-CN" w:bidi="hi-IN"/>
        </w:rPr>
        <w:t>5.3. Izvietojot un ekspluatējot reklāmas, afišas, sludinājumus, priekšvēlēšanu aģitācijas materiālus un citus informatīvos materiālus, jāievēro šie noteikumi, Latvijas Republikas tiesību akti.</w:t>
      </w:r>
    </w:p>
    <w:p w:rsidR="00EB7989" w:rsidRPr="003E6621" w:rsidRDefault="00EB7989" w:rsidP="00EB7989">
      <w:pPr>
        <w:suppressAutoHyphens/>
        <w:adjustRightInd/>
        <w:spacing w:line="360" w:lineRule="auto"/>
        <w:ind w:firstLine="567"/>
        <w:rPr>
          <w:rFonts w:eastAsia="SimSun"/>
          <w:color w:val="00000A"/>
          <w:sz w:val="24"/>
          <w:szCs w:val="24"/>
          <w:lang w:eastAsia="zh-CN" w:bidi="hi-IN"/>
        </w:rPr>
      </w:pPr>
      <w:r w:rsidRPr="003E6621">
        <w:rPr>
          <w:rFonts w:eastAsia="SimSun"/>
          <w:color w:val="00000A"/>
          <w:sz w:val="24"/>
          <w:szCs w:val="24"/>
          <w:lang w:eastAsia="zh-CN" w:bidi="hi-IN"/>
        </w:rPr>
        <w:t>5.4. Nodevas maksātāji ir fiziskas vai juridiskas personas, kas izvieto reklāmas, afišas, sludinājumus vai priekšvēlēšanu aģitācijas materiālus publiskās vietās vai vietās, kas vērstas pret publisku vietu pašvaldības administratīvajā teritorijā.</w:t>
      </w:r>
    </w:p>
    <w:p w:rsidR="00EB7989" w:rsidRPr="003E6621" w:rsidRDefault="00EB7989" w:rsidP="00EB7989">
      <w:pPr>
        <w:suppressAutoHyphens/>
        <w:adjustRightInd/>
        <w:spacing w:line="360" w:lineRule="auto"/>
        <w:ind w:firstLine="567"/>
        <w:rPr>
          <w:rFonts w:eastAsia="SimSun"/>
          <w:sz w:val="24"/>
          <w:szCs w:val="24"/>
          <w:lang w:eastAsia="zh-CN" w:bidi="hi-IN"/>
        </w:rPr>
      </w:pPr>
      <w:r w:rsidRPr="003E6621">
        <w:rPr>
          <w:rFonts w:eastAsia="SimSun"/>
          <w:color w:val="000000"/>
          <w:sz w:val="24"/>
          <w:szCs w:val="24"/>
          <w:lang w:eastAsia="zh-CN" w:bidi="hi-IN"/>
        </w:rPr>
        <w:t xml:space="preserve">5.5. Pašvaldības nodevas Gulbenes novadā par reklāmas, afišu, sludinājumu un priekšvēlēšanu </w:t>
      </w:r>
      <w:r w:rsidRPr="003E6621">
        <w:rPr>
          <w:rFonts w:eastAsia="SimSun"/>
          <w:sz w:val="24"/>
          <w:szCs w:val="24"/>
          <w:lang w:eastAsia="zh-CN" w:bidi="hi-IN"/>
        </w:rPr>
        <w:t>aģitācijas materiālu izvietošanu aprēķināšanas likmes kārtību nosaka Gulbenes novada dome.</w:t>
      </w:r>
    </w:p>
    <w:p w:rsidR="00EB7989" w:rsidRPr="003E6621" w:rsidRDefault="00EB7989" w:rsidP="00EB7989">
      <w:pPr>
        <w:suppressAutoHyphens/>
        <w:adjustRightInd/>
        <w:spacing w:line="360" w:lineRule="auto"/>
        <w:ind w:firstLine="567"/>
        <w:rPr>
          <w:rFonts w:eastAsia="SimSun"/>
          <w:sz w:val="24"/>
          <w:szCs w:val="24"/>
          <w:lang w:eastAsia="zh-CN" w:bidi="hi-IN"/>
        </w:rPr>
      </w:pPr>
      <w:r w:rsidRPr="003E6621">
        <w:rPr>
          <w:rFonts w:eastAsia="SimSun"/>
          <w:sz w:val="24"/>
          <w:szCs w:val="24"/>
          <w:lang w:eastAsia="zh-CN" w:bidi="hi-IN"/>
        </w:rPr>
        <w:t>5.6. Pašvaldības nodevas aprēķināšanas tarifs ir:</w:t>
      </w:r>
    </w:p>
    <w:p w:rsidR="00EB7989" w:rsidRPr="003E6621" w:rsidRDefault="00EB7989" w:rsidP="00EB7989">
      <w:pPr>
        <w:suppressAutoHyphens/>
        <w:adjustRightInd/>
        <w:spacing w:line="360" w:lineRule="auto"/>
        <w:ind w:left="851"/>
        <w:rPr>
          <w:rFonts w:eastAsia="SimSun"/>
          <w:sz w:val="24"/>
          <w:szCs w:val="24"/>
          <w:lang w:eastAsia="zh-CN" w:bidi="hi-IN"/>
        </w:rPr>
      </w:pPr>
      <w:r w:rsidRPr="003E6621">
        <w:rPr>
          <w:rFonts w:eastAsia="SimSun"/>
          <w:sz w:val="24"/>
          <w:szCs w:val="24"/>
          <w:lang w:eastAsia="zh-CN" w:bidi="hi-IN"/>
        </w:rPr>
        <w:t xml:space="preserve">5.6.1. Par vienu reklāmas /afišas, sludinājuma/ materiālu nesēja kvadrātmetru mēnesī – 8,00 </w:t>
      </w:r>
      <w:proofErr w:type="spellStart"/>
      <w:r w:rsidRPr="003E6621">
        <w:rPr>
          <w:rFonts w:eastAsia="SimSun"/>
          <w:i/>
          <w:sz w:val="24"/>
          <w:szCs w:val="24"/>
          <w:lang w:eastAsia="zh-CN" w:bidi="hi-IN"/>
        </w:rPr>
        <w:t>euro</w:t>
      </w:r>
      <w:proofErr w:type="spellEnd"/>
      <w:r w:rsidRPr="003E6621">
        <w:rPr>
          <w:rFonts w:eastAsia="SimSun"/>
          <w:sz w:val="24"/>
          <w:szCs w:val="24"/>
          <w:lang w:eastAsia="zh-CN" w:bidi="hi-IN"/>
        </w:rPr>
        <w:t>;</w:t>
      </w:r>
    </w:p>
    <w:p w:rsidR="00EB7989" w:rsidRPr="003E6621" w:rsidRDefault="00EB7989" w:rsidP="00EB7989">
      <w:pPr>
        <w:suppressAutoHyphens/>
        <w:adjustRightInd/>
        <w:spacing w:line="360" w:lineRule="auto"/>
        <w:ind w:left="851"/>
        <w:rPr>
          <w:rFonts w:eastAsia="SimSun"/>
          <w:sz w:val="24"/>
          <w:szCs w:val="24"/>
          <w:lang w:eastAsia="zh-CN" w:bidi="hi-IN"/>
        </w:rPr>
      </w:pPr>
      <w:r w:rsidRPr="003E6621">
        <w:rPr>
          <w:rFonts w:eastAsia="SimSun"/>
          <w:sz w:val="24"/>
          <w:szCs w:val="24"/>
          <w:lang w:eastAsia="zh-CN" w:bidi="hi-IN"/>
        </w:rPr>
        <w:t xml:space="preserve">5.6.2. Ja īpaši veidotā reklāmas nesēja virsmas izmērs ir mazāks par vienu kvadrātmetru, maksas aprēķināšanas tarifs ir 4.00 </w:t>
      </w:r>
      <w:proofErr w:type="spellStart"/>
      <w:r w:rsidRPr="003E6621">
        <w:rPr>
          <w:rFonts w:eastAsia="SimSun"/>
          <w:i/>
          <w:iCs/>
          <w:sz w:val="24"/>
          <w:szCs w:val="24"/>
          <w:lang w:eastAsia="zh-CN" w:bidi="hi-IN"/>
        </w:rPr>
        <w:t>euro</w:t>
      </w:r>
      <w:proofErr w:type="spellEnd"/>
      <w:r w:rsidRPr="003E6621">
        <w:rPr>
          <w:rFonts w:eastAsia="SimSun"/>
          <w:i/>
          <w:iCs/>
          <w:sz w:val="24"/>
          <w:szCs w:val="24"/>
          <w:lang w:eastAsia="zh-CN" w:bidi="hi-IN"/>
        </w:rPr>
        <w:t xml:space="preserve">/ </w:t>
      </w:r>
      <w:r w:rsidRPr="003E6621">
        <w:rPr>
          <w:rFonts w:eastAsia="SimSun"/>
          <w:iCs/>
          <w:sz w:val="24"/>
          <w:szCs w:val="24"/>
          <w:lang w:eastAsia="zh-CN" w:bidi="hi-IN"/>
        </w:rPr>
        <w:t>mēnesī</w:t>
      </w:r>
      <w:r w:rsidRPr="003E6621">
        <w:rPr>
          <w:rFonts w:eastAsia="SimSun"/>
          <w:sz w:val="24"/>
          <w:szCs w:val="24"/>
          <w:lang w:eastAsia="zh-CN" w:bidi="hi-IN"/>
        </w:rPr>
        <w:t>;</w:t>
      </w:r>
    </w:p>
    <w:p w:rsidR="00EB7989" w:rsidRPr="003E6621" w:rsidRDefault="00EB7989" w:rsidP="00EB7989">
      <w:pPr>
        <w:widowControl/>
        <w:suppressLineNumbers/>
        <w:suppressAutoHyphens/>
        <w:adjustRightInd/>
        <w:spacing w:line="360" w:lineRule="auto"/>
        <w:ind w:left="851"/>
        <w:rPr>
          <w:sz w:val="24"/>
          <w:szCs w:val="24"/>
        </w:rPr>
      </w:pPr>
      <w:r w:rsidRPr="003E6621">
        <w:rPr>
          <w:sz w:val="24"/>
          <w:szCs w:val="24"/>
        </w:rPr>
        <w:t xml:space="preserve">5.6.3. Par priekšvēlēšanu aģitācijas materiāla vienu kvadrātmetru dienā pašvaldības nodevas aprēķināšanas tarifs ir 3.00 </w:t>
      </w:r>
      <w:proofErr w:type="spellStart"/>
      <w:r w:rsidRPr="003E6621">
        <w:rPr>
          <w:i/>
          <w:sz w:val="24"/>
          <w:szCs w:val="24"/>
        </w:rPr>
        <w:t>euro</w:t>
      </w:r>
      <w:proofErr w:type="spellEnd"/>
      <w:r w:rsidRPr="003E6621">
        <w:rPr>
          <w:sz w:val="24"/>
          <w:szCs w:val="24"/>
        </w:rPr>
        <w:t>.</w:t>
      </w:r>
    </w:p>
    <w:p w:rsidR="00EB7989" w:rsidRPr="003E6621" w:rsidRDefault="00EB7989" w:rsidP="00EB7989">
      <w:pPr>
        <w:suppressAutoHyphens/>
        <w:adjustRightInd/>
        <w:spacing w:line="360" w:lineRule="auto"/>
        <w:ind w:firstLine="567"/>
        <w:rPr>
          <w:rFonts w:eastAsia="SimSun"/>
          <w:color w:val="00000A"/>
          <w:sz w:val="24"/>
          <w:szCs w:val="24"/>
          <w:lang w:eastAsia="zh-CN" w:bidi="hi-IN"/>
        </w:rPr>
      </w:pPr>
      <w:r w:rsidRPr="003E6621">
        <w:rPr>
          <w:rFonts w:eastAsia="SimSun"/>
          <w:color w:val="000000"/>
          <w:sz w:val="24"/>
          <w:szCs w:val="24"/>
          <w:lang w:eastAsia="zh-CN" w:bidi="hi-IN"/>
        </w:rPr>
        <w:t>5.7. Ziņas par reklāmas vai reklāmas nesēja izmēriem, daudzumu (skaitu), izvietošanas adresi, kā arī par izvietojamās reklāmas eksponēšanas ilgumu pašvaldības nodevas aprēķināšanai iesniedz reklāmas izvietotājs, kurš atbildīgs par sniegto ziņu pareizību.</w:t>
      </w:r>
    </w:p>
    <w:p w:rsidR="00EB7989" w:rsidRPr="003E6621" w:rsidRDefault="00EB7989" w:rsidP="00EB7989">
      <w:pPr>
        <w:suppressAutoHyphens/>
        <w:adjustRightInd/>
        <w:spacing w:line="360" w:lineRule="auto"/>
        <w:ind w:firstLine="567"/>
        <w:rPr>
          <w:rFonts w:eastAsia="SimSun"/>
          <w:color w:val="00000A"/>
          <w:sz w:val="24"/>
          <w:szCs w:val="24"/>
          <w:lang w:eastAsia="zh-CN" w:bidi="hi-IN"/>
        </w:rPr>
      </w:pPr>
      <w:r w:rsidRPr="003E6621">
        <w:rPr>
          <w:rFonts w:eastAsia="SimSun"/>
          <w:color w:val="000000"/>
          <w:sz w:val="24"/>
          <w:szCs w:val="24"/>
          <w:lang w:eastAsia="zh-CN" w:bidi="hi-IN"/>
        </w:rPr>
        <w:t>5.8. Nodevu aprēķina pēc formulas (izņemot nodevu par priekšvēlēšanu aģitācijas materiālu izvietošanu):</w:t>
      </w:r>
    </w:p>
    <w:p w:rsidR="00EB7989" w:rsidRPr="003E6621" w:rsidRDefault="00EB7989" w:rsidP="00EB7989">
      <w:pPr>
        <w:widowControl/>
        <w:adjustRightInd/>
        <w:spacing w:line="360" w:lineRule="auto"/>
        <w:ind w:firstLine="851"/>
        <w:rPr>
          <w:sz w:val="24"/>
          <w:szCs w:val="24"/>
          <w:lang w:val="en-US"/>
        </w:rPr>
      </w:pPr>
      <w:r w:rsidRPr="003E6621">
        <w:rPr>
          <w:b/>
          <w:color w:val="000000"/>
          <w:sz w:val="24"/>
          <w:szCs w:val="24"/>
        </w:rPr>
        <w:t>NODEVA</w:t>
      </w:r>
      <w:proofErr w:type="gramStart"/>
      <w:r w:rsidRPr="003E6621">
        <w:rPr>
          <w:b/>
          <w:color w:val="000000"/>
          <w:sz w:val="24"/>
          <w:szCs w:val="24"/>
        </w:rPr>
        <w:t xml:space="preserve">  </w:t>
      </w:r>
      <w:proofErr w:type="gramEnd"/>
      <w:r w:rsidRPr="003E6621">
        <w:rPr>
          <w:b/>
          <w:color w:val="000000"/>
          <w:sz w:val="24"/>
          <w:szCs w:val="24"/>
        </w:rPr>
        <w:t>x  m</w:t>
      </w:r>
      <w:r w:rsidRPr="003E6621">
        <w:rPr>
          <w:b/>
          <w:color w:val="000000"/>
          <w:sz w:val="24"/>
          <w:szCs w:val="24"/>
          <w:vertAlign w:val="superscript"/>
        </w:rPr>
        <w:t xml:space="preserve">2 </w:t>
      </w:r>
      <w:r w:rsidRPr="003E6621">
        <w:rPr>
          <w:b/>
          <w:color w:val="000000"/>
          <w:sz w:val="24"/>
          <w:szCs w:val="24"/>
        </w:rPr>
        <w:t xml:space="preserve">  x  K</w:t>
      </w:r>
      <w:r w:rsidRPr="003E6621">
        <w:rPr>
          <w:color w:val="000000"/>
          <w:sz w:val="24"/>
          <w:szCs w:val="24"/>
        </w:rPr>
        <w:t>,</w:t>
      </w:r>
    </w:p>
    <w:p w:rsidR="00EB7989" w:rsidRPr="003E6621" w:rsidRDefault="00EB7989" w:rsidP="00EB7989">
      <w:pPr>
        <w:widowControl/>
        <w:adjustRightInd/>
        <w:spacing w:line="360" w:lineRule="auto"/>
        <w:rPr>
          <w:sz w:val="24"/>
          <w:szCs w:val="24"/>
          <w:lang w:val="en-US"/>
        </w:rPr>
      </w:pPr>
      <w:r w:rsidRPr="003E6621">
        <w:rPr>
          <w:color w:val="000000"/>
          <w:sz w:val="24"/>
          <w:szCs w:val="24"/>
        </w:rPr>
        <w:lastRenderedPageBreak/>
        <w:t>kur Nodeva ir 5.6.apakšpunktā noteiktais maksājums reizināts ar reklāmas kvadratūru, un iegūtā summa reizināta ar 5.9.apakšpunktā noteikto koeficientu (K);</w:t>
      </w:r>
    </w:p>
    <w:p w:rsidR="00EB7989" w:rsidRPr="003E6621" w:rsidRDefault="00EB7989" w:rsidP="00EB7989">
      <w:pPr>
        <w:widowControl/>
        <w:adjustRightInd/>
        <w:spacing w:line="360" w:lineRule="auto"/>
        <w:ind w:firstLine="567"/>
        <w:rPr>
          <w:sz w:val="24"/>
          <w:szCs w:val="24"/>
          <w:lang w:val="en-US"/>
        </w:rPr>
      </w:pPr>
      <w:r w:rsidRPr="003E6621">
        <w:rPr>
          <w:color w:val="000000"/>
          <w:sz w:val="24"/>
          <w:szCs w:val="24"/>
        </w:rPr>
        <w:t>5.9. Nodevas aprēķinā pielietojami koeficienti (K):</w:t>
      </w:r>
    </w:p>
    <w:p w:rsidR="00EB7989" w:rsidRPr="003E6621" w:rsidRDefault="00EB7989" w:rsidP="00EB7989">
      <w:pPr>
        <w:widowControl/>
        <w:adjustRightInd/>
        <w:spacing w:line="360" w:lineRule="auto"/>
        <w:ind w:left="851"/>
        <w:rPr>
          <w:sz w:val="24"/>
          <w:szCs w:val="24"/>
        </w:rPr>
      </w:pPr>
      <w:r w:rsidRPr="003E6621">
        <w:rPr>
          <w:color w:val="000000"/>
          <w:sz w:val="24"/>
          <w:szCs w:val="24"/>
        </w:rPr>
        <w:t xml:space="preserve">5.9.1. ja reklāma satur kultūras tematiku, informāciju </w:t>
      </w:r>
      <w:proofErr w:type="gramStart"/>
      <w:r w:rsidRPr="003E6621">
        <w:rPr>
          <w:color w:val="000000"/>
          <w:sz w:val="24"/>
          <w:szCs w:val="24"/>
        </w:rPr>
        <w:t>par dabas un veselības</w:t>
      </w:r>
      <w:proofErr w:type="gramEnd"/>
      <w:r w:rsidRPr="003E6621">
        <w:rPr>
          <w:color w:val="000000"/>
          <w:sz w:val="24"/>
          <w:szCs w:val="24"/>
        </w:rPr>
        <w:t xml:space="preserve"> aizsardzības, sporta, jaunatnes pasākumiem (ar komerciālu raksturu) – 1.0;</w:t>
      </w:r>
    </w:p>
    <w:p w:rsidR="00EB7989" w:rsidRPr="003E6621" w:rsidRDefault="00EB7989" w:rsidP="00EB7989">
      <w:pPr>
        <w:widowControl/>
        <w:adjustRightInd/>
        <w:spacing w:line="360" w:lineRule="auto"/>
        <w:ind w:firstLine="851"/>
        <w:rPr>
          <w:sz w:val="24"/>
          <w:szCs w:val="24"/>
        </w:rPr>
      </w:pPr>
      <w:r w:rsidRPr="003E6621">
        <w:rPr>
          <w:color w:val="000000"/>
          <w:sz w:val="24"/>
          <w:szCs w:val="24"/>
        </w:rPr>
        <w:t>5.9.2. tūrismu veicinošas reklāmas – 0.5;</w:t>
      </w:r>
    </w:p>
    <w:p w:rsidR="00EB7989" w:rsidRPr="003E6621" w:rsidRDefault="00EB7989" w:rsidP="00EB7989">
      <w:pPr>
        <w:widowControl/>
        <w:adjustRightInd/>
        <w:spacing w:line="360" w:lineRule="auto"/>
        <w:ind w:firstLine="851"/>
        <w:rPr>
          <w:color w:val="000000"/>
          <w:sz w:val="24"/>
          <w:szCs w:val="24"/>
        </w:rPr>
      </w:pPr>
      <w:r w:rsidRPr="003E6621">
        <w:rPr>
          <w:color w:val="000000"/>
          <w:sz w:val="24"/>
          <w:szCs w:val="24"/>
        </w:rPr>
        <w:t>5.9.3. azartspēļu reklāma – 5.0;</w:t>
      </w:r>
    </w:p>
    <w:p w:rsidR="00EB7989" w:rsidRPr="003E6621" w:rsidRDefault="00EB7989" w:rsidP="00EB7989">
      <w:pPr>
        <w:widowControl/>
        <w:adjustRightInd/>
        <w:spacing w:line="360" w:lineRule="auto"/>
        <w:ind w:firstLine="851"/>
        <w:rPr>
          <w:sz w:val="24"/>
          <w:szCs w:val="24"/>
        </w:rPr>
      </w:pPr>
      <w:r w:rsidRPr="003E6621">
        <w:rPr>
          <w:sz w:val="24"/>
          <w:szCs w:val="24"/>
        </w:rPr>
        <w:t>5.9.4. pirmsvēlēšanu aģitācijas reklāma – 2.0;</w:t>
      </w:r>
    </w:p>
    <w:p w:rsidR="00EB7989" w:rsidRPr="003E6621" w:rsidRDefault="00EB7989" w:rsidP="00EB7989">
      <w:pPr>
        <w:widowControl/>
        <w:adjustRightInd/>
        <w:spacing w:line="360" w:lineRule="auto"/>
        <w:ind w:firstLine="851"/>
        <w:rPr>
          <w:sz w:val="24"/>
          <w:szCs w:val="24"/>
        </w:rPr>
      </w:pPr>
      <w:r w:rsidRPr="003E6621">
        <w:rPr>
          <w:color w:val="000000"/>
          <w:sz w:val="24"/>
          <w:szCs w:val="24"/>
        </w:rPr>
        <w:t>5.9.5. pārējos gadījumos – 1.0.</w:t>
      </w:r>
    </w:p>
    <w:p w:rsidR="00EB7989" w:rsidRPr="003E6621" w:rsidRDefault="00EB7989" w:rsidP="00EB7989">
      <w:pPr>
        <w:widowControl/>
        <w:suppressLineNumbers/>
        <w:suppressAutoHyphens/>
        <w:adjustRightInd/>
        <w:spacing w:line="360" w:lineRule="auto"/>
        <w:ind w:firstLine="567"/>
        <w:rPr>
          <w:sz w:val="24"/>
          <w:szCs w:val="24"/>
        </w:rPr>
      </w:pPr>
      <w:r w:rsidRPr="003E6621">
        <w:rPr>
          <w:sz w:val="24"/>
          <w:szCs w:val="24"/>
        </w:rPr>
        <w:t xml:space="preserve">5.10. Pašvaldības nodevu par priekšvēlēšanu aģitācijas materiālu izvietošanu pašvaldības administratīvajā teritorijā nosaka pēc formulas: </w:t>
      </w:r>
    </w:p>
    <w:p w:rsidR="00EB7989" w:rsidRPr="003E6621" w:rsidRDefault="00EB7989" w:rsidP="00EB7989">
      <w:pPr>
        <w:widowControl/>
        <w:suppressLineNumbers/>
        <w:suppressAutoHyphens/>
        <w:adjustRightInd/>
        <w:spacing w:line="360" w:lineRule="auto"/>
        <w:ind w:firstLine="851"/>
        <w:rPr>
          <w:sz w:val="24"/>
          <w:szCs w:val="24"/>
        </w:rPr>
      </w:pPr>
      <w:r w:rsidRPr="003E6621">
        <w:rPr>
          <w:b/>
          <w:bCs/>
          <w:sz w:val="24"/>
          <w:szCs w:val="24"/>
        </w:rPr>
        <w:t>N = T x R x K x L</w:t>
      </w:r>
      <w:r w:rsidRPr="003E6621">
        <w:rPr>
          <w:b/>
          <w:bCs/>
          <w:position w:val="-9"/>
          <w:sz w:val="24"/>
          <w:szCs w:val="24"/>
        </w:rPr>
        <w:t>d</w:t>
      </w:r>
      <w:r w:rsidRPr="003E6621">
        <w:rPr>
          <w:sz w:val="24"/>
          <w:szCs w:val="24"/>
        </w:rPr>
        <w:t xml:space="preserve">, </w:t>
      </w:r>
    </w:p>
    <w:p w:rsidR="00EB7989" w:rsidRPr="003E6621" w:rsidRDefault="00EB7989" w:rsidP="00EB7989">
      <w:pPr>
        <w:widowControl/>
        <w:suppressLineNumbers/>
        <w:suppressAutoHyphens/>
        <w:adjustRightInd/>
        <w:spacing w:line="360" w:lineRule="auto"/>
        <w:ind w:firstLine="851"/>
        <w:rPr>
          <w:sz w:val="24"/>
          <w:szCs w:val="24"/>
        </w:rPr>
      </w:pPr>
      <w:r w:rsidRPr="003E6621">
        <w:rPr>
          <w:sz w:val="24"/>
          <w:szCs w:val="24"/>
        </w:rPr>
        <w:t xml:space="preserve">kur N – pašvaldības nodeva, </w:t>
      </w:r>
    </w:p>
    <w:p w:rsidR="00EB7989" w:rsidRPr="003E6621" w:rsidRDefault="00EB7989" w:rsidP="00EB7989">
      <w:pPr>
        <w:widowControl/>
        <w:suppressLineNumbers/>
        <w:suppressAutoHyphens/>
        <w:adjustRightInd/>
        <w:spacing w:line="360" w:lineRule="auto"/>
        <w:ind w:firstLine="851"/>
        <w:rPr>
          <w:sz w:val="24"/>
          <w:szCs w:val="24"/>
        </w:rPr>
      </w:pPr>
      <w:r w:rsidRPr="003E6621">
        <w:rPr>
          <w:sz w:val="24"/>
          <w:szCs w:val="24"/>
        </w:rPr>
        <w:t xml:space="preserve">T - tarifa likme (3,00 </w:t>
      </w:r>
      <w:proofErr w:type="spellStart"/>
      <w:r w:rsidRPr="003E6621">
        <w:rPr>
          <w:i/>
          <w:sz w:val="24"/>
          <w:szCs w:val="24"/>
        </w:rPr>
        <w:t>euro</w:t>
      </w:r>
      <w:proofErr w:type="spellEnd"/>
      <w:r w:rsidRPr="003E6621">
        <w:rPr>
          <w:sz w:val="24"/>
          <w:szCs w:val="24"/>
        </w:rPr>
        <w:t xml:space="preserve">), </w:t>
      </w:r>
    </w:p>
    <w:p w:rsidR="00EB7989" w:rsidRPr="003E6621" w:rsidRDefault="00EB7989" w:rsidP="00EB7989">
      <w:pPr>
        <w:widowControl/>
        <w:suppressLineNumbers/>
        <w:suppressAutoHyphens/>
        <w:adjustRightInd/>
        <w:spacing w:line="360" w:lineRule="auto"/>
        <w:ind w:firstLine="851"/>
        <w:rPr>
          <w:sz w:val="24"/>
          <w:szCs w:val="24"/>
        </w:rPr>
      </w:pPr>
      <w:r w:rsidRPr="003E6621">
        <w:rPr>
          <w:sz w:val="24"/>
          <w:szCs w:val="24"/>
        </w:rPr>
        <w:t>R – aģitācijas materiālu nesēja laukums (m</w:t>
      </w:r>
      <w:r w:rsidRPr="003E6621">
        <w:rPr>
          <w:position w:val="13"/>
          <w:sz w:val="24"/>
          <w:szCs w:val="24"/>
        </w:rPr>
        <w:t>2</w:t>
      </w:r>
      <w:r w:rsidRPr="003E6621">
        <w:rPr>
          <w:sz w:val="24"/>
          <w:szCs w:val="24"/>
        </w:rPr>
        <w:t xml:space="preserve">), </w:t>
      </w:r>
    </w:p>
    <w:p w:rsidR="00EB7989" w:rsidRPr="003E6621" w:rsidRDefault="00EB7989" w:rsidP="00EB7989">
      <w:pPr>
        <w:widowControl/>
        <w:suppressLineNumbers/>
        <w:suppressAutoHyphens/>
        <w:adjustRightInd/>
        <w:spacing w:line="360" w:lineRule="auto"/>
        <w:ind w:firstLine="851"/>
        <w:rPr>
          <w:color w:val="000000"/>
          <w:sz w:val="24"/>
          <w:szCs w:val="24"/>
        </w:rPr>
      </w:pPr>
      <w:r w:rsidRPr="003E6621">
        <w:rPr>
          <w:sz w:val="24"/>
          <w:szCs w:val="24"/>
        </w:rPr>
        <w:t>K – aģitācijas</w:t>
      </w:r>
      <w:r w:rsidRPr="003E6621">
        <w:rPr>
          <w:color w:val="000000"/>
          <w:sz w:val="24"/>
          <w:szCs w:val="24"/>
        </w:rPr>
        <w:t xml:space="preserve"> materiālu izvietošanas koeficients (2.0), </w:t>
      </w:r>
    </w:p>
    <w:p w:rsidR="00EB7989" w:rsidRPr="003E6621" w:rsidRDefault="00EB7989" w:rsidP="00EB7989">
      <w:pPr>
        <w:widowControl/>
        <w:suppressLineNumbers/>
        <w:suppressAutoHyphens/>
        <w:adjustRightInd/>
        <w:spacing w:line="360" w:lineRule="auto"/>
        <w:ind w:firstLine="851"/>
        <w:rPr>
          <w:sz w:val="24"/>
          <w:szCs w:val="24"/>
        </w:rPr>
      </w:pPr>
      <w:r w:rsidRPr="003E6621">
        <w:rPr>
          <w:color w:val="000000"/>
          <w:sz w:val="24"/>
          <w:szCs w:val="24"/>
        </w:rPr>
        <w:t>L</w:t>
      </w:r>
      <w:r w:rsidRPr="003E6621">
        <w:rPr>
          <w:color w:val="000000"/>
          <w:position w:val="-9"/>
          <w:sz w:val="24"/>
          <w:szCs w:val="24"/>
        </w:rPr>
        <w:t>d</w:t>
      </w:r>
      <w:r w:rsidRPr="003E6621">
        <w:rPr>
          <w:color w:val="000000"/>
          <w:sz w:val="24"/>
          <w:szCs w:val="24"/>
        </w:rPr>
        <w:t xml:space="preserve"> – ilgums pilnās dienās.</w:t>
      </w:r>
    </w:p>
    <w:p w:rsidR="00EB7989" w:rsidRPr="003E6621" w:rsidRDefault="00EB7989" w:rsidP="00EB7989">
      <w:pPr>
        <w:widowControl/>
        <w:adjustRightInd/>
        <w:spacing w:line="360" w:lineRule="auto"/>
        <w:ind w:firstLine="567"/>
        <w:rPr>
          <w:sz w:val="24"/>
          <w:szCs w:val="24"/>
        </w:rPr>
      </w:pPr>
      <w:r w:rsidRPr="003E6621">
        <w:rPr>
          <w:sz w:val="24"/>
          <w:szCs w:val="24"/>
        </w:rPr>
        <w:t>5.11. Nodeva pilnā mērā iekasējama pirms reklāmas, afišas, sludinājuma vai priekšvēlēšanu aģitāc</w:t>
      </w:r>
      <w:r w:rsidRPr="003E6621">
        <w:rPr>
          <w:color w:val="000000"/>
          <w:sz w:val="24"/>
          <w:szCs w:val="24"/>
        </w:rPr>
        <w:t>ijas materiālu izvietošanas.</w:t>
      </w:r>
    </w:p>
    <w:p w:rsidR="00EB7989" w:rsidRPr="003E6621" w:rsidRDefault="00EB7989" w:rsidP="00EB7989">
      <w:pPr>
        <w:suppressAutoHyphens/>
        <w:adjustRightInd/>
        <w:spacing w:line="360" w:lineRule="auto"/>
        <w:ind w:firstLine="567"/>
        <w:rPr>
          <w:rFonts w:eastAsia="SimSun"/>
          <w:color w:val="00000A"/>
          <w:sz w:val="24"/>
          <w:szCs w:val="24"/>
          <w:lang w:eastAsia="zh-CN" w:bidi="hi-IN"/>
        </w:rPr>
      </w:pPr>
      <w:r w:rsidRPr="003E6621">
        <w:rPr>
          <w:rFonts w:eastAsia="SimSun"/>
          <w:color w:val="000000"/>
          <w:sz w:val="24"/>
          <w:szCs w:val="24"/>
          <w:lang w:eastAsia="zh-CN" w:bidi="hi-IN"/>
        </w:rPr>
        <w:t>5.12. Nodeva iemaksājama Gulbenes novada domes vai attiecīgo pārvalžu pamatbudžeta ieņēmumu kontā bankā vai kasē. Nodeva jāsamaksā pilnā apmērā par visu periodu.</w:t>
      </w:r>
    </w:p>
    <w:p w:rsidR="00EB7989" w:rsidRPr="003E6621" w:rsidRDefault="00EB7989" w:rsidP="00EB7989">
      <w:pPr>
        <w:suppressAutoHyphens/>
        <w:adjustRightInd/>
        <w:spacing w:line="360" w:lineRule="auto"/>
        <w:ind w:firstLine="567"/>
        <w:rPr>
          <w:rFonts w:eastAsia="SimSun"/>
          <w:color w:val="00000A"/>
          <w:sz w:val="24"/>
          <w:szCs w:val="24"/>
          <w:lang w:eastAsia="zh-CN" w:bidi="hi-IN"/>
        </w:rPr>
      </w:pPr>
      <w:r w:rsidRPr="003E6621">
        <w:rPr>
          <w:rFonts w:eastAsia="SimSun"/>
          <w:color w:val="000000"/>
          <w:sz w:val="24"/>
          <w:szCs w:val="24"/>
          <w:lang w:eastAsia="zh-CN" w:bidi="hi-IN"/>
        </w:rPr>
        <w:t>5.13. No nodevas tiek atbrīvota nekomerciāla informācija:</w:t>
      </w:r>
    </w:p>
    <w:p w:rsidR="00EB7989" w:rsidRPr="003E6621" w:rsidRDefault="00EB7989" w:rsidP="00EB7989">
      <w:pPr>
        <w:widowControl/>
        <w:suppressLineNumbers/>
        <w:suppressAutoHyphens/>
        <w:adjustRightInd/>
        <w:spacing w:line="360" w:lineRule="auto"/>
        <w:rPr>
          <w:color w:val="00000A"/>
          <w:sz w:val="24"/>
          <w:szCs w:val="24"/>
        </w:rPr>
      </w:pPr>
      <w:r w:rsidRPr="003E6621">
        <w:rPr>
          <w:color w:val="000000"/>
          <w:sz w:val="24"/>
          <w:szCs w:val="24"/>
        </w:rPr>
        <w:tab/>
        <w:t>5.13.1. par labdarības pasākumiem;</w:t>
      </w:r>
    </w:p>
    <w:p w:rsidR="00EB7989" w:rsidRPr="003E6621" w:rsidRDefault="00EB7989" w:rsidP="00EB7989">
      <w:pPr>
        <w:widowControl/>
        <w:suppressLineNumbers/>
        <w:suppressAutoHyphens/>
        <w:adjustRightInd/>
        <w:spacing w:line="360" w:lineRule="auto"/>
        <w:rPr>
          <w:color w:val="00000A"/>
          <w:sz w:val="24"/>
          <w:szCs w:val="24"/>
        </w:rPr>
      </w:pPr>
      <w:r w:rsidRPr="003E6621">
        <w:rPr>
          <w:color w:val="00000A"/>
          <w:sz w:val="24"/>
          <w:szCs w:val="24"/>
        </w:rPr>
        <w:tab/>
        <w:t>5.13.2. par Latvijas Republikā reģistrēto reliģisko konfesiju pasākumiem;</w:t>
      </w:r>
    </w:p>
    <w:p w:rsidR="00EB7989" w:rsidRPr="003E6621" w:rsidRDefault="00EB7989" w:rsidP="00EB7989">
      <w:pPr>
        <w:widowControl/>
        <w:suppressLineNumbers/>
        <w:suppressAutoHyphens/>
        <w:adjustRightInd/>
        <w:spacing w:line="360" w:lineRule="auto"/>
        <w:rPr>
          <w:color w:val="00000A"/>
          <w:sz w:val="24"/>
          <w:szCs w:val="24"/>
        </w:rPr>
      </w:pPr>
      <w:r w:rsidRPr="003E6621">
        <w:rPr>
          <w:color w:val="00000A"/>
          <w:sz w:val="24"/>
          <w:szCs w:val="24"/>
        </w:rPr>
        <w:tab/>
        <w:t>5.13.3. par valsts un pašvaldības rīkotiem vai atbalstītiem mākslu, kultūru, zinātni, izglītību un sportu veicinošiem pasākumiem;</w:t>
      </w:r>
    </w:p>
    <w:p w:rsidR="00EB7989" w:rsidRPr="003E6621" w:rsidRDefault="00EB7989" w:rsidP="00EB7989">
      <w:pPr>
        <w:widowControl/>
        <w:suppressLineNumbers/>
        <w:suppressAutoHyphens/>
        <w:adjustRightInd/>
        <w:spacing w:line="360" w:lineRule="auto"/>
        <w:rPr>
          <w:color w:val="00000A"/>
          <w:sz w:val="24"/>
          <w:szCs w:val="24"/>
        </w:rPr>
      </w:pPr>
      <w:r w:rsidRPr="003E6621">
        <w:rPr>
          <w:color w:val="00000A"/>
          <w:sz w:val="24"/>
          <w:szCs w:val="24"/>
        </w:rPr>
        <w:tab/>
        <w:t>5.13.4. par dabas (vides) aizsardzību un ar to saistītiem pasākumiem (ja netiek reklamēts konkrētais ražotājs, ražotāja produkts vai pakalpojums);</w:t>
      </w:r>
    </w:p>
    <w:p w:rsidR="00EB7989" w:rsidRPr="003E6621" w:rsidRDefault="00EB7989" w:rsidP="00EB7989">
      <w:pPr>
        <w:widowControl/>
        <w:suppressLineNumbers/>
        <w:suppressAutoHyphens/>
        <w:adjustRightInd/>
        <w:spacing w:line="360" w:lineRule="auto"/>
        <w:rPr>
          <w:color w:val="00000A"/>
          <w:sz w:val="24"/>
          <w:szCs w:val="24"/>
        </w:rPr>
      </w:pPr>
      <w:r w:rsidRPr="003E6621">
        <w:rPr>
          <w:color w:val="00000A"/>
          <w:sz w:val="24"/>
          <w:szCs w:val="24"/>
        </w:rPr>
        <w:tab/>
        <w:t>5.13.5. par veselības aizsardzību vai ar to saistītiem pasākumiem (ja netiek reklamēts konkrētais ražotājs, ražotāja produkts vai pakalpojums);</w:t>
      </w:r>
    </w:p>
    <w:p w:rsidR="00EB7989" w:rsidRPr="003E6621" w:rsidRDefault="00EB7989" w:rsidP="00EB7989">
      <w:pPr>
        <w:widowControl/>
        <w:suppressLineNumbers/>
        <w:suppressAutoHyphens/>
        <w:adjustRightInd/>
        <w:spacing w:line="360" w:lineRule="auto"/>
        <w:rPr>
          <w:color w:val="00000A"/>
          <w:sz w:val="24"/>
          <w:szCs w:val="24"/>
        </w:rPr>
      </w:pPr>
      <w:r w:rsidRPr="003E6621">
        <w:rPr>
          <w:color w:val="00000A"/>
          <w:sz w:val="24"/>
          <w:szCs w:val="24"/>
        </w:rPr>
        <w:tab/>
        <w:t>5.13.6. par valsts un pašvaldības rīkotiem starptautiskiem pasākumiem;</w:t>
      </w:r>
    </w:p>
    <w:p w:rsidR="00EB7989" w:rsidRPr="003E6621" w:rsidRDefault="00EB7989" w:rsidP="00EB7989">
      <w:pPr>
        <w:widowControl/>
        <w:suppressLineNumbers/>
        <w:suppressAutoHyphens/>
        <w:adjustRightInd/>
        <w:spacing w:line="360" w:lineRule="auto"/>
        <w:rPr>
          <w:color w:val="00000A"/>
          <w:sz w:val="24"/>
          <w:szCs w:val="24"/>
        </w:rPr>
      </w:pPr>
      <w:r w:rsidRPr="003E6621">
        <w:rPr>
          <w:color w:val="00000A"/>
          <w:sz w:val="24"/>
          <w:szCs w:val="24"/>
        </w:rPr>
        <w:lastRenderedPageBreak/>
        <w:tab/>
        <w:t>5.13.7. Latvijas Republikas tiesību aktos noteiktā obligāti izvietojamā informācija;</w:t>
      </w:r>
    </w:p>
    <w:p w:rsidR="00EB7989" w:rsidRPr="003E6621" w:rsidRDefault="00EB7989" w:rsidP="00EB7989">
      <w:pPr>
        <w:widowControl/>
        <w:suppressLineNumbers/>
        <w:suppressAutoHyphens/>
        <w:adjustRightInd/>
        <w:spacing w:line="360" w:lineRule="auto"/>
        <w:rPr>
          <w:color w:val="00000A"/>
          <w:sz w:val="24"/>
          <w:szCs w:val="24"/>
        </w:rPr>
      </w:pPr>
      <w:r w:rsidRPr="003E6621">
        <w:rPr>
          <w:color w:val="00000A"/>
          <w:sz w:val="24"/>
          <w:szCs w:val="24"/>
        </w:rPr>
        <w:tab/>
        <w:t>5.13.8. Pašvaldības rīkoto pasākumu reklāma un informācija par tiem (arī svētku noformējums);</w:t>
      </w:r>
    </w:p>
    <w:p w:rsidR="00EB7989" w:rsidRPr="003E6621" w:rsidRDefault="00EB7989" w:rsidP="00EB7989">
      <w:pPr>
        <w:widowControl/>
        <w:suppressLineNumbers/>
        <w:suppressAutoHyphens/>
        <w:adjustRightInd/>
        <w:spacing w:line="360" w:lineRule="auto"/>
        <w:rPr>
          <w:color w:val="00000A"/>
          <w:sz w:val="24"/>
          <w:szCs w:val="24"/>
        </w:rPr>
      </w:pPr>
      <w:r w:rsidRPr="003E6621">
        <w:rPr>
          <w:color w:val="00000A"/>
          <w:sz w:val="24"/>
          <w:szCs w:val="24"/>
        </w:rPr>
        <w:tab/>
        <w:t>5.13.9. Pašvaldības administratīvajai teritorijai nepieciešamā informācija – norādes, informatīvās kartes, shēmas u.c.;</w:t>
      </w:r>
    </w:p>
    <w:p w:rsidR="00EB7989" w:rsidRPr="003E6621" w:rsidRDefault="00EB7989" w:rsidP="00EB7989">
      <w:pPr>
        <w:suppressAutoHyphens/>
        <w:adjustRightInd/>
        <w:spacing w:line="360" w:lineRule="auto"/>
        <w:ind w:firstLine="567"/>
        <w:rPr>
          <w:rFonts w:eastAsia="SimSun"/>
          <w:color w:val="00000A"/>
          <w:sz w:val="24"/>
          <w:szCs w:val="24"/>
          <w:lang w:eastAsia="zh-CN" w:bidi="hi-IN"/>
        </w:rPr>
      </w:pPr>
      <w:r w:rsidRPr="003E6621">
        <w:rPr>
          <w:rFonts w:eastAsia="SimSun"/>
          <w:color w:val="000000"/>
          <w:sz w:val="24"/>
          <w:szCs w:val="24"/>
          <w:lang w:eastAsia="zh-CN" w:bidi="hi-IN"/>
        </w:rPr>
        <w:t>5.14. Pašvaldības nodeva nav jāmaksā, ja reklāma, afiša vai sludinājums tiek izvietots uz šim mērķim radītiem pašvaldības reklāmu, afišu un sludinājumu dēļiem.</w:t>
      </w:r>
    </w:p>
    <w:p w:rsidR="00EB7989" w:rsidRPr="003E6621" w:rsidRDefault="00EB7989" w:rsidP="00EB7989">
      <w:pPr>
        <w:suppressAutoHyphens/>
        <w:adjustRightInd/>
        <w:spacing w:line="360" w:lineRule="auto"/>
        <w:ind w:firstLine="567"/>
        <w:rPr>
          <w:rFonts w:eastAsia="SimSun"/>
          <w:color w:val="00000A"/>
          <w:sz w:val="24"/>
          <w:szCs w:val="24"/>
          <w:lang w:eastAsia="zh-CN" w:bidi="hi-IN"/>
        </w:rPr>
      </w:pPr>
      <w:r w:rsidRPr="003E6621">
        <w:rPr>
          <w:rFonts w:eastAsia="SimSun"/>
          <w:color w:val="000000"/>
          <w:sz w:val="24"/>
          <w:szCs w:val="24"/>
          <w:lang w:eastAsia="zh-CN" w:bidi="hi-IN"/>
        </w:rPr>
        <w:t>5.15.Pašvaldības nodevas maksājumus kontrolē Gulbenes novada domes Finanšu un ekonomikas nodaļa, kas kontrolē, lai nodeva tiktu samaksāta noteiktā termiņā un pilnā apmērā.</w:t>
      </w:r>
    </w:p>
    <w:p w:rsidR="00EB7989" w:rsidRPr="003E6621" w:rsidRDefault="00EB7989" w:rsidP="00EB7989">
      <w:pPr>
        <w:widowControl/>
        <w:adjustRightInd/>
        <w:spacing w:line="360" w:lineRule="auto"/>
        <w:jc w:val="center"/>
        <w:rPr>
          <w:b/>
          <w:sz w:val="24"/>
          <w:szCs w:val="24"/>
        </w:rPr>
      </w:pPr>
    </w:p>
    <w:p w:rsidR="00EB7989" w:rsidRPr="003E6621" w:rsidRDefault="00EB7989" w:rsidP="00EB7989">
      <w:pPr>
        <w:widowControl/>
        <w:adjustRightInd/>
        <w:spacing w:line="360" w:lineRule="auto"/>
        <w:jc w:val="center"/>
        <w:rPr>
          <w:b/>
          <w:sz w:val="24"/>
          <w:szCs w:val="24"/>
        </w:rPr>
      </w:pPr>
      <w:r w:rsidRPr="003E6621">
        <w:rPr>
          <w:b/>
          <w:sz w:val="24"/>
          <w:szCs w:val="24"/>
        </w:rPr>
        <w:t>6.Nodeva par pašvaldības simbolikas (ģerboņa) izmantošanu</w:t>
      </w:r>
    </w:p>
    <w:p w:rsidR="00EB7989" w:rsidRPr="003E6621" w:rsidRDefault="00EB7989" w:rsidP="00EB7989">
      <w:pPr>
        <w:widowControl/>
        <w:adjustRightInd/>
        <w:spacing w:line="360" w:lineRule="auto"/>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EB7989" w:rsidTr="00CD7C6D">
        <w:trPr>
          <w:trHeight w:val="1691"/>
        </w:trPr>
        <w:tc>
          <w:tcPr>
            <w:tcW w:w="9464" w:type="dxa"/>
            <w:tcBorders>
              <w:left w:val="nil"/>
              <w:bottom w:val="nil"/>
              <w:right w:val="nil"/>
            </w:tcBorders>
          </w:tcPr>
          <w:tbl>
            <w:tblPr>
              <w:tblW w:w="9462" w:type="dxa"/>
              <w:tblInd w:w="28" w:type="dxa"/>
              <w:tblBorders>
                <w:top w:val="single" w:sz="6" w:space="0" w:color="808080"/>
                <w:left w:val="single" w:sz="6" w:space="0" w:color="808080"/>
                <w:bottom w:val="single" w:sz="2" w:space="0" w:color="808080"/>
                <w:insideH w:val="single" w:sz="2" w:space="0" w:color="808080"/>
              </w:tblBorders>
              <w:tblLayout w:type="fixed"/>
              <w:tblCellMar>
                <w:top w:w="28" w:type="dxa"/>
                <w:left w:w="20" w:type="dxa"/>
                <w:bottom w:w="28" w:type="dxa"/>
                <w:right w:w="28" w:type="dxa"/>
              </w:tblCellMar>
              <w:tblLook w:val="0000"/>
            </w:tblPr>
            <w:tblGrid>
              <w:gridCol w:w="804"/>
              <w:gridCol w:w="6957"/>
              <w:gridCol w:w="1701"/>
            </w:tblGrid>
            <w:tr w:rsidR="00EB7989" w:rsidTr="00CD7C6D">
              <w:tc>
                <w:tcPr>
                  <w:tcW w:w="804" w:type="dxa"/>
                  <w:tcBorders>
                    <w:top w:val="single" w:sz="6" w:space="0" w:color="808080"/>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b/>
                      <w:sz w:val="24"/>
                      <w:szCs w:val="24"/>
                      <w:lang w:eastAsia="zh-CN" w:bidi="hi-IN"/>
                    </w:rPr>
                  </w:pPr>
                  <w:proofErr w:type="spellStart"/>
                  <w:r w:rsidRPr="003E6621">
                    <w:rPr>
                      <w:rFonts w:eastAsia="SimSun"/>
                      <w:b/>
                      <w:sz w:val="24"/>
                      <w:szCs w:val="24"/>
                      <w:lang w:eastAsia="zh-CN" w:bidi="hi-IN"/>
                    </w:rPr>
                    <w:t>Nr.p.k</w:t>
                  </w:r>
                  <w:proofErr w:type="spellEnd"/>
                  <w:r w:rsidRPr="003E6621">
                    <w:rPr>
                      <w:rFonts w:eastAsia="SimSun"/>
                      <w:b/>
                      <w:sz w:val="24"/>
                      <w:szCs w:val="24"/>
                      <w:lang w:eastAsia="zh-CN" w:bidi="hi-IN"/>
                    </w:rPr>
                    <w:t>.</w:t>
                  </w:r>
                </w:p>
              </w:tc>
              <w:tc>
                <w:tcPr>
                  <w:tcW w:w="6957" w:type="dxa"/>
                  <w:tcBorders>
                    <w:top w:val="single" w:sz="6" w:space="0" w:color="808080"/>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jc w:val="center"/>
                    <w:rPr>
                      <w:rFonts w:eastAsia="SimSun"/>
                      <w:b/>
                      <w:sz w:val="24"/>
                      <w:szCs w:val="24"/>
                      <w:lang w:eastAsia="zh-CN" w:bidi="hi-IN"/>
                    </w:rPr>
                  </w:pPr>
                  <w:r w:rsidRPr="003E6621">
                    <w:rPr>
                      <w:rFonts w:eastAsia="SimSun"/>
                      <w:b/>
                      <w:sz w:val="24"/>
                      <w:szCs w:val="24"/>
                      <w:lang w:eastAsia="zh-CN" w:bidi="hi-IN"/>
                    </w:rPr>
                    <w:t>Nodevas objekts</w:t>
                  </w:r>
                </w:p>
              </w:tc>
              <w:tc>
                <w:tcPr>
                  <w:tcW w:w="1701" w:type="dxa"/>
                  <w:tcBorders>
                    <w:top w:val="single" w:sz="6" w:space="0" w:color="808080"/>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b/>
                      <w:sz w:val="24"/>
                      <w:szCs w:val="24"/>
                      <w:lang w:eastAsia="zh-CN" w:bidi="hi-IN"/>
                    </w:rPr>
                  </w:pPr>
                  <w:r w:rsidRPr="003E6621">
                    <w:rPr>
                      <w:rFonts w:eastAsia="SimSun"/>
                      <w:b/>
                      <w:sz w:val="24"/>
                      <w:szCs w:val="24"/>
                      <w:lang w:eastAsia="zh-CN" w:bidi="hi-IN"/>
                    </w:rPr>
                    <w:t>Likme</w:t>
                  </w:r>
                </w:p>
              </w:tc>
            </w:tr>
            <w:tr w:rsidR="00EB7989" w:rsidTr="00CD7C6D">
              <w:tc>
                <w:tcPr>
                  <w:tcW w:w="804" w:type="dxa"/>
                  <w:tcBorders>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6.1.</w:t>
                  </w:r>
                </w:p>
              </w:tc>
              <w:tc>
                <w:tcPr>
                  <w:tcW w:w="6957" w:type="dxa"/>
                  <w:tcBorders>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Novada un pilsētas simbolikas izmantošana reklāmā, preču zīmēs, suvenīru ražošanai vai citiem mērķiem līdz 100 eksemplāriem</w:t>
                  </w:r>
                </w:p>
              </w:tc>
              <w:tc>
                <w:tcPr>
                  <w:tcW w:w="1701" w:type="dxa"/>
                  <w:tcBorders>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9.96</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c>
                <w:tcPr>
                  <w:tcW w:w="804" w:type="dxa"/>
                  <w:tcBorders>
                    <w:left w:val="single" w:sz="6" w:space="0" w:color="808080"/>
                    <w:bottom w:val="single" w:sz="2"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6.2.</w:t>
                  </w:r>
                </w:p>
              </w:tc>
              <w:tc>
                <w:tcPr>
                  <w:tcW w:w="6957" w:type="dxa"/>
                  <w:tcBorders>
                    <w:left w:val="single" w:sz="2" w:space="0" w:color="808080"/>
                    <w:bottom w:val="single" w:sz="2"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Novada un pilsētas simbolikas izmantošana reklāmā, preču zīmēs, suvenīru ražošanai vai citiem mērķiem virs 100 eksemplāriem</w:t>
                  </w:r>
                </w:p>
              </w:tc>
              <w:tc>
                <w:tcPr>
                  <w:tcW w:w="1701" w:type="dxa"/>
                  <w:tcBorders>
                    <w:left w:val="single" w:sz="2" w:space="0" w:color="808080"/>
                    <w:bottom w:val="single" w:sz="2"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21.34</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r w:rsidR="00EB7989" w:rsidTr="00CD7C6D">
              <w:tc>
                <w:tcPr>
                  <w:tcW w:w="804" w:type="dxa"/>
                  <w:tcBorders>
                    <w:left w:val="single" w:sz="6" w:space="0" w:color="808080"/>
                    <w:bottom w:val="single" w:sz="6" w:space="0" w:color="808080"/>
                  </w:tcBorders>
                  <w:shd w:val="clear" w:color="auto" w:fill="auto"/>
                  <w:tcMar>
                    <w:left w:w="20"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6.3.</w:t>
                  </w:r>
                </w:p>
              </w:tc>
              <w:tc>
                <w:tcPr>
                  <w:tcW w:w="6957" w:type="dxa"/>
                  <w:tcBorders>
                    <w:left w:val="single" w:sz="2" w:space="0" w:color="808080"/>
                    <w:bottom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Pilsētas simbolikas izmantošana masu informācijas līdzekļos patstāvīgi gada laikā</w:t>
                  </w:r>
                </w:p>
              </w:tc>
              <w:tc>
                <w:tcPr>
                  <w:tcW w:w="1701" w:type="dxa"/>
                  <w:tcBorders>
                    <w:left w:val="single" w:sz="2" w:space="0" w:color="808080"/>
                    <w:bottom w:val="single" w:sz="6" w:space="0" w:color="808080"/>
                    <w:right w:val="single" w:sz="6" w:space="0" w:color="808080"/>
                  </w:tcBorders>
                  <w:shd w:val="clear" w:color="auto" w:fill="auto"/>
                  <w:tcMar>
                    <w:left w:w="27" w:type="dxa"/>
                  </w:tcMar>
                </w:tcPr>
                <w:p w:rsidR="00EB7989" w:rsidRPr="003E6621" w:rsidRDefault="00EB7989" w:rsidP="00CD7C6D">
                  <w:pPr>
                    <w:suppressAutoHyphens/>
                    <w:adjustRightInd/>
                    <w:spacing w:line="240" w:lineRule="auto"/>
                    <w:jc w:val="left"/>
                    <w:rPr>
                      <w:rFonts w:eastAsia="SimSun"/>
                      <w:sz w:val="24"/>
                      <w:szCs w:val="24"/>
                      <w:lang w:eastAsia="zh-CN" w:bidi="hi-IN"/>
                    </w:rPr>
                  </w:pPr>
                  <w:r w:rsidRPr="003E6621">
                    <w:rPr>
                      <w:rFonts w:eastAsia="SimSun"/>
                      <w:sz w:val="24"/>
                      <w:szCs w:val="24"/>
                      <w:lang w:eastAsia="zh-CN" w:bidi="hi-IN"/>
                    </w:rPr>
                    <w:t>71.14</w:t>
                  </w:r>
                  <w:r w:rsidRPr="003E6621">
                    <w:rPr>
                      <w:rFonts w:eastAsia="SimSun"/>
                      <w:i/>
                      <w:sz w:val="24"/>
                      <w:szCs w:val="24"/>
                      <w:lang w:eastAsia="zh-CN" w:bidi="hi-IN"/>
                    </w:rPr>
                    <w:t xml:space="preserve"> </w:t>
                  </w:r>
                  <w:proofErr w:type="spellStart"/>
                  <w:r w:rsidRPr="003E6621">
                    <w:rPr>
                      <w:rFonts w:eastAsia="SimSun"/>
                      <w:i/>
                      <w:sz w:val="24"/>
                      <w:szCs w:val="24"/>
                      <w:lang w:eastAsia="zh-CN" w:bidi="hi-IN"/>
                    </w:rPr>
                    <w:t>euro</w:t>
                  </w:r>
                  <w:proofErr w:type="spellEnd"/>
                </w:p>
              </w:tc>
            </w:tr>
          </w:tbl>
          <w:p w:rsidR="00EB7989" w:rsidRPr="003E6621" w:rsidRDefault="00EB7989" w:rsidP="00CD7C6D">
            <w:pPr>
              <w:widowControl/>
              <w:adjustRightInd/>
              <w:spacing w:line="360" w:lineRule="auto"/>
              <w:ind w:right="-108"/>
              <w:rPr>
                <w:sz w:val="24"/>
                <w:szCs w:val="24"/>
              </w:rPr>
            </w:pPr>
          </w:p>
          <w:p w:rsidR="00EB7989" w:rsidRPr="003E6621" w:rsidRDefault="00EB7989" w:rsidP="00CD7C6D">
            <w:pPr>
              <w:widowControl/>
              <w:adjustRightInd/>
              <w:spacing w:line="360" w:lineRule="auto"/>
              <w:ind w:right="-108"/>
              <w:rPr>
                <w:sz w:val="24"/>
                <w:szCs w:val="24"/>
              </w:rPr>
            </w:pPr>
            <w:r w:rsidRPr="003E6621">
              <w:rPr>
                <w:sz w:val="24"/>
                <w:szCs w:val="24"/>
              </w:rPr>
              <w:t xml:space="preserve">6.4. Nodevas maksātājs ir fiziska vai juridiska persona, kura izmanto pašvaldības simboliku. Novada un pilsētas simboliku var izmantot fiziskas vai juridiskas personas pēc pašvaldības atļaujas saņemšanas un tikai atļaujā noteiktajā kārtībā, ko izsniedz Gulbenes novada domes izpilddirektors. </w:t>
            </w:r>
          </w:p>
          <w:p w:rsidR="00EB7989" w:rsidRPr="003E6621" w:rsidRDefault="00EB7989" w:rsidP="00CD7C6D">
            <w:pPr>
              <w:widowControl/>
              <w:adjustRightInd/>
              <w:spacing w:line="360" w:lineRule="auto"/>
              <w:ind w:right="-108"/>
              <w:rPr>
                <w:sz w:val="24"/>
                <w:szCs w:val="24"/>
              </w:rPr>
            </w:pPr>
            <w:r w:rsidRPr="003E6621">
              <w:rPr>
                <w:sz w:val="24"/>
                <w:szCs w:val="24"/>
              </w:rPr>
              <w:t>Nodeva pilnā apjomā tiek iekasēta pirms atļaujas izsniegšanas.</w:t>
            </w:r>
          </w:p>
          <w:p w:rsidR="00EB7989" w:rsidRPr="003E6621" w:rsidRDefault="00EB7989" w:rsidP="00CD7C6D">
            <w:pPr>
              <w:widowControl/>
              <w:adjustRightInd/>
              <w:spacing w:line="360" w:lineRule="auto"/>
              <w:ind w:right="-108"/>
              <w:jc w:val="left"/>
              <w:rPr>
                <w:sz w:val="24"/>
                <w:szCs w:val="24"/>
              </w:rPr>
            </w:pPr>
            <w:r w:rsidRPr="003E6621">
              <w:rPr>
                <w:sz w:val="24"/>
                <w:szCs w:val="24"/>
              </w:rPr>
              <w:t>6.5. Nodeva par simbolikas izmantošanu netiek iekasēta no pašvaldības iestādēm, sabiedrības, kura izveidota pašvaldības pastāvīgo funkciju veikšanai.</w:t>
            </w:r>
          </w:p>
          <w:p w:rsidR="00EB7989" w:rsidRPr="003E6621" w:rsidRDefault="00EB7989" w:rsidP="00CD7C6D">
            <w:pPr>
              <w:widowControl/>
              <w:adjustRightInd/>
              <w:spacing w:line="360" w:lineRule="auto"/>
              <w:ind w:right="-108"/>
              <w:rPr>
                <w:sz w:val="24"/>
                <w:szCs w:val="24"/>
              </w:rPr>
            </w:pPr>
            <w:r w:rsidRPr="003E6621">
              <w:rPr>
                <w:sz w:val="24"/>
                <w:szCs w:val="24"/>
              </w:rPr>
              <w:t>6.6. Nodeva tiek ieskaitīta pašvaldības pamatbudžeta ieņēmumos.</w:t>
            </w:r>
          </w:p>
          <w:p w:rsidR="00EB7989" w:rsidRPr="003E6621" w:rsidRDefault="00EB7989" w:rsidP="00CD7C6D">
            <w:pPr>
              <w:widowControl/>
              <w:adjustRightInd/>
              <w:spacing w:line="360" w:lineRule="auto"/>
              <w:ind w:right="-694"/>
              <w:rPr>
                <w:sz w:val="24"/>
                <w:szCs w:val="24"/>
              </w:rPr>
            </w:pPr>
            <w:r w:rsidRPr="003E6621">
              <w:rPr>
                <w:sz w:val="24"/>
                <w:szCs w:val="24"/>
              </w:rPr>
              <w:t>6.7. Nodeva iemaksājama Gulbenes novada domes vai attiecīgo pārvalžu pamatbudžeta ieņēmumu kontā bankā vai kasē.</w:t>
            </w:r>
          </w:p>
          <w:p w:rsidR="00EB7989" w:rsidRPr="003E6621" w:rsidRDefault="00EB7989" w:rsidP="00CD7C6D">
            <w:pPr>
              <w:widowControl/>
              <w:adjustRightInd/>
              <w:spacing w:line="360" w:lineRule="auto"/>
              <w:ind w:right="-694"/>
              <w:rPr>
                <w:sz w:val="24"/>
                <w:szCs w:val="24"/>
              </w:rPr>
            </w:pPr>
          </w:p>
          <w:p w:rsidR="00EB7989" w:rsidRPr="003E6621" w:rsidRDefault="00EB7989" w:rsidP="00CD7C6D">
            <w:pPr>
              <w:widowControl/>
              <w:adjustRightInd/>
              <w:spacing w:line="240" w:lineRule="auto"/>
              <w:jc w:val="center"/>
              <w:rPr>
                <w:b/>
                <w:sz w:val="24"/>
                <w:szCs w:val="24"/>
              </w:rPr>
            </w:pPr>
            <w:r w:rsidRPr="003E6621">
              <w:rPr>
                <w:b/>
                <w:sz w:val="24"/>
                <w:szCs w:val="24"/>
              </w:rPr>
              <w:t>7. Nodeva par būvatļaujas saņemšanu, būvniecības ieceres akceptu, izdarot atzīmi būvatļaujā, paskaidrojuma rakstā vai apliecinājuma kartē</w:t>
            </w:r>
          </w:p>
          <w:p w:rsidR="00EB7989" w:rsidRPr="003E6621" w:rsidRDefault="00EB7989" w:rsidP="00CD7C6D">
            <w:pPr>
              <w:widowControl/>
              <w:adjustRightInd/>
              <w:spacing w:line="240" w:lineRule="auto"/>
              <w:jc w:val="center"/>
              <w:rPr>
                <w:b/>
                <w:sz w:val="24"/>
                <w:szCs w:val="24"/>
              </w:rPr>
            </w:pPr>
            <w:r w:rsidRPr="003E6621">
              <w:rPr>
                <w:i/>
                <w:sz w:val="24"/>
                <w:szCs w:val="24"/>
              </w:rPr>
              <w:t>(ar 2016.gada 25.februāra grozījumiem)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5251"/>
              <w:gridCol w:w="1785"/>
              <w:gridCol w:w="1635"/>
            </w:tblGrid>
            <w:tr w:rsidR="00EB7989" w:rsidTr="00CD7C6D">
              <w:tc>
                <w:tcPr>
                  <w:tcW w:w="899" w:type="dxa"/>
                  <w:vMerge w:val="restart"/>
                </w:tcPr>
                <w:p w:rsidR="00EB7989" w:rsidRPr="003E6621" w:rsidRDefault="00EB7989" w:rsidP="00CD7C6D">
                  <w:pPr>
                    <w:widowControl/>
                    <w:adjustRightInd/>
                    <w:spacing w:line="240" w:lineRule="auto"/>
                    <w:ind w:left="-425" w:right="-765" w:firstLine="425"/>
                    <w:rPr>
                      <w:rFonts w:eastAsia="Calibri"/>
                      <w:b/>
                      <w:sz w:val="24"/>
                      <w:szCs w:val="24"/>
                    </w:rPr>
                  </w:pPr>
                </w:p>
                <w:p w:rsidR="00EB7989" w:rsidRPr="003E6621" w:rsidRDefault="00EB7989" w:rsidP="00CD7C6D">
                  <w:pPr>
                    <w:widowControl/>
                    <w:adjustRightInd/>
                    <w:spacing w:line="240" w:lineRule="auto"/>
                    <w:ind w:left="-425" w:right="-765" w:firstLine="425"/>
                    <w:rPr>
                      <w:rFonts w:eastAsia="Calibri"/>
                      <w:b/>
                      <w:sz w:val="24"/>
                      <w:szCs w:val="24"/>
                    </w:rPr>
                  </w:pPr>
                  <w:proofErr w:type="spellStart"/>
                  <w:r w:rsidRPr="003E6621">
                    <w:rPr>
                      <w:rFonts w:eastAsia="Calibri"/>
                      <w:b/>
                      <w:sz w:val="24"/>
                      <w:szCs w:val="24"/>
                    </w:rPr>
                    <w:t>Nr.p.k</w:t>
                  </w:r>
                  <w:proofErr w:type="spellEnd"/>
                  <w:r w:rsidRPr="003E6621">
                    <w:rPr>
                      <w:rFonts w:eastAsia="Calibri"/>
                      <w:b/>
                      <w:sz w:val="24"/>
                      <w:szCs w:val="24"/>
                    </w:rPr>
                    <w:t>.</w:t>
                  </w:r>
                </w:p>
              </w:tc>
              <w:tc>
                <w:tcPr>
                  <w:tcW w:w="5251" w:type="dxa"/>
                  <w:vMerge w:val="restart"/>
                </w:tcPr>
                <w:p w:rsidR="00EB7989" w:rsidRPr="003E6621" w:rsidRDefault="00EB7989" w:rsidP="00CD7C6D">
                  <w:pPr>
                    <w:widowControl/>
                    <w:adjustRightInd/>
                    <w:spacing w:line="240" w:lineRule="auto"/>
                    <w:ind w:left="-425" w:right="-765" w:firstLine="459"/>
                    <w:jc w:val="center"/>
                    <w:rPr>
                      <w:rFonts w:eastAsia="Calibri"/>
                      <w:b/>
                      <w:sz w:val="24"/>
                      <w:szCs w:val="24"/>
                    </w:rPr>
                  </w:pPr>
                </w:p>
                <w:p w:rsidR="00EB7989" w:rsidRPr="003E6621" w:rsidRDefault="00EB7989" w:rsidP="00CD7C6D">
                  <w:pPr>
                    <w:widowControl/>
                    <w:adjustRightInd/>
                    <w:spacing w:line="240" w:lineRule="auto"/>
                    <w:ind w:left="-425" w:right="-765" w:firstLine="459"/>
                    <w:jc w:val="center"/>
                    <w:rPr>
                      <w:rFonts w:eastAsia="Calibri"/>
                      <w:b/>
                      <w:sz w:val="24"/>
                      <w:szCs w:val="24"/>
                    </w:rPr>
                  </w:pPr>
                  <w:r w:rsidRPr="003E6621">
                    <w:rPr>
                      <w:rFonts w:eastAsia="Calibri"/>
                      <w:b/>
                      <w:sz w:val="24"/>
                      <w:szCs w:val="24"/>
                    </w:rPr>
                    <w:t>Nodevas objekts</w:t>
                  </w:r>
                </w:p>
              </w:tc>
              <w:tc>
                <w:tcPr>
                  <w:tcW w:w="3420" w:type="dxa"/>
                  <w:gridSpan w:val="2"/>
                </w:tcPr>
                <w:p w:rsidR="00EB7989" w:rsidRPr="003E6621" w:rsidRDefault="00EB7989" w:rsidP="00CD7C6D">
                  <w:pPr>
                    <w:widowControl/>
                    <w:adjustRightInd/>
                    <w:spacing w:line="240" w:lineRule="auto"/>
                    <w:ind w:left="-425" w:right="-765" w:firstLine="851"/>
                    <w:rPr>
                      <w:rFonts w:eastAsia="Calibri"/>
                      <w:b/>
                      <w:sz w:val="24"/>
                      <w:szCs w:val="24"/>
                    </w:rPr>
                  </w:pPr>
                  <w:r w:rsidRPr="003E6621">
                    <w:rPr>
                      <w:rFonts w:eastAsia="Calibri"/>
                      <w:b/>
                      <w:sz w:val="24"/>
                      <w:szCs w:val="24"/>
                    </w:rPr>
                    <w:t xml:space="preserve">Nodevas likme, </w:t>
                  </w:r>
                  <w:proofErr w:type="spellStart"/>
                  <w:r w:rsidRPr="003E6621">
                    <w:rPr>
                      <w:rFonts w:eastAsia="Calibri"/>
                      <w:b/>
                      <w:i/>
                      <w:sz w:val="24"/>
                      <w:szCs w:val="24"/>
                    </w:rPr>
                    <w:t>euro</w:t>
                  </w:r>
                  <w:proofErr w:type="spellEnd"/>
                </w:p>
              </w:tc>
            </w:tr>
            <w:tr w:rsidR="00EB7989" w:rsidTr="00CD7C6D">
              <w:tc>
                <w:tcPr>
                  <w:tcW w:w="899" w:type="dxa"/>
                  <w:vMerge/>
                </w:tcPr>
                <w:p w:rsidR="00EB7989" w:rsidRPr="003E6621" w:rsidRDefault="00EB7989" w:rsidP="00CD7C6D">
                  <w:pPr>
                    <w:widowControl/>
                    <w:adjustRightInd/>
                    <w:spacing w:line="240" w:lineRule="auto"/>
                    <w:ind w:left="-425" w:right="-765" w:firstLine="425"/>
                    <w:rPr>
                      <w:rFonts w:eastAsia="Calibri"/>
                      <w:sz w:val="24"/>
                      <w:szCs w:val="24"/>
                    </w:rPr>
                  </w:pPr>
                </w:p>
              </w:tc>
              <w:tc>
                <w:tcPr>
                  <w:tcW w:w="5251" w:type="dxa"/>
                  <w:vMerge/>
                </w:tcPr>
                <w:p w:rsidR="00EB7989" w:rsidRPr="003E6621" w:rsidRDefault="00EB7989" w:rsidP="00CD7C6D">
                  <w:pPr>
                    <w:widowControl/>
                    <w:adjustRightInd/>
                    <w:spacing w:line="240" w:lineRule="auto"/>
                    <w:ind w:left="-425" w:right="-765" w:firstLine="459"/>
                    <w:rPr>
                      <w:rFonts w:eastAsia="Calibri"/>
                      <w:sz w:val="24"/>
                      <w:szCs w:val="24"/>
                    </w:rPr>
                  </w:pPr>
                </w:p>
              </w:tc>
              <w:tc>
                <w:tcPr>
                  <w:tcW w:w="1785" w:type="dxa"/>
                </w:tcPr>
                <w:p w:rsidR="00EB7989" w:rsidRPr="003E6621" w:rsidRDefault="00EB7989" w:rsidP="00CD7C6D">
                  <w:pPr>
                    <w:widowControl/>
                    <w:adjustRightInd/>
                    <w:spacing w:line="240" w:lineRule="auto"/>
                    <w:ind w:right="-108"/>
                    <w:rPr>
                      <w:rFonts w:eastAsia="Calibri"/>
                      <w:b/>
                      <w:sz w:val="24"/>
                      <w:szCs w:val="24"/>
                    </w:rPr>
                  </w:pPr>
                  <w:r w:rsidRPr="003E6621">
                    <w:rPr>
                      <w:rFonts w:eastAsia="Calibri"/>
                      <w:b/>
                      <w:sz w:val="24"/>
                      <w:szCs w:val="24"/>
                    </w:rPr>
                    <w:t>Fiziskām personām</w:t>
                  </w:r>
                </w:p>
              </w:tc>
              <w:tc>
                <w:tcPr>
                  <w:tcW w:w="1635" w:type="dxa"/>
                </w:tcPr>
                <w:p w:rsidR="00EB7989" w:rsidRPr="003E6621" w:rsidRDefault="00EB7989" w:rsidP="00CD7C6D">
                  <w:pPr>
                    <w:widowControl/>
                    <w:adjustRightInd/>
                    <w:spacing w:line="240" w:lineRule="auto"/>
                    <w:ind w:right="-108"/>
                    <w:rPr>
                      <w:rFonts w:eastAsia="Calibri"/>
                      <w:b/>
                      <w:sz w:val="24"/>
                      <w:szCs w:val="24"/>
                    </w:rPr>
                  </w:pPr>
                  <w:r w:rsidRPr="003E6621">
                    <w:rPr>
                      <w:rFonts w:eastAsia="Calibri"/>
                      <w:b/>
                      <w:sz w:val="24"/>
                      <w:szCs w:val="24"/>
                    </w:rPr>
                    <w:t>Juridiskām</w:t>
                  </w:r>
                </w:p>
                <w:p w:rsidR="00EB7989" w:rsidRPr="003E6621" w:rsidRDefault="00EB7989" w:rsidP="00CD7C6D">
                  <w:pPr>
                    <w:widowControl/>
                    <w:adjustRightInd/>
                    <w:spacing w:line="240" w:lineRule="auto"/>
                    <w:ind w:right="-108"/>
                    <w:rPr>
                      <w:rFonts w:eastAsia="Calibri"/>
                      <w:b/>
                      <w:sz w:val="24"/>
                      <w:szCs w:val="24"/>
                    </w:rPr>
                  </w:pPr>
                  <w:r w:rsidRPr="003E6621">
                    <w:rPr>
                      <w:rFonts w:eastAsia="Calibri"/>
                      <w:b/>
                      <w:sz w:val="24"/>
                      <w:szCs w:val="24"/>
                    </w:rPr>
                    <w:t>personām</w:t>
                  </w:r>
                </w:p>
              </w:tc>
            </w:tr>
            <w:tr w:rsidR="00EB7989" w:rsidTr="00CD7C6D">
              <w:tc>
                <w:tcPr>
                  <w:tcW w:w="899" w:type="dxa"/>
                </w:tcPr>
                <w:p w:rsidR="00EB7989" w:rsidRPr="003E6621" w:rsidRDefault="00EB7989" w:rsidP="00CD7C6D">
                  <w:pPr>
                    <w:widowControl/>
                    <w:adjustRightInd/>
                    <w:spacing w:line="240" w:lineRule="auto"/>
                    <w:ind w:left="-425" w:right="-765" w:firstLine="425"/>
                    <w:rPr>
                      <w:rFonts w:eastAsia="Calibri"/>
                      <w:sz w:val="24"/>
                      <w:szCs w:val="24"/>
                    </w:rPr>
                  </w:pPr>
                  <w:r w:rsidRPr="003E6621">
                    <w:rPr>
                      <w:rFonts w:eastAsia="Calibri"/>
                      <w:sz w:val="24"/>
                      <w:szCs w:val="24"/>
                    </w:rPr>
                    <w:t>7.1.</w:t>
                  </w:r>
                </w:p>
              </w:tc>
              <w:tc>
                <w:tcPr>
                  <w:tcW w:w="8671" w:type="dxa"/>
                  <w:gridSpan w:val="3"/>
                </w:tcPr>
                <w:p w:rsidR="00EB7989" w:rsidRPr="003E6621" w:rsidRDefault="00EB7989" w:rsidP="00CD7C6D">
                  <w:pPr>
                    <w:widowControl/>
                    <w:adjustRightInd/>
                    <w:spacing w:line="240" w:lineRule="auto"/>
                    <w:ind w:right="-108"/>
                    <w:jc w:val="left"/>
                    <w:rPr>
                      <w:rFonts w:eastAsia="Calibri"/>
                      <w:sz w:val="24"/>
                      <w:szCs w:val="24"/>
                    </w:rPr>
                  </w:pPr>
                  <w:r w:rsidRPr="003E6621">
                    <w:rPr>
                      <w:rFonts w:eastAsia="Calibri"/>
                      <w:sz w:val="24"/>
                      <w:szCs w:val="24"/>
                    </w:rPr>
                    <w:t>Par būvatļaujas saņemšanu:</w:t>
                  </w:r>
                </w:p>
              </w:tc>
            </w:tr>
            <w:tr w:rsidR="00EB7989" w:rsidTr="00CD7C6D">
              <w:tc>
                <w:tcPr>
                  <w:tcW w:w="899" w:type="dxa"/>
                </w:tcPr>
                <w:p w:rsidR="00EB7989" w:rsidRPr="003E6621" w:rsidRDefault="00EB7989" w:rsidP="00CD7C6D">
                  <w:pPr>
                    <w:widowControl/>
                    <w:adjustRightInd/>
                    <w:spacing w:line="240" w:lineRule="auto"/>
                    <w:ind w:left="-425" w:right="-765" w:firstLine="425"/>
                    <w:rPr>
                      <w:rFonts w:eastAsia="Calibri"/>
                      <w:sz w:val="24"/>
                      <w:szCs w:val="24"/>
                    </w:rPr>
                  </w:pPr>
                  <w:r w:rsidRPr="003E6621">
                    <w:rPr>
                      <w:rFonts w:eastAsia="Calibri"/>
                      <w:sz w:val="24"/>
                      <w:szCs w:val="24"/>
                    </w:rPr>
                    <w:t xml:space="preserve">    7.1.1.</w:t>
                  </w:r>
                </w:p>
              </w:tc>
              <w:tc>
                <w:tcPr>
                  <w:tcW w:w="5251" w:type="dxa"/>
                </w:tcPr>
                <w:p w:rsidR="00EB7989" w:rsidRPr="003E6621" w:rsidRDefault="00EB7989" w:rsidP="00CD7C6D">
                  <w:pPr>
                    <w:widowControl/>
                    <w:adjustRightInd/>
                    <w:spacing w:line="240" w:lineRule="auto"/>
                    <w:ind w:right="459" w:firstLine="34"/>
                    <w:rPr>
                      <w:rFonts w:eastAsia="Calibri"/>
                      <w:sz w:val="24"/>
                      <w:szCs w:val="24"/>
                    </w:rPr>
                  </w:pPr>
                  <w:proofErr w:type="spellStart"/>
                  <w:r w:rsidRPr="003E6621">
                    <w:rPr>
                      <w:rFonts w:eastAsia="Calibri"/>
                      <w:sz w:val="24"/>
                      <w:szCs w:val="24"/>
                    </w:rPr>
                    <w:t>Mazstāvu</w:t>
                  </w:r>
                  <w:proofErr w:type="spellEnd"/>
                  <w:r w:rsidRPr="003E6621">
                    <w:rPr>
                      <w:rFonts w:eastAsia="Calibri"/>
                      <w:sz w:val="24"/>
                      <w:szCs w:val="24"/>
                    </w:rPr>
                    <w:t xml:space="preserve"> dzīvojamās ēkas un palīgēkas, atsevišķi dzīvokļi</w:t>
                  </w:r>
                </w:p>
              </w:tc>
              <w:tc>
                <w:tcPr>
                  <w:tcW w:w="1785" w:type="dxa"/>
                </w:tcPr>
                <w:p w:rsidR="00EB7989" w:rsidRPr="003E6621" w:rsidRDefault="00EB7989" w:rsidP="00CD7C6D">
                  <w:pPr>
                    <w:widowControl/>
                    <w:adjustRightInd/>
                    <w:spacing w:line="240" w:lineRule="auto"/>
                    <w:ind w:left="34" w:right="-108"/>
                    <w:jc w:val="center"/>
                    <w:rPr>
                      <w:rFonts w:eastAsia="Calibri"/>
                      <w:sz w:val="24"/>
                      <w:szCs w:val="24"/>
                    </w:rPr>
                  </w:pPr>
                  <w:r w:rsidRPr="003E6621">
                    <w:rPr>
                      <w:rFonts w:eastAsia="Calibri"/>
                      <w:sz w:val="24"/>
                      <w:szCs w:val="24"/>
                    </w:rPr>
                    <w:t>35,00</w:t>
                  </w:r>
                </w:p>
              </w:tc>
              <w:tc>
                <w:tcPr>
                  <w:tcW w:w="1635" w:type="dxa"/>
                </w:tcPr>
                <w:p w:rsidR="00EB7989" w:rsidRPr="003E6621" w:rsidRDefault="00EB7989" w:rsidP="00CD7C6D">
                  <w:pPr>
                    <w:widowControl/>
                    <w:adjustRightInd/>
                    <w:spacing w:line="240" w:lineRule="auto"/>
                    <w:ind w:right="-108"/>
                    <w:jc w:val="center"/>
                    <w:rPr>
                      <w:rFonts w:eastAsia="Calibri"/>
                      <w:sz w:val="24"/>
                      <w:szCs w:val="24"/>
                    </w:rPr>
                  </w:pPr>
                  <w:r w:rsidRPr="003E6621">
                    <w:rPr>
                      <w:rFonts w:eastAsia="Calibri"/>
                      <w:sz w:val="24"/>
                      <w:szCs w:val="24"/>
                    </w:rPr>
                    <w:t>70,00</w:t>
                  </w:r>
                </w:p>
              </w:tc>
            </w:tr>
            <w:tr w:rsidR="00EB7989" w:rsidTr="00CD7C6D">
              <w:tc>
                <w:tcPr>
                  <w:tcW w:w="899" w:type="dxa"/>
                </w:tcPr>
                <w:p w:rsidR="00EB7989" w:rsidRPr="003E6621" w:rsidRDefault="00EB7989" w:rsidP="00CD7C6D">
                  <w:pPr>
                    <w:widowControl/>
                    <w:adjustRightInd/>
                    <w:spacing w:line="240" w:lineRule="auto"/>
                    <w:ind w:left="-425" w:right="-765" w:firstLine="425"/>
                    <w:rPr>
                      <w:rFonts w:eastAsia="Calibri"/>
                      <w:sz w:val="24"/>
                      <w:szCs w:val="24"/>
                    </w:rPr>
                  </w:pPr>
                  <w:r w:rsidRPr="003E6621">
                    <w:rPr>
                      <w:rFonts w:eastAsia="Calibri"/>
                      <w:sz w:val="24"/>
                      <w:szCs w:val="24"/>
                    </w:rPr>
                    <w:t xml:space="preserve">   7.1.2.</w:t>
                  </w:r>
                </w:p>
              </w:tc>
              <w:tc>
                <w:tcPr>
                  <w:tcW w:w="5251" w:type="dxa"/>
                </w:tcPr>
                <w:p w:rsidR="00EB7989" w:rsidRPr="003E6621" w:rsidRDefault="00EB7989" w:rsidP="00CD7C6D">
                  <w:pPr>
                    <w:widowControl/>
                    <w:adjustRightInd/>
                    <w:spacing w:line="240" w:lineRule="auto"/>
                    <w:ind w:right="459" w:firstLine="34"/>
                    <w:rPr>
                      <w:rFonts w:eastAsia="Calibri"/>
                      <w:sz w:val="24"/>
                      <w:szCs w:val="24"/>
                    </w:rPr>
                  </w:pPr>
                  <w:r w:rsidRPr="003E6621">
                    <w:rPr>
                      <w:rFonts w:eastAsia="Calibri"/>
                      <w:sz w:val="24"/>
                      <w:szCs w:val="24"/>
                    </w:rPr>
                    <w:t>Daudzstāvu daudzdzīvokļu dzīvojamās mājas</w:t>
                  </w:r>
                </w:p>
              </w:tc>
              <w:tc>
                <w:tcPr>
                  <w:tcW w:w="1785" w:type="dxa"/>
                </w:tcPr>
                <w:p w:rsidR="00EB7989" w:rsidRPr="003E6621" w:rsidRDefault="00EB7989" w:rsidP="00CD7C6D">
                  <w:pPr>
                    <w:widowControl/>
                    <w:adjustRightInd/>
                    <w:spacing w:line="240" w:lineRule="auto"/>
                    <w:ind w:left="-108" w:right="-108" w:firstLine="108"/>
                    <w:jc w:val="center"/>
                    <w:rPr>
                      <w:rFonts w:eastAsia="Calibri"/>
                      <w:sz w:val="24"/>
                      <w:szCs w:val="24"/>
                    </w:rPr>
                  </w:pPr>
                  <w:r w:rsidRPr="003E6621">
                    <w:rPr>
                      <w:rFonts w:eastAsia="Calibri"/>
                      <w:sz w:val="24"/>
                      <w:szCs w:val="24"/>
                    </w:rPr>
                    <w:t>45,00</w:t>
                  </w:r>
                </w:p>
              </w:tc>
              <w:tc>
                <w:tcPr>
                  <w:tcW w:w="1635" w:type="dxa"/>
                </w:tcPr>
                <w:p w:rsidR="00EB7989" w:rsidRPr="003E6621" w:rsidRDefault="00EB7989" w:rsidP="00CD7C6D">
                  <w:pPr>
                    <w:widowControl/>
                    <w:adjustRightInd/>
                    <w:spacing w:line="240" w:lineRule="auto"/>
                    <w:ind w:right="-108"/>
                    <w:jc w:val="center"/>
                    <w:rPr>
                      <w:rFonts w:eastAsia="Calibri"/>
                      <w:sz w:val="24"/>
                      <w:szCs w:val="24"/>
                    </w:rPr>
                  </w:pPr>
                  <w:r w:rsidRPr="003E6621">
                    <w:rPr>
                      <w:rFonts w:eastAsia="Calibri"/>
                      <w:sz w:val="24"/>
                      <w:szCs w:val="24"/>
                    </w:rPr>
                    <w:t>90,00</w:t>
                  </w:r>
                </w:p>
              </w:tc>
            </w:tr>
            <w:tr w:rsidR="00EB7989" w:rsidTr="00CD7C6D">
              <w:tc>
                <w:tcPr>
                  <w:tcW w:w="899" w:type="dxa"/>
                </w:tcPr>
                <w:p w:rsidR="00EB7989" w:rsidRPr="003E6621" w:rsidRDefault="00EB7989" w:rsidP="00CD7C6D">
                  <w:pPr>
                    <w:widowControl/>
                    <w:adjustRightInd/>
                    <w:spacing w:line="240" w:lineRule="auto"/>
                    <w:ind w:left="-425" w:right="-765" w:firstLine="425"/>
                    <w:rPr>
                      <w:rFonts w:eastAsia="Calibri"/>
                      <w:sz w:val="24"/>
                      <w:szCs w:val="24"/>
                    </w:rPr>
                  </w:pPr>
                  <w:r w:rsidRPr="003E6621">
                    <w:rPr>
                      <w:rFonts w:eastAsia="Calibri"/>
                      <w:sz w:val="24"/>
                      <w:szCs w:val="24"/>
                    </w:rPr>
                    <w:t xml:space="preserve">   7.1.3.</w:t>
                  </w:r>
                </w:p>
              </w:tc>
              <w:tc>
                <w:tcPr>
                  <w:tcW w:w="5251" w:type="dxa"/>
                </w:tcPr>
                <w:p w:rsidR="00EB7989" w:rsidRPr="003E6621" w:rsidRDefault="00EB7989" w:rsidP="00CD7C6D">
                  <w:pPr>
                    <w:widowControl/>
                    <w:adjustRightInd/>
                    <w:spacing w:line="240" w:lineRule="auto"/>
                    <w:ind w:right="459" w:firstLine="34"/>
                    <w:rPr>
                      <w:rFonts w:eastAsia="Calibri"/>
                      <w:sz w:val="24"/>
                      <w:szCs w:val="24"/>
                    </w:rPr>
                  </w:pPr>
                  <w:r w:rsidRPr="003E6621">
                    <w:rPr>
                      <w:rFonts w:eastAsia="Calibri"/>
                      <w:sz w:val="24"/>
                      <w:szCs w:val="24"/>
                    </w:rPr>
                    <w:t>Darījumu un sabiedrisko iestāžu objekti līdz 250 m</w:t>
                  </w:r>
                  <w:r w:rsidRPr="003E6621">
                    <w:rPr>
                      <w:rFonts w:eastAsia="Calibri"/>
                      <w:sz w:val="24"/>
                      <w:szCs w:val="24"/>
                      <w:vertAlign w:val="superscript"/>
                    </w:rPr>
                    <w:t>2</w:t>
                  </w:r>
                </w:p>
              </w:tc>
              <w:tc>
                <w:tcPr>
                  <w:tcW w:w="1785" w:type="dxa"/>
                </w:tcPr>
                <w:p w:rsidR="00EB7989" w:rsidRPr="003E6621" w:rsidRDefault="00EB7989" w:rsidP="00CD7C6D">
                  <w:pPr>
                    <w:widowControl/>
                    <w:adjustRightInd/>
                    <w:spacing w:line="240" w:lineRule="auto"/>
                    <w:ind w:right="-108" w:firstLine="34"/>
                    <w:jc w:val="center"/>
                    <w:rPr>
                      <w:rFonts w:eastAsia="Calibri"/>
                      <w:sz w:val="24"/>
                      <w:szCs w:val="24"/>
                    </w:rPr>
                  </w:pPr>
                  <w:r w:rsidRPr="003E6621">
                    <w:rPr>
                      <w:rFonts w:eastAsia="Calibri"/>
                      <w:sz w:val="24"/>
                      <w:szCs w:val="24"/>
                    </w:rPr>
                    <w:t>45,00</w:t>
                  </w:r>
                </w:p>
              </w:tc>
              <w:tc>
                <w:tcPr>
                  <w:tcW w:w="1635" w:type="dxa"/>
                </w:tcPr>
                <w:p w:rsidR="00EB7989" w:rsidRPr="003E6621" w:rsidRDefault="00EB7989" w:rsidP="00CD7C6D">
                  <w:pPr>
                    <w:widowControl/>
                    <w:adjustRightInd/>
                    <w:spacing w:line="240" w:lineRule="auto"/>
                    <w:ind w:right="-108"/>
                    <w:jc w:val="center"/>
                    <w:rPr>
                      <w:rFonts w:eastAsia="Calibri"/>
                      <w:sz w:val="24"/>
                      <w:szCs w:val="24"/>
                    </w:rPr>
                  </w:pPr>
                  <w:r w:rsidRPr="003E6621">
                    <w:rPr>
                      <w:rFonts w:eastAsia="Calibri"/>
                      <w:sz w:val="24"/>
                      <w:szCs w:val="24"/>
                    </w:rPr>
                    <w:t>90,00</w:t>
                  </w:r>
                </w:p>
              </w:tc>
            </w:tr>
            <w:tr w:rsidR="00EB7989" w:rsidTr="00CD7C6D">
              <w:tc>
                <w:tcPr>
                  <w:tcW w:w="899" w:type="dxa"/>
                </w:tcPr>
                <w:p w:rsidR="00EB7989" w:rsidRPr="003E6621" w:rsidRDefault="00EB7989" w:rsidP="00CD7C6D">
                  <w:pPr>
                    <w:widowControl/>
                    <w:adjustRightInd/>
                    <w:spacing w:line="240" w:lineRule="auto"/>
                    <w:ind w:left="-425" w:right="-765" w:firstLine="425"/>
                    <w:rPr>
                      <w:rFonts w:eastAsia="Calibri"/>
                      <w:sz w:val="24"/>
                      <w:szCs w:val="24"/>
                    </w:rPr>
                  </w:pPr>
                  <w:r w:rsidRPr="003E6621">
                    <w:rPr>
                      <w:rFonts w:eastAsia="Calibri"/>
                      <w:sz w:val="24"/>
                      <w:szCs w:val="24"/>
                    </w:rPr>
                    <w:t xml:space="preserve">   7.1.4.</w:t>
                  </w:r>
                </w:p>
              </w:tc>
              <w:tc>
                <w:tcPr>
                  <w:tcW w:w="5251" w:type="dxa"/>
                </w:tcPr>
                <w:p w:rsidR="00EB7989" w:rsidRPr="003E6621" w:rsidRDefault="00EB7989" w:rsidP="00CD7C6D">
                  <w:pPr>
                    <w:widowControl/>
                    <w:adjustRightInd/>
                    <w:spacing w:line="240" w:lineRule="auto"/>
                    <w:ind w:right="459" w:firstLine="34"/>
                    <w:rPr>
                      <w:rFonts w:eastAsia="Calibri"/>
                      <w:sz w:val="24"/>
                      <w:szCs w:val="24"/>
                    </w:rPr>
                  </w:pPr>
                  <w:r w:rsidRPr="003E6621">
                    <w:rPr>
                      <w:rFonts w:eastAsia="Calibri"/>
                      <w:sz w:val="24"/>
                      <w:szCs w:val="24"/>
                    </w:rPr>
                    <w:t>Darījumu un sabiedrisko iestāžu objekti virs 250 m</w:t>
                  </w:r>
                  <w:r w:rsidRPr="003E6621">
                    <w:rPr>
                      <w:rFonts w:eastAsia="Calibri"/>
                      <w:sz w:val="24"/>
                      <w:szCs w:val="24"/>
                      <w:vertAlign w:val="superscript"/>
                    </w:rPr>
                    <w:t>2</w:t>
                  </w:r>
                </w:p>
              </w:tc>
              <w:tc>
                <w:tcPr>
                  <w:tcW w:w="1785" w:type="dxa"/>
                </w:tcPr>
                <w:p w:rsidR="00EB7989" w:rsidRPr="003E6621" w:rsidRDefault="00EB7989" w:rsidP="00CD7C6D">
                  <w:pPr>
                    <w:widowControl/>
                    <w:adjustRightInd/>
                    <w:spacing w:line="240" w:lineRule="auto"/>
                    <w:ind w:right="-108" w:firstLine="34"/>
                    <w:jc w:val="center"/>
                    <w:rPr>
                      <w:rFonts w:eastAsia="Calibri"/>
                      <w:sz w:val="24"/>
                      <w:szCs w:val="24"/>
                    </w:rPr>
                  </w:pPr>
                  <w:r w:rsidRPr="003E6621">
                    <w:rPr>
                      <w:rFonts w:eastAsia="Calibri"/>
                      <w:sz w:val="24"/>
                      <w:szCs w:val="24"/>
                    </w:rPr>
                    <w:t>75,00</w:t>
                  </w:r>
                </w:p>
              </w:tc>
              <w:tc>
                <w:tcPr>
                  <w:tcW w:w="1635" w:type="dxa"/>
                </w:tcPr>
                <w:p w:rsidR="00EB7989" w:rsidRPr="003E6621" w:rsidRDefault="00EB7989" w:rsidP="00CD7C6D">
                  <w:pPr>
                    <w:widowControl/>
                    <w:adjustRightInd/>
                    <w:spacing w:line="240" w:lineRule="auto"/>
                    <w:ind w:left="-425" w:right="-108" w:firstLine="851"/>
                    <w:rPr>
                      <w:rFonts w:eastAsia="Calibri"/>
                      <w:sz w:val="24"/>
                      <w:szCs w:val="24"/>
                    </w:rPr>
                  </w:pPr>
                  <w:r w:rsidRPr="003E6621">
                    <w:rPr>
                      <w:rFonts w:eastAsia="Calibri"/>
                      <w:sz w:val="24"/>
                      <w:szCs w:val="24"/>
                    </w:rPr>
                    <w:t>150,00</w:t>
                  </w:r>
                </w:p>
              </w:tc>
            </w:tr>
            <w:tr w:rsidR="00EB7989" w:rsidTr="00CD7C6D">
              <w:tc>
                <w:tcPr>
                  <w:tcW w:w="899" w:type="dxa"/>
                </w:tcPr>
                <w:p w:rsidR="00EB7989" w:rsidRPr="003E6621" w:rsidRDefault="00EB7989" w:rsidP="00CD7C6D">
                  <w:pPr>
                    <w:widowControl/>
                    <w:adjustRightInd/>
                    <w:spacing w:line="360" w:lineRule="auto"/>
                    <w:ind w:left="-425" w:right="-765" w:firstLine="425"/>
                    <w:rPr>
                      <w:rFonts w:eastAsia="Calibri"/>
                      <w:sz w:val="24"/>
                      <w:szCs w:val="24"/>
                    </w:rPr>
                  </w:pPr>
                  <w:r w:rsidRPr="003E6621">
                    <w:rPr>
                      <w:rFonts w:eastAsia="Calibri"/>
                      <w:sz w:val="24"/>
                      <w:szCs w:val="24"/>
                    </w:rPr>
                    <w:t xml:space="preserve">   7.1.5.</w:t>
                  </w:r>
                </w:p>
              </w:tc>
              <w:tc>
                <w:tcPr>
                  <w:tcW w:w="5251" w:type="dxa"/>
                </w:tcPr>
                <w:p w:rsidR="00EB7989" w:rsidRPr="003E6621" w:rsidRDefault="00EB7989" w:rsidP="00CD7C6D">
                  <w:pPr>
                    <w:widowControl/>
                    <w:adjustRightInd/>
                    <w:spacing w:line="240" w:lineRule="auto"/>
                    <w:ind w:right="459" w:firstLine="34"/>
                    <w:rPr>
                      <w:rFonts w:eastAsia="Calibri"/>
                      <w:sz w:val="24"/>
                      <w:szCs w:val="24"/>
                    </w:rPr>
                  </w:pPr>
                  <w:r w:rsidRPr="003E6621">
                    <w:rPr>
                      <w:rFonts w:eastAsia="Calibri"/>
                      <w:sz w:val="24"/>
                      <w:szCs w:val="24"/>
                    </w:rPr>
                    <w:t>Komunālie un ražošanas objekti</w:t>
                  </w:r>
                </w:p>
              </w:tc>
              <w:tc>
                <w:tcPr>
                  <w:tcW w:w="1785" w:type="dxa"/>
                </w:tcPr>
                <w:p w:rsidR="00EB7989" w:rsidRPr="003E6621" w:rsidRDefault="00EB7989" w:rsidP="00CD7C6D">
                  <w:pPr>
                    <w:widowControl/>
                    <w:adjustRightInd/>
                    <w:spacing w:line="360" w:lineRule="auto"/>
                    <w:ind w:right="-108" w:firstLine="34"/>
                    <w:jc w:val="center"/>
                    <w:rPr>
                      <w:rFonts w:eastAsia="Calibri"/>
                      <w:sz w:val="24"/>
                      <w:szCs w:val="24"/>
                    </w:rPr>
                  </w:pPr>
                  <w:r w:rsidRPr="003E6621">
                    <w:rPr>
                      <w:rFonts w:eastAsia="Calibri"/>
                      <w:sz w:val="24"/>
                      <w:szCs w:val="24"/>
                    </w:rPr>
                    <w:t>75,00</w:t>
                  </w:r>
                </w:p>
              </w:tc>
              <w:tc>
                <w:tcPr>
                  <w:tcW w:w="1635" w:type="dxa"/>
                </w:tcPr>
                <w:p w:rsidR="00EB7989" w:rsidRPr="003E6621" w:rsidRDefault="00EB7989" w:rsidP="00CD7C6D">
                  <w:pPr>
                    <w:widowControl/>
                    <w:adjustRightInd/>
                    <w:spacing w:line="360" w:lineRule="auto"/>
                    <w:ind w:left="-425" w:right="-108" w:firstLine="851"/>
                    <w:rPr>
                      <w:rFonts w:eastAsia="Calibri"/>
                      <w:sz w:val="24"/>
                      <w:szCs w:val="24"/>
                    </w:rPr>
                  </w:pPr>
                  <w:r w:rsidRPr="003E6621">
                    <w:rPr>
                      <w:rFonts w:eastAsia="Calibri"/>
                      <w:sz w:val="24"/>
                      <w:szCs w:val="24"/>
                    </w:rPr>
                    <w:t>150,00</w:t>
                  </w:r>
                </w:p>
              </w:tc>
            </w:tr>
            <w:tr w:rsidR="00EB7989" w:rsidTr="00CD7C6D">
              <w:tc>
                <w:tcPr>
                  <w:tcW w:w="899" w:type="dxa"/>
                </w:tcPr>
                <w:p w:rsidR="00EB7989" w:rsidRPr="003E6621" w:rsidRDefault="00EB7989" w:rsidP="00CD7C6D">
                  <w:pPr>
                    <w:widowControl/>
                    <w:adjustRightInd/>
                    <w:spacing w:line="360" w:lineRule="auto"/>
                    <w:ind w:left="-425" w:right="-765" w:firstLine="425"/>
                    <w:rPr>
                      <w:rFonts w:eastAsia="Calibri"/>
                      <w:sz w:val="24"/>
                      <w:szCs w:val="24"/>
                    </w:rPr>
                  </w:pPr>
                  <w:r w:rsidRPr="003E6621">
                    <w:rPr>
                      <w:rFonts w:eastAsia="Calibri"/>
                      <w:sz w:val="24"/>
                      <w:szCs w:val="24"/>
                    </w:rPr>
                    <w:t xml:space="preserve">   7.1.6.</w:t>
                  </w:r>
                </w:p>
              </w:tc>
              <w:tc>
                <w:tcPr>
                  <w:tcW w:w="5251" w:type="dxa"/>
                </w:tcPr>
                <w:p w:rsidR="00EB7989" w:rsidRPr="003E6621" w:rsidRDefault="00EB7989" w:rsidP="00CD7C6D">
                  <w:pPr>
                    <w:widowControl/>
                    <w:adjustRightInd/>
                    <w:spacing w:line="240" w:lineRule="auto"/>
                    <w:ind w:right="459" w:firstLine="34"/>
                    <w:rPr>
                      <w:rFonts w:eastAsia="Calibri"/>
                      <w:sz w:val="24"/>
                      <w:szCs w:val="24"/>
                    </w:rPr>
                  </w:pPr>
                  <w:r w:rsidRPr="003E6621">
                    <w:rPr>
                      <w:rFonts w:eastAsia="Calibri"/>
                      <w:sz w:val="24"/>
                      <w:szCs w:val="24"/>
                    </w:rPr>
                    <w:t>Inženierbūves</w:t>
                  </w:r>
                </w:p>
              </w:tc>
              <w:tc>
                <w:tcPr>
                  <w:tcW w:w="1785" w:type="dxa"/>
                </w:tcPr>
                <w:p w:rsidR="00EB7989" w:rsidRPr="003E6621" w:rsidRDefault="00EB7989" w:rsidP="00CD7C6D">
                  <w:pPr>
                    <w:widowControl/>
                    <w:adjustRightInd/>
                    <w:spacing w:line="360" w:lineRule="auto"/>
                    <w:ind w:right="-108" w:firstLine="34"/>
                    <w:jc w:val="center"/>
                    <w:rPr>
                      <w:rFonts w:eastAsia="Calibri"/>
                      <w:sz w:val="24"/>
                      <w:szCs w:val="24"/>
                    </w:rPr>
                  </w:pPr>
                  <w:r w:rsidRPr="003E6621">
                    <w:rPr>
                      <w:rFonts w:eastAsia="Calibri"/>
                      <w:sz w:val="24"/>
                      <w:szCs w:val="24"/>
                    </w:rPr>
                    <w:t>45,00</w:t>
                  </w:r>
                </w:p>
              </w:tc>
              <w:tc>
                <w:tcPr>
                  <w:tcW w:w="1635" w:type="dxa"/>
                </w:tcPr>
                <w:p w:rsidR="00EB7989" w:rsidRPr="003E6621" w:rsidRDefault="00EB7989" w:rsidP="00CD7C6D">
                  <w:pPr>
                    <w:widowControl/>
                    <w:adjustRightInd/>
                    <w:spacing w:line="360" w:lineRule="auto"/>
                    <w:ind w:left="-425" w:right="-108" w:firstLine="851"/>
                    <w:rPr>
                      <w:rFonts w:eastAsia="Calibri"/>
                      <w:sz w:val="24"/>
                      <w:szCs w:val="24"/>
                    </w:rPr>
                  </w:pPr>
                  <w:r w:rsidRPr="003E6621">
                    <w:rPr>
                      <w:rFonts w:eastAsia="Calibri"/>
                      <w:sz w:val="24"/>
                      <w:szCs w:val="24"/>
                    </w:rPr>
                    <w:t>90,00</w:t>
                  </w:r>
                </w:p>
              </w:tc>
            </w:tr>
            <w:tr w:rsidR="00EB7989" w:rsidTr="00CD7C6D">
              <w:tc>
                <w:tcPr>
                  <w:tcW w:w="899" w:type="dxa"/>
                </w:tcPr>
                <w:p w:rsidR="00EB7989" w:rsidRPr="003E6621" w:rsidRDefault="00EB7989" w:rsidP="00CD7C6D">
                  <w:pPr>
                    <w:widowControl/>
                    <w:adjustRightInd/>
                    <w:spacing w:line="360" w:lineRule="auto"/>
                    <w:ind w:left="-425" w:right="-765" w:firstLine="425"/>
                    <w:rPr>
                      <w:rFonts w:eastAsia="Calibri"/>
                      <w:sz w:val="24"/>
                      <w:szCs w:val="24"/>
                    </w:rPr>
                  </w:pPr>
                  <w:r w:rsidRPr="003E6621">
                    <w:rPr>
                      <w:rFonts w:eastAsia="Calibri"/>
                      <w:sz w:val="24"/>
                      <w:szCs w:val="24"/>
                    </w:rPr>
                    <w:t>7.2.</w:t>
                  </w:r>
                </w:p>
              </w:tc>
              <w:tc>
                <w:tcPr>
                  <w:tcW w:w="5251" w:type="dxa"/>
                </w:tcPr>
                <w:p w:rsidR="00EB7989" w:rsidRPr="003E6621" w:rsidRDefault="00EB7989" w:rsidP="00CD7C6D">
                  <w:pPr>
                    <w:widowControl/>
                    <w:adjustRightInd/>
                    <w:spacing w:line="240" w:lineRule="auto"/>
                    <w:ind w:right="459" w:firstLine="34"/>
                    <w:rPr>
                      <w:rFonts w:eastAsia="Calibri"/>
                      <w:sz w:val="24"/>
                      <w:szCs w:val="24"/>
                    </w:rPr>
                  </w:pPr>
                  <w:r w:rsidRPr="003E6621">
                    <w:rPr>
                      <w:rFonts w:eastAsia="Calibri"/>
                      <w:sz w:val="24"/>
                      <w:szCs w:val="24"/>
                    </w:rPr>
                    <w:t>Būvniecības ieceres akceptēšana, izdarot atzīmi paskaidrojuma rakstā</w:t>
                  </w:r>
                </w:p>
              </w:tc>
              <w:tc>
                <w:tcPr>
                  <w:tcW w:w="1785" w:type="dxa"/>
                </w:tcPr>
                <w:p w:rsidR="00EB7989" w:rsidRPr="003E6621" w:rsidRDefault="00EB7989" w:rsidP="00CD7C6D">
                  <w:pPr>
                    <w:widowControl/>
                    <w:adjustRightInd/>
                    <w:spacing w:line="360" w:lineRule="auto"/>
                    <w:ind w:right="-108" w:firstLine="34"/>
                    <w:jc w:val="center"/>
                    <w:rPr>
                      <w:rFonts w:eastAsia="Calibri"/>
                      <w:sz w:val="24"/>
                      <w:szCs w:val="24"/>
                    </w:rPr>
                  </w:pPr>
                  <w:r w:rsidRPr="003E6621">
                    <w:rPr>
                      <w:rFonts w:eastAsia="Calibri"/>
                      <w:sz w:val="24"/>
                      <w:szCs w:val="24"/>
                    </w:rPr>
                    <w:t>20,00</w:t>
                  </w:r>
                </w:p>
              </w:tc>
              <w:tc>
                <w:tcPr>
                  <w:tcW w:w="1635" w:type="dxa"/>
                </w:tcPr>
                <w:p w:rsidR="00EB7989" w:rsidRPr="003E6621" w:rsidRDefault="00EB7989" w:rsidP="00CD7C6D">
                  <w:pPr>
                    <w:widowControl/>
                    <w:adjustRightInd/>
                    <w:spacing w:line="360" w:lineRule="auto"/>
                    <w:ind w:left="-425" w:right="-108" w:firstLine="851"/>
                    <w:rPr>
                      <w:rFonts w:eastAsia="Calibri"/>
                      <w:sz w:val="24"/>
                      <w:szCs w:val="24"/>
                    </w:rPr>
                  </w:pPr>
                  <w:r w:rsidRPr="003E6621">
                    <w:rPr>
                      <w:rFonts w:eastAsia="Calibri"/>
                      <w:sz w:val="24"/>
                      <w:szCs w:val="24"/>
                    </w:rPr>
                    <w:t>40,00</w:t>
                  </w:r>
                </w:p>
              </w:tc>
            </w:tr>
            <w:tr w:rsidR="00EB7989" w:rsidTr="00CD7C6D">
              <w:tc>
                <w:tcPr>
                  <w:tcW w:w="899" w:type="dxa"/>
                </w:tcPr>
                <w:p w:rsidR="00EB7989" w:rsidRPr="003E6621" w:rsidRDefault="00EB7989" w:rsidP="00CD7C6D">
                  <w:pPr>
                    <w:widowControl/>
                    <w:adjustRightInd/>
                    <w:spacing w:line="360" w:lineRule="auto"/>
                    <w:ind w:left="-425" w:right="-765" w:firstLine="425"/>
                    <w:rPr>
                      <w:rFonts w:eastAsia="Calibri"/>
                      <w:sz w:val="24"/>
                      <w:szCs w:val="24"/>
                    </w:rPr>
                  </w:pPr>
                  <w:r w:rsidRPr="003E6621">
                    <w:rPr>
                      <w:rFonts w:eastAsia="Calibri"/>
                      <w:sz w:val="24"/>
                      <w:szCs w:val="24"/>
                    </w:rPr>
                    <w:t>7.3.</w:t>
                  </w:r>
                </w:p>
              </w:tc>
              <w:tc>
                <w:tcPr>
                  <w:tcW w:w="5251" w:type="dxa"/>
                </w:tcPr>
                <w:p w:rsidR="00EB7989" w:rsidRPr="003E6621" w:rsidRDefault="00EB7989" w:rsidP="00CD7C6D">
                  <w:pPr>
                    <w:widowControl/>
                    <w:adjustRightInd/>
                    <w:spacing w:line="240" w:lineRule="auto"/>
                    <w:ind w:right="459" w:firstLine="34"/>
                    <w:rPr>
                      <w:rFonts w:eastAsia="Calibri"/>
                      <w:sz w:val="24"/>
                      <w:szCs w:val="24"/>
                    </w:rPr>
                  </w:pPr>
                  <w:r w:rsidRPr="003E6621">
                    <w:rPr>
                      <w:rFonts w:eastAsia="Calibri"/>
                      <w:sz w:val="24"/>
                      <w:szCs w:val="24"/>
                    </w:rPr>
                    <w:t xml:space="preserve">Būvniecības ieceres akceptēšana, izdarot atzīmi apliecinājuma kartē </w:t>
                  </w:r>
                </w:p>
              </w:tc>
              <w:tc>
                <w:tcPr>
                  <w:tcW w:w="1785" w:type="dxa"/>
                </w:tcPr>
                <w:p w:rsidR="00EB7989" w:rsidRPr="003E6621" w:rsidRDefault="00EB7989" w:rsidP="00CD7C6D">
                  <w:pPr>
                    <w:widowControl/>
                    <w:adjustRightInd/>
                    <w:spacing w:line="360" w:lineRule="auto"/>
                    <w:ind w:right="-108" w:firstLine="34"/>
                    <w:jc w:val="center"/>
                    <w:rPr>
                      <w:rFonts w:eastAsia="Calibri"/>
                      <w:sz w:val="24"/>
                      <w:szCs w:val="24"/>
                    </w:rPr>
                  </w:pPr>
                  <w:r w:rsidRPr="003E6621">
                    <w:rPr>
                      <w:rFonts w:eastAsia="Calibri"/>
                      <w:sz w:val="24"/>
                      <w:szCs w:val="24"/>
                    </w:rPr>
                    <w:t>20,00</w:t>
                  </w:r>
                </w:p>
              </w:tc>
              <w:tc>
                <w:tcPr>
                  <w:tcW w:w="1635" w:type="dxa"/>
                </w:tcPr>
                <w:p w:rsidR="00EB7989" w:rsidRPr="003E6621" w:rsidRDefault="00EB7989" w:rsidP="00CD7C6D">
                  <w:pPr>
                    <w:widowControl/>
                    <w:adjustRightInd/>
                    <w:spacing w:line="360" w:lineRule="auto"/>
                    <w:ind w:left="-425" w:right="-108" w:firstLine="851"/>
                    <w:rPr>
                      <w:rFonts w:eastAsia="Calibri"/>
                      <w:sz w:val="24"/>
                      <w:szCs w:val="24"/>
                    </w:rPr>
                  </w:pPr>
                  <w:r w:rsidRPr="003E6621">
                    <w:rPr>
                      <w:rFonts w:eastAsia="Calibri"/>
                      <w:sz w:val="24"/>
                      <w:szCs w:val="24"/>
                    </w:rPr>
                    <w:t>40,00</w:t>
                  </w:r>
                </w:p>
              </w:tc>
            </w:tr>
          </w:tbl>
          <w:p w:rsidR="00EB7989" w:rsidRPr="003E6621" w:rsidRDefault="00EB7989" w:rsidP="00CD7C6D">
            <w:pPr>
              <w:suppressAutoHyphens/>
              <w:adjustRightInd/>
              <w:spacing w:line="240" w:lineRule="auto"/>
              <w:jc w:val="left"/>
              <w:rPr>
                <w:rFonts w:eastAsia="SimSun" w:cs="Mangal"/>
                <w:color w:val="00000A"/>
                <w:sz w:val="24"/>
                <w:szCs w:val="24"/>
                <w:lang w:eastAsia="zh-CN" w:bidi="hi-IN"/>
              </w:rPr>
            </w:pPr>
            <w:r w:rsidRPr="003E6621">
              <w:rPr>
                <w:rFonts w:eastAsia="SimSun" w:cs="Mangal"/>
                <w:color w:val="00000A"/>
                <w:sz w:val="24"/>
                <w:szCs w:val="24"/>
                <w:lang w:eastAsia="zh-CN" w:bidi="hi-IN"/>
              </w:rPr>
              <w:t xml:space="preserve"> 7.4. Nodeva par būvatļaujas izdošanu maksājama 50% apmērā pirms būvatļaujas saņemšanas Gulbenes novada </w:t>
            </w:r>
            <w:r w:rsidRPr="003E6621">
              <w:rPr>
                <w:rFonts w:eastAsia="SimSun"/>
                <w:b/>
                <w:sz w:val="24"/>
                <w:szCs w:val="24"/>
                <w:lang w:eastAsia="zh-CN" w:bidi="hi-IN"/>
              </w:rPr>
              <w:t>būvvaldes</w:t>
            </w:r>
            <w:r w:rsidRPr="003E6621">
              <w:rPr>
                <w:rFonts w:eastAsia="SimSun" w:cs="Mangal"/>
                <w:color w:val="00000A"/>
                <w:sz w:val="24"/>
                <w:szCs w:val="24"/>
                <w:lang w:eastAsia="zh-CN" w:bidi="hi-IN"/>
              </w:rPr>
              <w:t xml:space="preserve"> noteiktajā termiņā. Atlikušos 50 % no nodevas samaksā pirms dokumentu iesniegšanas Gulbenes novada būvvaldē par būvatļaujā ietverto projektēšanas nosacījumu izpildi. Persona ir tiesīga nodevu par būvatļaujas izdošanu maksāt vienā maksājumā (pirmajā maksājumā). Ja būvatļaujas nosacījumi netiek izpildīti vai būvatļauja netiek realizēta, iekasēto nodevu neatmaksā.</w:t>
            </w:r>
          </w:p>
          <w:p w:rsidR="00EB7989" w:rsidRPr="003E6621" w:rsidRDefault="00EB7989" w:rsidP="00CD7C6D">
            <w:pPr>
              <w:widowControl/>
              <w:adjustRightInd/>
              <w:spacing w:line="360" w:lineRule="auto"/>
              <w:ind w:firstLine="567"/>
              <w:rPr>
                <w:sz w:val="24"/>
                <w:szCs w:val="24"/>
              </w:rPr>
            </w:pPr>
            <w:r w:rsidRPr="003E6621">
              <w:rPr>
                <w:sz w:val="24"/>
                <w:szCs w:val="24"/>
              </w:rPr>
              <w:t>7.5. Nodeva par būvniecības ieceres akceptu, izdarot atzīmi paskaidrojuma rakstā vai apliecinājuma kartē, maksājama līdz būvniecības ieceres akceptēšanai. Ja Gulbenes novada būvvalde pieņem lēmumu par atteikumu akceptēt ieceri par būvniecību, nodeva par būvniecības ieceres akceptu tiek atmaksāta. Ja paskaidrojuma rakstā vai apliecinājuma kartē noteiktā būvniecības iecere netiek realizēta, iekasēto pašvaldības nodevu neatmaksā.</w:t>
            </w:r>
          </w:p>
          <w:p w:rsidR="00EB7989" w:rsidRPr="003E6621" w:rsidRDefault="00EB7989" w:rsidP="00CD7C6D">
            <w:pPr>
              <w:widowControl/>
              <w:adjustRightInd/>
              <w:spacing w:line="360" w:lineRule="auto"/>
              <w:ind w:firstLine="567"/>
              <w:rPr>
                <w:sz w:val="24"/>
                <w:szCs w:val="24"/>
              </w:rPr>
            </w:pPr>
            <w:r w:rsidRPr="003E6621">
              <w:rPr>
                <w:sz w:val="24"/>
                <w:szCs w:val="24"/>
              </w:rPr>
              <w:t>7.5.</w:t>
            </w:r>
            <w:r w:rsidRPr="003E6621">
              <w:rPr>
                <w:sz w:val="24"/>
                <w:szCs w:val="24"/>
                <w:vertAlign w:val="superscript"/>
              </w:rPr>
              <w:t>1</w:t>
            </w:r>
            <w:r w:rsidRPr="003E6621">
              <w:rPr>
                <w:sz w:val="24"/>
                <w:szCs w:val="24"/>
              </w:rPr>
              <w:t>. No nodevas par būvniecības ieceres akceptu, izdarot atzīmi apliecinājuma kartē, tiek atbrīvotas personas, kuras būvvaldē ir iesniegušās būvniecības ieceres iesniegumu par pieslēgšanos centralizētajam ūdensapgādes un kanalizācijas tīklam (</w:t>
            </w:r>
            <w:r w:rsidRPr="003E6621">
              <w:rPr>
                <w:i/>
                <w:sz w:val="24"/>
                <w:szCs w:val="24"/>
              </w:rPr>
              <w:t xml:space="preserve">izmaiņas ar </w:t>
            </w:r>
            <w:r w:rsidRPr="003E6621">
              <w:rPr>
                <w:rFonts w:eastAsia="SimSun"/>
                <w:bCs/>
                <w:i/>
                <w:color w:val="000000"/>
                <w:sz w:val="24"/>
                <w:szCs w:val="24"/>
                <w:lang w:bidi="hi-IN"/>
              </w:rPr>
              <w:t>29.09.</w:t>
            </w:r>
            <w:proofErr w:type="gramStart"/>
            <w:r w:rsidRPr="003E6621">
              <w:rPr>
                <w:rFonts w:eastAsia="SimSun"/>
                <w:bCs/>
                <w:i/>
                <w:color w:val="000000"/>
                <w:sz w:val="24"/>
                <w:szCs w:val="24"/>
                <w:lang w:bidi="hi-IN"/>
              </w:rPr>
              <w:t>2016.</w:t>
            </w:r>
            <w:r w:rsidRPr="003E6621">
              <w:rPr>
                <w:i/>
                <w:sz w:val="24"/>
                <w:szCs w:val="24"/>
              </w:rPr>
              <w:t>grozījumiem</w:t>
            </w:r>
            <w:proofErr w:type="gramEnd"/>
            <w:r w:rsidRPr="003E6621">
              <w:rPr>
                <w:i/>
                <w:sz w:val="24"/>
                <w:szCs w:val="24"/>
              </w:rPr>
              <w:t>)</w:t>
            </w:r>
            <w:r w:rsidRPr="003E6621">
              <w:rPr>
                <w:rFonts w:eastAsia="SimSun"/>
                <w:b/>
                <w:bCs/>
                <w:color w:val="000000"/>
                <w:sz w:val="24"/>
                <w:szCs w:val="24"/>
                <w:lang w:bidi="hi-IN"/>
              </w:rPr>
              <w:t xml:space="preserve"> </w:t>
            </w:r>
          </w:p>
          <w:p w:rsidR="00EB7989" w:rsidRPr="003E6621" w:rsidRDefault="00EB7989" w:rsidP="00CD7C6D">
            <w:pPr>
              <w:widowControl/>
              <w:adjustRightInd/>
              <w:spacing w:line="360" w:lineRule="auto"/>
              <w:rPr>
                <w:sz w:val="24"/>
                <w:szCs w:val="24"/>
              </w:rPr>
            </w:pPr>
            <w:r w:rsidRPr="003E6621">
              <w:rPr>
                <w:sz w:val="24"/>
                <w:szCs w:val="24"/>
              </w:rPr>
              <w:t xml:space="preserve">        7.6. No nodevas samaksas tiek atbrīvotas personas, ja būvniecības objektu finansē par Gulbenes novada domes līdzekļiem, kā arī gadījumos, kad būvniecība nepieciešama pašvaldības funkciju nodrošināšanai.</w:t>
            </w:r>
          </w:p>
          <w:p w:rsidR="00EB7989" w:rsidRPr="003E6621" w:rsidRDefault="00EB7989" w:rsidP="00CD7C6D">
            <w:pPr>
              <w:widowControl/>
              <w:adjustRightInd/>
              <w:spacing w:line="360" w:lineRule="auto"/>
              <w:ind w:firstLine="567"/>
              <w:rPr>
                <w:sz w:val="24"/>
                <w:szCs w:val="24"/>
              </w:rPr>
            </w:pPr>
            <w:r w:rsidRPr="003E6621">
              <w:rPr>
                <w:sz w:val="24"/>
                <w:szCs w:val="24"/>
              </w:rPr>
              <w:t xml:space="preserve">7.7. No nodevas samaksas atbrīvo daudzbērnu ģimenes, politiski represētās personas, kā arī personas ar pirmās un otrās grupas invaliditāti, kuras uzrāda personas tiesisko statusu apliecinošus dokumentus, gadījumos, kad attiecīgais pakalpojums ir nepieciešams šo personu īpašumu uzturēšanai. </w:t>
            </w:r>
          </w:p>
          <w:p w:rsidR="00EB7989" w:rsidRPr="003E6621" w:rsidRDefault="00EB7989" w:rsidP="00CD7C6D">
            <w:pPr>
              <w:widowControl/>
              <w:adjustRightInd/>
              <w:spacing w:line="360" w:lineRule="auto"/>
              <w:ind w:firstLine="567"/>
              <w:rPr>
                <w:sz w:val="24"/>
                <w:szCs w:val="24"/>
              </w:rPr>
            </w:pPr>
            <w:r w:rsidRPr="003E6621">
              <w:rPr>
                <w:sz w:val="24"/>
                <w:szCs w:val="24"/>
              </w:rPr>
              <w:t xml:space="preserve">7.8. Nodeva iemaksājama Gulbenes novada domes pamatbudžeta ieņēmumu kontā bankā </w:t>
            </w:r>
            <w:r w:rsidRPr="003E6621">
              <w:rPr>
                <w:sz w:val="24"/>
                <w:szCs w:val="24"/>
              </w:rPr>
              <w:lastRenderedPageBreak/>
              <w:t>vai kasē.</w:t>
            </w:r>
          </w:p>
          <w:p w:rsidR="00EB7989" w:rsidRPr="003E6621" w:rsidRDefault="00EB7989" w:rsidP="00CD7C6D">
            <w:pPr>
              <w:widowControl/>
              <w:adjustRightInd/>
              <w:spacing w:line="360" w:lineRule="auto"/>
              <w:ind w:firstLine="567"/>
              <w:rPr>
                <w:sz w:val="24"/>
                <w:szCs w:val="24"/>
              </w:rPr>
            </w:pPr>
            <w:r w:rsidRPr="003E6621">
              <w:rPr>
                <w:sz w:val="24"/>
                <w:szCs w:val="24"/>
              </w:rPr>
              <w:t xml:space="preserve">7.9. Saistošo noteikumu 7.punkta izpildi kontrolē Gulbenes novada būvvaldes vadītājs, bet metodisko darbību, kas saistīta ar nodevas maksājuma iekasēšanu – Gulbenes novada Finanšu un ekonomikas nodaļa”. </w:t>
            </w:r>
          </w:p>
          <w:p w:rsidR="00EB7989" w:rsidRPr="003E6621" w:rsidRDefault="00EB7989" w:rsidP="00CD7C6D">
            <w:pPr>
              <w:widowControl/>
              <w:adjustRightInd/>
              <w:spacing w:line="360" w:lineRule="auto"/>
              <w:ind w:right="-694"/>
              <w:rPr>
                <w:sz w:val="24"/>
                <w:szCs w:val="24"/>
              </w:rPr>
            </w:pPr>
          </w:p>
        </w:tc>
      </w:tr>
      <w:tr w:rsidR="00EB7989" w:rsidTr="00CD7C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355"/>
        </w:trPr>
        <w:tc>
          <w:tcPr>
            <w:tcW w:w="9464" w:type="dxa"/>
            <w:tcBorders>
              <w:top w:val="single" w:sz="4" w:space="0" w:color="auto"/>
              <w:left w:val="nil"/>
              <w:bottom w:val="nil"/>
              <w:right w:val="nil"/>
            </w:tcBorders>
          </w:tcPr>
          <w:p w:rsidR="00EB7989" w:rsidRPr="003E6621" w:rsidRDefault="00EB7989" w:rsidP="00CD7C6D">
            <w:pPr>
              <w:widowControl/>
              <w:adjustRightInd/>
              <w:spacing w:line="360" w:lineRule="auto"/>
              <w:jc w:val="left"/>
              <w:rPr>
                <w:sz w:val="24"/>
                <w:szCs w:val="24"/>
              </w:rPr>
            </w:pPr>
          </w:p>
          <w:p w:rsidR="00EB7989" w:rsidRPr="003E6621" w:rsidRDefault="00EB7989" w:rsidP="00CD7C6D">
            <w:pPr>
              <w:widowControl/>
              <w:adjustRightInd/>
              <w:spacing w:line="360" w:lineRule="auto"/>
              <w:jc w:val="center"/>
              <w:rPr>
                <w:rFonts w:eastAsia="SimSun"/>
                <w:b/>
                <w:bCs/>
                <w:color w:val="000000"/>
                <w:sz w:val="24"/>
                <w:szCs w:val="24"/>
                <w:lang w:bidi="hi-IN"/>
              </w:rPr>
            </w:pPr>
            <w:r w:rsidRPr="003E6621">
              <w:rPr>
                <w:sz w:val="24"/>
                <w:szCs w:val="24"/>
              </w:rPr>
              <w:t>8.</w:t>
            </w:r>
            <w:r w:rsidRPr="003E6621">
              <w:rPr>
                <w:rFonts w:eastAsia="SimSun"/>
                <w:b/>
                <w:bCs/>
                <w:color w:val="000000"/>
                <w:sz w:val="24"/>
                <w:szCs w:val="24"/>
                <w:lang w:bidi="hi-IN"/>
              </w:rPr>
              <w:t xml:space="preserve"> Nodevu likme par </w:t>
            </w:r>
            <w:r w:rsidRPr="003E6621">
              <w:rPr>
                <w:b/>
                <w:sz w:val="24"/>
                <w:szCs w:val="24"/>
              </w:rPr>
              <w:t xml:space="preserve">tirdzniecību publiskās vietās </w:t>
            </w:r>
            <w:r w:rsidRPr="003E6621">
              <w:rPr>
                <w:rFonts w:eastAsia="SimSun"/>
                <w:b/>
                <w:bCs/>
                <w:color w:val="000000"/>
                <w:sz w:val="24"/>
                <w:szCs w:val="24"/>
                <w:lang w:bidi="hi-IN"/>
              </w:rPr>
              <w:t xml:space="preserve">pašvaldības rīkotajā „Zaļajā tirdziņā” </w:t>
            </w:r>
          </w:p>
          <w:p w:rsidR="00EB7989" w:rsidRPr="003E6621" w:rsidRDefault="00EB7989" w:rsidP="00CD7C6D">
            <w:pPr>
              <w:widowControl/>
              <w:adjustRightInd/>
              <w:spacing w:line="360" w:lineRule="auto"/>
              <w:jc w:val="center"/>
              <w:rPr>
                <w:sz w:val="24"/>
                <w:szCs w:val="24"/>
              </w:rPr>
            </w:pPr>
            <w:r w:rsidRPr="003E6621">
              <w:rPr>
                <w:sz w:val="24"/>
                <w:szCs w:val="24"/>
              </w:rPr>
              <w:t>(</w:t>
            </w:r>
            <w:r w:rsidRPr="003E6621">
              <w:rPr>
                <w:i/>
                <w:sz w:val="24"/>
                <w:szCs w:val="24"/>
              </w:rPr>
              <w:t xml:space="preserve">izmaiņas ar </w:t>
            </w:r>
            <w:r w:rsidRPr="003E6621">
              <w:rPr>
                <w:rFonts w:eastAsia="SimSun"/>
                <w:bCs/>
                <w:i/>
                <w:color w:val="000000"/>
                <w:sz w:val="24"/>
                <w:szCs w:val="24"/>
                <w:lang w:bidi="hi-IN"/>
              </w:rPr>
              <w:t>23.12.2015.</w:t>
            </w:r>
            <w:r w:rsidRPr="003E6621">
              <w:rPr>
                <w:i/>
                <w:sz w:val="24"/>
                <w:szCs w:val="24"/>
              </w:rPr>
              <w:t>grozījumiem)</w:t>
            </w:r>
            <w:r w:rsidRPr="003E6621">
              <w:rPr>
                <w:rFonts w:eastAsia="SimSun"/>
                <w:b/>
                <w:bCs/>
                <w:color w:val="000000"/>
                <w:sz w:val="24"/>
                <w:szCs w:val="24"/>
                <w:lang w:bidi="hi-IN"/>
              </w:rPr>
              <w:t xml:space="preserve"> </w:t>
            </w:r>
          </w:p>
          <w:p w:rsidR="00EB7989" w:rsidRPr="003E6621" w:rsidRDefault="00EB7989" w:rsidP="00CD7C6D">
            <w:pPr>
              <w:widowControl/>
              <w:shd w:val="clear" w:color="auto" w:fill="FFFFFF"/>
              <w:adjustRightInd/>
              <w:spacing w:after="135" w:line="270" w:lineRule="atLeast"/>
              <w:jc w:val="center"/>
              <w:rPr>
                <w:sz w:val="24"/>
                <w:szCs w:val="24"/>
              </w:rPr>
            </w:pPr>
          </w:p>
          <w:tbl>
            <w:tblPr>
              <w:tblW w:w="0" w:type="auto"/>
              <w:shd w:val="clear" w:color="auto" w:fill="FFFFFF"/>
              <w:tblLayout w:type="fixed"/>
              <w:tblCellMar>
                <w:top w:w="15" w:type="dxa"/>
                <w:left w:w="15" w:type="dxa"/>
                <w:bottom w:w="15" w:type="dxa"/>
                <w:right w:w="15" w:type="dxa"/>
              </w:tblCellMar>
              <w:tblLook w:val="04A0"/>
            </w:tblPr>
            <w:tblGrid>
              <w:gridCol w:w="1041"/>
              <w:gridCol w:w="6859"/>
              <w:gridCol w:w="1701"/>
            </w:tblGrid>
            <w:tr w:rsidR="00EB7989" w:rsidTr="00CD7C6D">
              <w:tc>
                <w:tcPr>
                  <w:tcW w:w="1041" w:type="dxa"/>
                  <w:tcBorders>
                    <w:top w:val="single" w:sz="8" w:space="0" w:color="00000A"/>
                    <w:left w:val="single" w:sz="8" w:space="0" w:color="00000A"/>
                    <w:bottom w:val="single" w:sz="8" w:space="0" w:color="00000A"/>
                    <w:right w:val="single" w:sz="8" w:space="0" w:color="00000A"/>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b/>
                      <w:sz w:val="24"/>
                      <w:szCs w:val="24"/>
                    </w:rPr>
                  </w:pPr>
                  <w:r w:rsidRPr="003E6621">
                    <w:rPr>
                      <w:b/>
                      <w:sz w:val="24"/>
                      <w:szCs w:val="24"/>
                    </w:rPr>
                    <w:t> </w:t>
                  </w:r>
                  <w:proofErr w:type="spellStart"/>
                  <w:r w:rsidRPr="003E6621">
                    <w:rPr>
                      <w:b/>
                      <w:sz w:val="24"/>
                      <w:szCs w:val="24"/>
                    </w:rPr>
                    <w:t>Nr.p.k</w:t>
                  </w:r>
                  <w:proofErr w:type="spellEnd"/>
                  <w:r w:rsidRPr="003E6621">
                    <w:rPr>
                      <w:b/>
                      <w:sz w:val="24"/>
                      <w:szCs w:val="24"/>
                    </w:rPr>
                    <w:t>.</w:t>
                  </w:r>
                </w:p>
              </w:tc>
              <w:tc>
                <w:tcPr>
                  <w:tcW w:w="6859" w:type="dxa"/>
                  <w:tcBorders>
                    <w:top w:val="single" w:sz="8" w:space="0" w:color="auto"/>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b/>
                      <w:sz w:val="24"/>
                      <w:szCs w:val="24"/>
                    </w:rPr>
                  </w:pPr>
                  <w:r w:rsidRPr="003E6621">
                    <w:rPr>
                      <w:b/>
                      <w:sz w:val="24"/>
                      <w:szCs w:val="24"/>
                    </w:rPr>
                    <w:t>Nodevas objekts</w:t>
                  </w:r>
                </w:p>
              </w:tc>
              <w:tc>
                <w:tcPr>
                  <w:tcW w:w="1701" w:type="dxa"/>
                  <w:tcBorders>
                    <w:top w:val="single" w:sz="8" w:space="0" w:color="auto"/>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b/>
                      <w:sz w:val="24"/>
                      <w:szCs w:val="24"/>
                    </w:rPr>
                  </w:pPr>
                  <w:r w:rsidRPr="003E6621">
                    <w:rPr>
                      <w:b/>
                      <w:sz w:val="24"/>
                      <w:szCs w:val="24"/>
                    </w:rPr>
                    <w:t xml:space="preserve">Summa, </w:t>
                  </w:r>
                  <w:proofErr w:type="spellStart"/>
                  <w:r w:rsidRPr="003E6621">
                    <w:rPr>
                      <w:b/>
                      <w:i/>
                      <w:sz w:val="24"/>
                      <w:szCs w:val="24"/>
                    </w:rPr>
                    <w:t>euro</w:t>
                  </w:r>
                  <w:proofErr w:type="spellEnd"/>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8.1.</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rPr>
                      <w:sz w:val="24"/>
                      <w:szCs w:val="24"/>
                    </w:rPr>
                  </w:pPr>
                  <w:r w:rsidRPr="003E6621">
                    <w:rPr>
                      <w:sz w:val="24"/>
                      <w:szCs w:val="24"/>
                    </w:rPr>
                    <w:t>Pašu darināti adījumi, tamborējumi, rotas lietas, tekstilizstrādājumi, ziepes, sveces, rotaļlietas, adventes vainagi</w:t>
                  </w:r>
                  <w:proofErr w:type="gramStart"/>
                  <w:r w:rsidRPr="003E6621">
                    <w:rPr>
                      <w:sz w:val="24"/>
                      <w:szCs w:val="24"/>
                    </w:rPr>
                    <w:t xml:space="preserve">  </w:t>
                  </w:r>
                  <w:proofErr w:type="gramEnd"/>
                  <w:r w:rsidRPr="003E6621">
                    <w:rPr>
                      <w:sz w:val="24"/>
                      <w:szCs w:val="24"/>
                    </w:rPr>
                    <w:t>u.c.  –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3,00</w:t>
                  </w:r>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8.2.</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rPr>
                      <w:sz w:val="24"/>
                      <w:szCs w:val="24"/>
                    </w:rPr>
                  </w:pPr>
                  <w:r w:rsidRPr="003E6621">
                    <w:rPr>
                      <w:sz w:val="24"/>
                      <w:szCs w:val="24"/>
                    </w:rPr>
                    <w:t>Pašu izgatavoti mākslas priekšmeti, lietišķās mākslas un daiļamatniecības izstrādājumi (gleznas, keramika, koka izstrādājumi, metālkalumi, sudraba rotas lietas u.c.) –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5,00</w:t>
                  </w:r>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8.3.</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rPr>
                      <w:sz w:val="24"/>
                      <w:szCs w:val="24"/>
                    </w:rPr>
                  </w:pPr>
                  <w:r w:rsidRPr="003E6621">
                    <w:rPr>
                      <w:sz w:val="24"/>
                      <w:szCs w:val="24"/>
                    </w:rPr>
                    <w:t>Grāmatas un preses izdevumi –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2,00</w:t>
                  </w:r>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8.4.</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rPr>
                      <w:sz w:val="24"/>
                      <w:szCs w:val="24"/>
                    </w:rPr>
                  </w:pPr>
                  <w:r w:rsidRPr="003E6621">
                    <w:rPr>
                      <w:sz w:val="24"/>
                      <w:szCs w:val="24"/>
                    </w:rPr>
                    <w:t xml:space="preserve">Pašu audzēti puķu dēsti, </w:t>
                  </w:r>
                  <w:proofErr w:type="spellStart"/>
                  <w:r w:rsidRPr="003E6621">
                    <w:rPr>
                      <w:sz w:val="24"/>
                      <w:szCs w:val="24"/>
                    </w:rPr>
                    <w:t>sīpolpuķes</w:t>
                  </w:r>
                  <w:proofErr w:type="spellEnd"/>
                  <w:r w:rsidRPr="003E6621">
                    <w:rPr>
                      <w:sz w:val="24"/>
                      <w:szCs w:val="24"/>
                    </w:rPr>
                    <w:t>, dēsti, grieztie ziedi u.c.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p>
                <w:p w:rsidR="00EB7989" w:rsidRPr="003E6621" w:rsidRDefault="00EB7989" w:rsidP="00CD7C6D">
                  <w:pPr>
                    <w:widowControl/>
                    <w:adjustRightInd/>
                    <w:spacing w:line="240" w:lineRule="auto"/>
                    <w:jc w:val="left"/>
                    <w:rPr>
                      <w:sz w:val="24"/>
                      <w:szCs w:val="24"/>
                    </w:rPr>
                  </w:pPr>
                  <w:r w:rsidRPr="003E6621">
                    <w:rPr>
                      <w:sz w:val="24"/>
                      <w:szCs w:val="24"/>
                    </w:rPr>
                    <w:t>3,00</w:t>
                  </w:r>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tcPr>
                <w:p w:rsidR="00EB7989" w:rsidRPr="003E6621" w:rsidRDefault="00EB7989" w:rsidP="00CD7C6D">
                  <w:pPr>
                    <w:widowControl/>
                    <w:adjustRightInd/>
                    <w:spacing w:line="240" w:lineRule="auto"/>
                    <w:jc w:val="left"/>
                    <w:rPr>
                      <w:sz w:val="24"/>
                      <w:szCs w:val="24"/>
                    </w:rPr>
                  </w:pPr>
                  <w:r w:rsidRPr="003E6621">
                    <w:rPr>
                      <w:sz w:val="24"/>
                      <w:szCs w:val="24"/>
                    </w:rPr>
                    <w:t>8.5.</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tcPr>
                <w:p w:rsidR="00EB7989" w:rsidRPr="003E6621" w:rsidRDefault="00EB7989" w:rsidP="00CD7C6D">
                  <w:pPr>
                    <w:widowControl/>
                    <w:adjustRightInd/>
                    <w:spacing w:line="240" w:lineRule="auto"/>
                    <w:rPr>
                      <w:sz w:val="24"/>
                      <w:szCs w:val="24"/>
                    </w:rPr>
                  </w:pPr>
                  <w:r w:rsidRPr="003E6621">
                    <w:rPr>
                      <w:sz w:val="24"/>
                      <w:szCs w:val="24"/>
                    </w:rPr>
                    <w:t>Puķes podos –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tcPr>
                <w:p w:rsidR="00EB7989" w:rsidRPr="003E6621" w:rsidRDefault="00EB7989" w:rsidP="00CD7C6D">
                  <w:pPr>
                    <w:widowControl/>
                    <w:adjustRightInd/>
                    <w:spacing w:line="240" w:lineRule="auto"/>
                    <w:jc w:val="left"/>
                    <w:rPr>
                      <w:sz w:val="24"/>
                      <w:szCs w:val="24"/>
                    </w:rPr>
                  </w:pPr>
                  <w:r w:rsidRPr="003E6621">
                    <w:rPr>
                      <w:sz w:val="24"/>
                      <w:szCs w:val="24"/>
                    </w:rPr>
                    <w:t>5,00</w:t>
                  </w:r>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8.6.</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rPr>
                      <w:sz w:val="24"/>
                      <w:szCs w:val="24"/>
                    </w:rPr>
                  </w:pPr>
                  <w:r w:rsidRPr="003E6621">
                    <w:rPr>
                      <w:sz w:val="24"/>
                      <w:szCs w:val="24"/>
                    </w:rPr>
                    <w:t>Augļu koku un ogulāju, dekoratīvo koku un krūmu stādi –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7,00</w:t>
                  </w:r>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8.7.</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rPr>
                      <w:sz w:val="24"/>
                      <w:szCs w:val="24"/>
                    </w:rPr>
                  </w:pPr>
                  <w:r w:rsidRPr="003E6621">
                    <w:rPr>
                      <w:sz w:val="24"/>
                      <w:szCs w:val="24"/>
                    </w:rPr>
                    <w:t>Pašu ražoti lauksaimniecības produkti (dārzeņi, augļi, ogas, medus u.c.) –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3,00</w:t>
                  </w:r>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8.8.</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rPr>
                      <w:sz w:val="24"/>
                      <w:szCs w:val="24"/>
                    </w:rPr>
                  </w:pPr>
                  <w:r w:rsidRPr="003E6621">
                    <w:rPr>
                      <w:sz w:val="24"/>
                      <w:szCs w:val="24"/>
                    </w:rPr>
                    <w:t xml:space="preserve">Pašu ražota pārtikas produkcija (siers, maize, smalkmaizītes, sulas, tējas, garšvielas, sukādes, </w:t>
                  </w:r>
                  <w:proofErr w:type="spellStart"/>
                  <w:r w:rsidRPr="003E6621">
                    <w:rPr>
                      <w:sz w:val="24"/>
                      <w:szCs w:val="24"/>
                    </w:rPr>
                    <w:t>čipši</w:t>
                  </w:r>
                  <w:proofErr w:type="spellEnd"/>
                  <w:proofErr w:type="gramStart"/>
                  <w:r w:rsidRPr="003E6621">
                    <w:rPr>
                      <w:sz w:val="24"/>
                      <w:szCs w:val="24"/>
                    </w:rPr>
                    <w:t xml:space="preserve">  </w:t>
                  </w:r>
                  <w:proofErr w:type="gramEnd"/>
                  <w:r w:rsidRPr="003E6621">
                    <w:rPr>
                      <w:sz w:val="24"/>
                      <w:szCs w:val="24"/>
                    </w:rPr>
                    <w:t>u.c.) –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4,00</w:t>
                  </w:r>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8.9.</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rPr>
                      <w:sz w:val="24"/>
                      <w:szCs w:val="24"/>
                    </w:rPr>
                  </w:pPr>
                  <w:r w:rsidRPr="003E6621">
                    <w:rPr>
                      <w:sz w:val="24"/>
                      <w:szCs w:val="24"/>
                    </w:rPr>
                    <w:t>Zivis un zivju produkti (žāvētas zivis, konservi u.c.) –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10,00</w:t>
                  </w:r>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8.10.</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rPr>
                      <w:sz w:val="24"/>
                      <w:szCs w:val="24"/>
                    </w:rPr>
                  </w:pPr>
                  <w:r w:rsidRPr="003E6621">
                    <w:rPr>
                      <w:sz w:val="24"/>
                      <w:szCs w:val="24"/>
                    </w:rPr>
                    <w:t>Pašu ražota gaļas produkcija (žāvējumi, desas u.c.) –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10,00</w:t>
                  </w:r>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8.11.</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rPr>
                      <w:sz w:val="24"/>
                      <w:szCs w:val="24"/>
                    </w:rPr>
                  </w:pPr>
                  <w:r w:rsidRPr="003E6621">
                    <w:rPr>
                      <w:sz w:val="24"/>
                      <w:szCs w:val="24"/>
                    </w:rPr>
                    <w:t>Pašu ražots alus un citi alkoholiskie dzērieni –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10,00</w:t>
                  </w:r>
                </w:p>
              </w:tc>
            </w:tr>
            <w:tr w:rsidR="00EB7989" w:rsidTr="00CD7C6D">
              <w:tc>
                <w:tcPr>
                  <w:tcW w:w="1041" w:type="dxa"/>
                  <w:tcBorders>
                    <w:top w:val="nil"/>
                    <w:left w:val="single" w:sz="8" w:space="0" w:color="auto"/>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8.12.</w:t>
                  </w:r>
                </w:p>
              </w:tc>
              <w:tc>
                <w:tcPr>
                  <w:tcW w:w="6859"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rPr>
                      <w:sz w:val="24"/>
                      <w:szCs w:val="24"/>
                    </w:rPr>
                  </w:pPr>
                  <w:r w:rsidRPr="003E6621">
                    <w:rPr>
                      <w:sz w:val="24"/>
                      <w:szCs w:val="24"/>
                    </w:rPr>
                    <w:t>Lauksaimniecības un mājas dzīvnieki – tirdzniecības vieta līdz 3m</w:t>
                  </w:r>
                </w:p>
              </w:tc>
              <w:tc>
                <w:tcPr>
                  <w:tcW w:w="1701" w:type="dxa"/>
                  <w:tcBorders>
                    <w:top w:val="nil"/>
                    <w:left w:val="nil"/>
                    <w:bottom w:val="single" w:sz="8" w:space="0" w:color="auto"/>
                    <w:right w:val="single" w:sz="8" w:space="0" w:color="auto"/>
                  </w:tcBorders>
                  <w:shd w:val="clear" w:color="auto" w:fill="FFFFFF"/>
                  <w:tcMar>
                    <w:top w:w="0" w:type="dxa"/>
                    <w:left w:w="88" w:type="dxa"/>
                    <w:bottom w:w="0" w:type="dxa"/>
                    <w:right w:w="108" w:type="dxa"/>
                  </w:tcMar>
                  <w:vAlign w:val="center"/>
                  <w:hideMark/>
                </w:tcPr>
                <w:p w:rsidR="00EB7989" w:rsidRPr="003E6621" w:rsidRDefault="00EB7989" w:rsidP="00CD7C6D">
                  <w:pPr>
                    <w:widowControl/>
                    <w:adjustRightInd/>
                    <w:spacing w:line="240" w:lineRule="auto"/>
                    <w:jc w:val="left"/>
                    <w:rPr>
                      <w:sz w:val="24"/>
                      <w:szCs w:val="24"/>
                    </w:rPr>
                  </w:pPr>
                  <w:r w:rsidRPr="003E6621">
                    <w:rPr>
                      <w:sz w:val="24"/>
                      <w:szCs w:val="24"/>
                    </w:rPr>
                    <w:t>5,00</w:t>
                  </w:r>
                </w:p>
              </w:tc>
            </w:tr>
          </w:tbl>
          <w:p w:rsidR="00EB7989" w:rsidRPr="003E6621" w:rsidRDefault="00EB7989" w:rsidP="00CD7C6D">
            <w:pPr>
              <w:widowControl/>
              <w:adjustRightInd/>
              <w:spacing w:line="360" w:lineRule="auto"/>
              <w:jc w:val="left"/>
              <w:rPr>
                <w:sz w:val="24"/>
                <w:szCs w:val="24"/>
              </w:rPr>
            </w:pPr>
          </w:p>
        </w:tc>
      </w:tr>
    </w:tbl>
    <w:p w:rsidR="00EB7989" w:rsidRPr="003E6621" w:rsidRDefault="00EB7989" w:rsidP="00EB7989">
      <w:pPr>
        <w:widowControl/>
        <w:adjustRightInd/>
        <w:spacing w:after="200" w:line="276" w:lineRule="auto"/>
        <w:jc w:val="left"/>
        <w:rPr>
          <w:sz w:val="24"/>
          <w:szCs w:val="24"/>
        </w:rPr>
      </w:pPr>
      <w:r w:rsidRPr="003E6621">
        <w:rPr>
          <w:sz w:val="24"/>
          <w:szCs w:val="24"/>
        </w:rPr>
        <w:t>8.13.</w:t>
      </w:r>
      <w:r w:rsidRPr="003E6621">
        <w:rPr>
          <w:b/>
          <w:sz w:val="24"/>
          <w:szCs w:val="24"/>
        </w:rPr>
        <w:t xml:space="preserve"> </w:t>
      </w:r>
      <w:r w:rsidRPr="003E6621">
        <w:rPr>
          <w:bCs/>
          <w:sz w:val="24"/>
          <w:szCs w:val="24"/>
        </w:rPr>
        <w:t>Pašvaldības nodevu par tirdzniecību publiskās vietās pašvaldības rīkotajā „Zaļajā tirdziņā</w:t>
      </w:r>
      <w:r w:rsidRPr="003E6621">
        <w:rPr>
          <w:sz w:val="24"/>
          <w:szCs w:val="24"/>
        </w:rPr>
        <w:t xml:space="preserve"> iekasē Gulbenes novada pašvaldības aģentūra „Gulbenes tūrisma un kultūrvēsturiskā mantojuma centrs</w:t>
      </w:r>
      <w:proofErr w:type="gramStart"/>
      <w:r w:rsidRPr="003E6621">
        <w:rPr>
          <w:sz w:val="24"/>
          <w:szCs w:val="24"/>
        </w:rPr>
        <w:t xml:space="preserve">  </w:t>
      </w:r>
      <w:proofErr w:type="gramEnd"/>
      <w:r w:rsidRPr="003E6621">
        <w:rPr>
          <w:i/>
          <w:sz w:val="24"/>
          <w:szCs w:val="24"/>
        </w:rPr>
        <w:t>(ar 2016.gada 25.februāra grozījumiem)</w:t>
      </w:r>
    </w:p>
    <w:p w:rsidR="00EB7989" w:rsidRPr="003E6621" w:rsidRDefault="00EB7989" w:rsidP="00EB7989">
      <w:pPr>
        <w:widowControl/>
        <w:adjustRightInd/>
        <w:spacing w:after="200" w:line="276" w:lineRule="auto"/>
        <w:jc w:val="left"/>
        <w:rPr>
          <w:sz w:val="24"/>
          <w:szCs w:val="24"/>
        </w:rPr>
      </w:pPr>
    </w:p>
    <w:p w:rsidR="00EB7989" w:rsidRPr="003E6621" w:rsidRDefault="00EB7989" w:rsidP="00EB7989">
      <w:pPr>
        <w:widowControl/>
        <w:adjustRightInd/>
        <w:spacing w:after="200" w:line="276" w:lineRule="auto"/>
        <w:ind w:firstLine="567"/>
        <w:rPr>
          <w:sz w:val="24"/>
          <w:szCs w:val="24"/>
        </w:rPr>
      </w:pPr>
      <w:r w:rsidRPr="003E6621">
        <w:rPr>
          <w:sz w:val="24"/>
          <w:szCs w:val="24"/>
          <w:lang w:val="en-US"/>
        </w:rPr>
        <w:t xml:space="preserve">9. </w:t>
      </w:r>
      <w:proofErr w:type="spellStart"/>
      <w:r w:rsidRPr="003E6621">
        <w:rPr>
          <w:sz w:val="24"/>
          <w:szCs w:val="24"/>
          <w:lang w:val="en-US"/>
        </w:rPr>
        <w:t>Saistošo</w:t>
      </w:r>
      <w:proofErr w:type="spellEnd"/>
      <w:r w:rsidRPr="003E6621">
        <w:rPr>
          <w:sz w:val="24"/>
          <w:szCs w:val="24"/>
          <w:lang w:val="en-US"/>
        </w:rPr>
        <w:t xml:space="preserve"> </w:t>
      </w:r>
      <w:proofErr w:type="spellStart"/>
      <w:r w:rsidRPr="003E6621">
        <w:rPr>
          <w:sz w:val="24"/>
          <w:szCs w:val="24"/>
          <w:lang w:val="en-US"/>
        </w:rPr>
        <w:t>noteikumu</w:t>
      </w:r>
      <w:proofErr w:type="spellEnd"/>
      <w:r w:rsidRPr="003E6621">
        <w:rPr>
          <w:sz w:val="24"/>
          <w:szCs w:val="24"/>
          <w:lang w:val="en-US"/>
        </w:rPr>
        <w:t xml:space="preserve"> 3. </w:t>
      </w:r>
      <w:proofErr w:type="gramStart"/>
      <w:r w:rsidRPr="003E6621">
        <w:rPr>
          <w:sz w:val="24"/>
          <w:szCs w:val="24"/>
          <w:lang w:val="en-US"/>
        </w:rPr>
        <w:t>un</w:t>
      </w:r>
      <w:proofErr w:type="gramEnd"/>
      <w:r w:rsidRPr="003E6621">
        <w:rPr>
          <w:sz w:val="24"/>
          <w:szCs w:val="24"/>
          <w:lang w:val="en-US"/>
        </w:rPr>
        <w:t xml:space="preserve"> 8. </w:t>
      </w:r>
      <w:proofErr w:type="spellStart"/>
      <w:proofErr w:type="gramStart"/>
      <w:r w:rsidRPr="003E6621">
        <w:rPr>
          <w:sz w:val="24"/>
          <w:szCs w:val="24"/>
          <w:lang w:val="en-US"/>
        </w:rPr>
        <w:t>punktu</w:t>
      </w:r>
      <w:proofErr w:type="spellEnd"/>
      <w:proofErr w:type="gramEnd"/>
      <w:r w:rsidRPr="003E6621">
        <w:rPr>
          <w:sz w:val="24"/>
          <w:szCs w:val="24"/>
          <w:lang w:val="en-US"/>
        </w:rPr>
        <w:t xml:space="preserve"> </w:t>
      </w:r>
      <w:proofErr w:type="spellStart"/>
      <w:r w:rsidRPr="003E6621">
        <w:rPr>
          <w:sz w:val="24"/>
          <w:szCs w:val="24"/>
          <w:lang w:val="en-US"/>
        </w:rPr>
        <w:t>nepiemēro</w:t>
      </w:r>
      <w:proofErr w:type="spellEnd"/>
      <w:r w:rsidRPr="003E6621">
        <w:rPr>
          <w:sz w:val="24"/>
          <w:szCs w:val="24"/>
          <w:lang w:val="en-US"/>
        </w:rPr>
        <w:t xml:space="preserve"> no 2020.gada 12. </w:t>
      </w:r>
      <w:proofErr w:type="spellStart"/>
      <w:proofErr w:type="gramStart"/>
      <w:r w:rsidRPr="003E6621">
        <w:rPr>
          <w:sz w:val="24"/>
          <w:szCs w:val="24"/>
          <w:lang w:val="en-US"/>
        </w:rPr>
        <w:t>marta</w:t>
      </w:r>
      <w:proofErr w:type="spellEnd"/>
      <w:proofErr w:type="gramEnd"/>
      <w:r w:rsidRPr="003E6621">
        <w:rPr>
          <w:sz w:val="24"/>
          <w:szCs w:val="24"/>
          <w:lang w:val="en-US"/>
        </w:rPr>
        <w:t xml:space="preserve"> </w:t>
      </w:r>
      <w:proofErr w:type="spellStart"/>
      <w:r w:rsidRPr="003E6621">
        <w:rPr>
          <w:sz w:val="24"/>
          <w:szCs w:val="24"/>
          <w:lang w:val="en-US"/>
        </w:rPr>
        <w:t>līdz</w:t>
      </w:r>
      <w:proofErr w:type="spellEnd"/>
      <w:r w:rsidRPr="003E6621">
        <w:rPr>
          <w:sz w:val="24"/>
          <w:szCs w:val="24"/>
          <w:lang w:val="en-US"/>
        </w:rPr>
        <w:t xml:space="preserve"> 2020.gada 31. </w:t>
      </w:r>
      <w:proofErr w:type="spellStart"/>
      <w:proofErr w:type="gramStart"/>
      <w:r w:rsidRPr="003E6621">
        <w:rPr>
          <w:sz w:val="24"/>
          <w:szCs w:val="24"/>
          <w:lang w:val="en-US"/>
        </w:rPr>
        <w:t>decembrim</w:t>
      </w:r>
      <w:proofErr w:type="spellEnd"/>
      <w:proofErr w:type="gramEnd"/>
      <w:r w:rsidRPr="003E6621">
        <w:rPr>
          <w:sz w:val="24"/>
          <w:szCs w:val="24"/>
          <w:lang w:val="en-US"/>
        </w:rPr>
        <w:t xml:space="preserve">. </w:t>
      </w:r>
      <w:proofErr w:type="spellStart"/>
      <w:r w:rsidRPr="003E6621">
        <w:rPr>
          <w:sz w:val="24"/>
          <w:szCs w:val="24"/>
          <w:lang w:val="en-US"/>
        </w:rPr>
        <w:t>Gulbenes</w:t>
      </w:r>
      <w:proofErr w:type="spellEnd"/>
      <w:r w:rsidRPr="003E6621">
        <w:rPr>
          <w:sz w:val="24"/>
          <w:szCs w:val="24"/>
          <w:lang w:val="en-US"/>
        </w:rPr>
        <w:t xml:space="preserve"> </w:t>
      </w:r>
      <w:proofErr w:type="spellStart"/>
      <w:r w:rsidRPr="003E6621">
        <w:rPr>
          <w:sz w:val="24"/>
          <w:szCs w:val="24"/>
          <w:lang w:val="en-US"/>
        </w:rPr>
        <w:t>novada</w:t>
      </w:r>
      <w:proofErr w:type="spellEnd"/>
      <w:r w:rsidRPr="003E6621">
        <w:rPr>
          <w:sz w:val="24"/>
          <w:szCs w:val="24"/>
          <w:lang w:val="en-US"/>
        </w:rPr>
        <w:t xml:space="preserve"> </w:t>
      </w:r>
      <w:proofErr w:type="spellStart"/>
      <w:r w:rsidRPr="003E6621">
        <w:rPr>
          <w:sz w:val="24"/>
          <w:szCs w:val="24"/>
          <w:lang w:val="en-US"/>
        </w:rPr>
        <w:t>pašvaldības</w:t>
      </w:r>
      <w:proofErr w:type="spellEnd"/>
      <w:r w:rsidRPr="003E6621">
        <w:rPr>
          <w:sz w:val="24"/>
          <w:szCs w:val="24"/>
          <w:lang w:val="en-US"/>
        </w:rPr>
        <w:t xml:space="preserve"> </w:t>
      </w:r>
      <w:proofErr w:type="spellStart"/>
      <w:r w:rsidRPr="003E6621">
        <w:rPr>
          <w:sz w:val="24"/>
          <w:szCs w:val="24"/>
          <w:lang w:val="en-US"/>
        </w:rPr>
        <w:t>izpilddirektora</w:t>
      </w:r>
      <w:proofErr w:type="spellEnd"/>
      <w:r w:rsidRPr="003E6621">
        <w:rPr>
          <w:sz w:val="24"/>
          <w:szCs w:val="24"/>
          <w:lang w:val="en-US"/>
        </w:rPr>
        <w:t xml:space="preserve"> </w:t>
      </w:r>
      <w:proofErr w:type="spellStart"/>
      <w:r w:rsidRPr="003E6621">
        <w:rPr>
          <w:sz w:val="24"/>
          <w:szCs w:val="24"/>
          <w:lang w:val="en-US"/>
        </w:rPr>
        <w:t>vietnieks</w:t>
      </w:r>
      <w:proofErr w:type="spellEnd"/>
      <w:r w:rsidRPr="003E6621">
        <w:rPr>
          <w:sz w:val="24"/>
          <w:szCs w:val="24"/>
          <w:lang w:val="en-US"/>
        </w:rPr>
        <w:t xml:space="preserve"> </w:t>
      </w:r>
      <w:proofErr w:type="gramStart"/>
      <w:r w:rsidRPr="003E6621">
        <w:rPr>
          <w:sz w:val="24"/>
          <w:szCs w:val="24"/>
          <w:lang w:val="en-US"/>
        </w:rPr>
        <w:t>un</w:t>
      </w:r>
      <w:proofErr w:type="gramEnd"/>
      <w:r w:rsidRPr="003E6621">
        <w:rPr>
          <w:sz w:val="24"/>
          <w:szCs w:val="24"/>
          <w:lang w:val="en-US"/>
        </w:rPr>
        <w:t xml:space="preserve"> </w:t>
      </w:r>
      <w:proofErr w:type="spellStart"/>
      <w:r w:rsidRPr="003E6621">
        <w:rPr>
          <w:sz w:val="24"/>
          <w:szCs w:val="24"/>
          <w:lang w:val="en-US"/>
        </w:rPr>
        <w:t>Gulbenes</w:t>
      </w:r>
      <w:proofErr w:type="spellEnd"/>
      <w:r w:rsidRPr="003E6621">
        <w:rPr>
          <w:sz w:val="24"/>
          <w:szCs w:val="24"/>
          <w:lang w:val="en-US"/>
        </w:rPr>
        <w:t xml:space="preserve"> </w:t>
      </w:r>
      <w:proofErr w:type="spellStart"/>
      <w:r w:rsidRPr="003E6621">
        <w:rPr>
          <w:sz w:val="24"/>
          <w:szCs w:val="24"/>
          <w:lang w:val="en-US"/>
        </w:rPr>
        <w:t>novada</w:t>
      </w:r>
      <w:proofErr w:type="spellEnd"/>
      <w:r w:rsidRPr="003E6621">
        <w:rPr>
          <w:sz w:val="24"/>
          <w:szCs w:val="24"/>
          <w:lang w:val="en-US"/>
        </w:rPr>
        <w:t xml:space="preserve"> </w:t>
      </w:r>
      <w:proofErr w:type="spellStart"/>
      <w:r w:rsidRPr="003E6621">
        <w:rPr>
          <w:sz w:val="24"/>
          <w:szCs w:val="24"/>
          <w:lang w:val="en-US"/>
        </w:rPr>
        <w:t>pašvaldības</w:t>
      </w:r>
      <w:proofErr w:type="spellEnd"/>
      <w:r w:rsidRPr="003E6621">
        <w:rPr>
          <w:sz w:val="24"/>
          <w:szCs w:val="24"/>
          <w:lang w:val="en-US"/>
        </w:rPr>
        <w:t xml:space="preserve"> </w:t>
      </w:r>
      <w:proofErr w:type="spellStart"/>
      <w:r w:rsidRPr="003E6621">
        <w:rPr>
          <w:sz w:val="24"/>
          <w:szCs w:val="24"/>
          <w:lang w:val="en-US"/>
        </w:rPr>
        <w:t>Grāmatvedības</w:t>
      </w:r>
      <w:proofErr w:type="spellEnd"/>
      <w:r w:rsidRPr="003E6621">
        <w:rPr>
          <w:sz w:val="24"/>
          <w:szCs w:val="24"/>
          <w:lang w:val="en-US"/>
        </w:rPr>
        <w:t xml:space="preserve"> </w:t>
      </w:r>
      <w:proofErr w:type="spellStart"/>
      <w:r w:rsidRPr="003E6621">
        <w:rPr>
          <w:sz w:val="24"/>
          <w:szCs w:val="24"/>
          <w:lang w:val="en-US"/>
        </w:rPr>
        <w:t>nodaļa</w:t>
      </w:r>
      <w:proofErr w:type="spellEnd"/>
      <w:r w:rsidRPr="003E6621">
        <w:rPr>
          <w:sz w:val="24"/>
          <w:szCs w:val="24"/>
          <w:lang w:val="en-US"/>
        </w:rPr>
        <w:t xml:space="preserve"> </w:t>
      </w:r>
      <w:proofErr w:type="spellStart"/>
      <w:r w:rsidRPr="003E6621">
        <w:rPr>
          <w:sz w:val="24"/>
          <w:szCs w:val="24"/>
          <w:lang w:val="en-US"/>
        </w:rPr>
        <w:t>nodrošina</w:t>
      </w:r>
      <w:proofErr w:type="spellEnd"/>
      <w:r w:rsidRPr="003E6621">
        <w:rPr>
          <w:sz w:val="24"/>
          <w:szCs w:val="24"/>
          <w:lang w:val="en-US"/>
        </w:rPr>
        <w:t xml:space="preserve"> </w:t>
      </w:r>
      <w:proofErr w:type="spellStart"/>
      <w:r w:rsidRPr="003E6621">
        <w:rPr>
          <w:sz w:val="24"/>
          <w:szCs w:val="24"/>
          <w:lang w:val="en-US"/>
        </w:rPr>
        <w:t>samaksātās</w:t>
      </w:r>
      <w:proofErr w:type="spellEnd"/>
      <w:r w:rsidRPr="003E6621">
        <w:rPr>
          <w:sz w:val="24"/>
          <w:szCs w:val="24"/>
          <w:lang w:val="en-US"/>
        </w:rPr>
        <w:t xml:space="preserve"> </w:t>
      </w:r>
      <w:proofErr w:type="spellStart"/>
      <w:r w:rsidRPr="003E6621">
        <w:rPr>
          <w:sz w:val="24"/>
          <w:szCs w:val="24"/>
          <w:lang w:val="en-US"/>
        </w:rPr>
        <w:t>nodevas</w:t>
      </w:r>
      <w:proofErr w:type="spellEnd"/>
      <w:r w:rsidRPr="003E6621">
        <w:rPr>
          <w:sz w:val="24"/>
          <w:szCs w:val="24"/>
          <w:lang w:val="en-US"/>
        </w:rPr>
        <w:t xml:space="preserve"> par </w:t>
      </w:r>
      <w:proofErr w:type="spellStart"/>
      <w:r w:rsidRPr="003E6621">
        <w:rPr>
          <w:sz w:val="24"/>
          <w:szCs w:val="24"/>
          <w:lang w:val="en-US"/>
        </w:rPr>
        <w:t>periodu</w:t>
      </w:r>
      <w:proofErr w:type="spellEnd"/>
      <w:r w:rsidRPr="003E6621">
        <w:rPr>
          <w:sz w:val="24"/>
          <w:szCs w:val="24"/>
          <w:lang w:val="en-US"/>
        </w:rPr>
        <w:t xml:space="preserve"> no 2020.gada 12. </w:t>
      </w:r>
      <w:proofErr w:type="spellStart"/>
      <w:proofErr w:type="gramStart"/>
      <w:r w:rsidRPr="003E6621">
        <w:rPr>
          <w:sz w:val="24"/>
          <w:szCs w:val="24"/>
          <w:lang w:val="en-US"/>
        </w:rPr>
        <w:t>marta</w:t>
      </w:r>
      <w:proofErr w:type="spellEnd"/>
      <w:proofErr w:type="gramEnd"/>
      <w:r w:rsidRPr="003E6621">
        <w:rPr>
          <w:sz w:val="24"/>
          <w:szCs w:val="24"/>
          <w:lang w:val="en-US"/>
        </w:rPr>
        <w:t xml:space="preserve"> </w:t>
      </w:r>
      <w:proofErr w:type="spellStart"/>
      <w:r w:rsidRPr="003E6621">
        <w:rPr>
          <w:sz w:val="24"/>
          <w:szCs w:val="24"/>
          <w:lang w:val="en-US"/>
        </w:rPr>
        <w:t>līdz</w:t>
      </w:r>
      <w:proofErr w:type="spellEnd"/>
      <w:r w:rsidRPr="003E6621">
        <w:rPr>
          <w:sz w:val="24"/>
          <w:szCs w:val="24"/>
          <w:lang w:val="en-US"/>
        </w:rPr>
        <w:t xml:space="preserve"> 2020.gada 31. </w:t>
      </w:r>
      <w:proofErr w:type="spellStart"/>
      <w:proofErr w:type="gramStart"/>
      <w:r w:rsidRPr="003E6621">
        <w:rPr>
          <w:sz w:val="24"/>
          <w:szCs w:val="24"/>
          <w:lang w:val="en-US"/>
        </w:rPr>
        <w:t>decembrim</w:t>
      </w:r>
      <w:proofErr w:type="spellEnd"/>
      <w:proofErr w:type="gramEnd"/>
      <w:r w:rsidRPr="003E6621">
        <w:rPr>
          <w:sz w:val="24"/>
          <w:szCs w:val="24"/>
          <w:lang w:val="en-US"/>
        </w:rPr>
        <w:t xml:space="preserve"> </w:t>
      </w:r>
      <w:proofErr w:type="spellStart"/>
      <w:r w:rsidRPr="003E6621">
        <w:rPr>
          <w:sz w:val="24"/>
          <w:szCs w:val="24"/>
          <w:lang w:val="en-US"/>
        </w:rPr>
        <w:t>atmaksu</w:t>
      </w:r>
      <w:proofErr w:type="spellEnd"/>
      <w:r w:rsidRPr="003E6621">
        <w:rPr>
          <w:sz w:val="24"/>
          <w:szCs w:val="24"/>
          <w:lang w:val="en-US"/>
        </w:rPr>
        <w:t xml:space="preserve"> </w:t>
      </w:r>
      <w:proofErr w:type="spellStart"/>
      <w:r w:rsidRPr="003E6621">
        <w:rPr>
          <w:sz w:val="24"/>
          <w:szCs w:val="24"/>
          <w:lang w:val="en-US"/>
        </w:rPr>
        <w:t>kontā</w:t>
      </w:r>
      <w:proofErr w:type="spellEnd"/>
      <w:r w:rsidRPr="003E6621">
        <w:rPr>
          <w:sz w:val="24"/>
          <w:szCs w:val="24"/>
          <w:lang w:val="en-US"/>
        </w:rPr>
        <w:t xml:space="preserve">, no </w:t>
      </w:r>
      <w:proofErr w:type="spellStart"/>
      <w:r w:rsidRPr="003E6621">
        <w:rPr>
          <w:sz w:val="24"/>
          <w:szCs w:val="24"/>
          <w:lang w:val="en-US"/>
        </w:rPr>
        <w:t>kura</w:t>
      </w:r>
      <w:proofErr w:type="spellEnd"/>
      <w:r w:rsidRPr="003E6621">
        <w:rPr>
          <w:sz w:val="24"/>
          <w:szCs w:val="24"/>
          <w:lang w:val="en-US"/>
        </w:rPr>
        <w:t xml:space="preserve"> </w:t>
      </w:r>
      <w:proofErr w:type="spellStart"/>
      <w:r w:rsidRPr="003E6621">
        <w:rPr>
          <w:sz w:val="24"/>
          <w:szCs w:val="24"/>
          <w:lang w:val="en-US"/>
        </w:rPr>
        <w:t>tā</w:t>
      </w:r>
      <w:proofErr w:type="spellEnd"/>
      <w:r w:rsidRPr="003E6621">
        <w:rPr>
          <w:sz w:val="24"/>
          <w:szCs w:val="24"/>
          <w:lang w:val="en-US"/>
        </w:rPr>
        <w:t xml:space="preserve"> </w:t>
      </w:r>
      <w:proofErr w:type="spellStart"/>
      <w:r w:rsidRPr="003E6621">
        <w:rPr>
          <w:sz w:val="24"/>
          <w:szCs w:val="24"/>
          <w:lang w:val="en-US"/>
        </w:rPr>
        <w:t>saņemta</w:t>
      </w:r>
      <w:proofErr w:type="spellEnd"/>
      <w:r w:rsidRPr="003E6621">
        <w:rPr>
          <w:sz w:val="24"/>
          <w:szCs w:val="24"/>
          <w:lang w:val="en-US"/>
        </w:rPr>
        <w:t xml:space="preserve">, </w:t>
      </w:r>
      <w:proofErr w:type="spellStart"/>
      <w:r w:rsidRPr="003E6621">
        <w:rPr>
          <w:sz w:val="24"/>
          <w:szCs w:val="24"/>
          <w:lang w:val="en-US"/>
        </w:rPr>
        <w:t>ja</w:t>
      </w:r>
      <w:proofErr w:type="spellEnd"/>
      <w:r w:rsidRPr="003E6621">
        <w:rPr>
          <w:sz w:val="24"/>
          <w:szCs w:val="24"/>
          <w:lang w:val="en-US"/>
        </w:rPr>
        <w:t xml:space="preserve"> </w:t>
      </w:r>
      <w:proofErr w:type="spellStart"/>
      <w:r w:rsidRPr="003E6621">
        <w:rPr>
          <w:sz w:val="24"/>
          <w:szCs w:val="24"/>
          <w:lang w:val="en-US"/>
        </w:rPr>
        <w:t>iemaksa</w:t>
      </w:r>
      <w:proofErr w:type="spellEnd"/>
      <w:r w:rsidRPr="003E6621">
        <w:rPr>
          <w:sz w:val="24"/>
          <w:szCs w:val="24"/>
          <w:lang w:val="en-US"/>
        </w:rPr>
        <w:t xml:space="preserve"> </w:t>
      </w:r>
      <w:proofErr w:type="spellStart"/>
      <w:r w:rsidRPr="003E6621">
        <w:rPr>
          <w:sz w:val="24"/>
          <w:szCs w:val="24"/>
          <w:lang w:val="en-US"/>
        </w:rPr>
        <w:t>veikta</w:t>
      </w:r>
      <w:proofErr w:type="spellEnd"/>
      <w:r w:rsidRPr="003E6621">
        <w:rPr>
          <w:sz w:val="24"/>
          <w:szCs w:val="24"/>
          <w:lang w:val="en-US"/>
        </w:rPr>
        <w:t xml:space="preserve"> </w:t>
      </w:r>
      <w:proofErr w:type="spellStart"/>
      <w:r w:rsidRPr="003E6621">
        <w:rPr>
          <w:sz w:val="24"/>
          <w:szCs w:val="24"/>
          <w:lang w:val="en-US"/>
        </w:rPr>
        <w:t>ar</w:t>
      </w:r>
      <w:proofErr w:type="spellEnd"/>
      <w:r w:rsidRPr="003E6621">
        <w:rPr>
          <w:sz w:val="24"/>
          <w:szCs w:val="24"/>
          <w:lang w:val="en-US"/>
        </w:rPr>
        <w:t xml:space="preserve"> </w:t>
      </w:r>
      <w:proofErr w:type="spellStart"/>
      <w:r w:rsidRPr="003E6621">
        <w:rPr>
          <w:sz w:val="24"/>
          <w:szCs w:val="24"/>
          <w:lang w:val="en-US"/>
        </w:rPr>
        <w:t>pārskaitījumu</w:t>
      </w:r>
      <w:proofErr w:type="spellEnd"/>
      <w:r w:rsidRPr="003E6621">
        <w:rPr>
          <w:sz w:val="24"/>
          <w:szCs w:val="24"/>
          <w:lang w:val="en-US"/>
        </w:rPr>
        <w:t xml:space="preserve"> no </w:t>
      </w:r>
      <w:proofErr w:type="spellStart"/>
      <w:r w:rsidRPr="003E6621">
        <w:rPr>
          <w:sz w:val="24"/>
          <w:szCs w:val="24"/>
          <w:lang w:val="en-US"/>
        </w:rPr>
        <w:t>bankas</w:t>
      </w:r>
      <w:proofErr w:type="spellEnd"/>
      <w:r w:rsidRPr="003E6621">
        <w:rPr>
          <w:sz w:val="24"/>
          <w:szCs w:val="24"/>
          <w:lang w:val="en-US"/>
        </w:rPr>
        <w:t xml:space="preserve"> </w:t>
      </w:r>
      <w:proofErr w:type="spellStart"/>
      <w:r w:rsidRPr="003E6621">
        <w:rPr>
          <w:sz w:val="24"/>
          <w:szCs w:val="24"/>
          <w:lang w:val="en-US"/>
        </w:rPr>
        <w:t>norēķinu</w:t>
      </w:r>
      <w:proofErr w:type="spellEnd"/>
      <w:r w:rsidRPr="003E6621">
        <w:rPr>
          <w:sz w:val="24"/>
          <w:szCs w:val="24"/>
          <w:lang w:val="en-US"/>
        </w:rPr>
        <w:t xml:space="preserve"> </w:t>
      </w:r>
      <w:proofErr w:type="spellStart"/>
      <w:r w:rsidRPr="003E6621">
        <w:rPr>
          <w:sz w:val="24"/>
          <w:szCs w:val="24"/>
          <w:lang w:val="en-US"/>
        </w:rPr>
        <w:t>konta</w:t>
      </w:r>
      <w:proofErr w:type="spellEnd"/>
      <w:r w:rsidRPr="003E6621">
        <w:rPr>
          <w:sz w:val="24"/>
          <w:szCs w:val="24"/>
          <w:lang w:val="en-US"/>
        </w:rPr>
        <w:t xml:space="preserve">, </w:t>
      </w:r>
      <w:proofErr w:type="spellStart"/>
      <w:r w:rsidRPr="003E6621">
        <w:rPr>
          <w:sz w:val="24"/>
          <w:szCs w:val="24"/>
          <w:lang w:val="en-US"/>
        </w:rPr>
        <w:t>vai</w:t>
      </w:r>
      <w:proofErr w:type="spellEnd"/>
      <w:r w:rsidRPr="003E6621">
        <w:rPr>
          <w:sz w:val="24"/>
          <w:szCs w:val="24"/>
          <w:lang w:val="en-US"/>
        </w:rPr>
        <w:t xml:space="preserve"> </w:t>
      </w:r>
      <w:proofErr w:type="spellStart"/>
      <w:r w:rsidRPr="003E6621">
        <w:rPr>
          <w:sz w:val="24"/>
          <w:szCs w:val="24"/>
          <w:lang w:val="en-US"/>
        </w:rPr>
        <w:lastRenderedPageBreak/>
        <w:t>atbilstoši</w:t>
      </w:r>
      <w:proofErr w:type="spellEnd"/>
      <w:r w:rsidRPr="003E6621">
        <w:rPr>
          <w:sz w:val="24"/>
          <w:szCs w:val="24"/>
          <w:lang w:val="en-US"/>
        </w:rPr>
        <w:t xml:space="preserve"> personas </w:t>
      </w:r>
      <w:proofErr w:type="spellStart"/>
      <w:r w:rsidRPr="003E6621">
        <w:rPr>
          <w:sz w:val="24"/>
          <w:szCs w:val="24"/>
          <w:lang w:val="en-US"/>
        </w:rPr>
        <w:t>iesniegumam</w:t>
      </w:r>
      <w:proofErr w:type="spellEnd"/>
      <w:r w:rsidRPr="003E6621">
        <w:rPr>
          <w:sz w:val="24"/>
          <w:szCs w:val="24"/>
          <w:lang w:val="en-US"/>
        </w:rPr>
        <w:t xml:space="preserve">, </w:t>
      </w:r>
      <w:proofErr w:type="spellStart"/>
      <w:r w:rsidRPr="003E6621">
        <w:rPr>
          <w:sz w:val="24"/>
          <w:szCs w:val="24"/>
          <w:lang w:val="en-US"/>
        </w:rPr>
        <w:t>kurā</w:t>
      </w:r>
      <w:proofErr w:type="spellEnd"/>
      <w:r w:rsidRPr="003E6621">
        <w:rPr>
          <w:sz w:val="24"/>
          <w:szCs w:val="24"/>
          <w:lang w:val="en-US"/>
        </w:rPr>
        <w:t xml:space="preserve"> </w:t>
      </w:r>
      <w:proofErr w:type="spellStart"/>
      <w:r w:rsidRPr="003E6621">
        <w:rPr>
          <w:sz w:val="24"/>
          <w:szCs w:val="24"/>
          <w:lang w:val="en-US"/>
        </w:rPr>
        <w:t>norādīts</w:t>
      </w:r>
      <w:proofErr w:type="spellEnd"/>
      <w:r w:rsidRPr="003E6621">
        <w:rPr>
          <w:sz w:val="24"/>
          <w:szCs w:val="24"/>
          <w:lang w:val="en-US"/>
        </w:rPr>
        <w:t xml:space="preserve"> </w:t>
      </w:r>
      <w:proofErr w:type="spellStart"/>
      <w:r w:rsidRPr="003E6621">
        <w:rPr>
          <w:sz w:val="24"/>
          <w:szCs w:val="24"/>
          <w:lang w:val="en-US"/>
        </w:rPr>
        <w:t>norēķinu</w:t>
      </w:r>
      <w:proofErr w:type="spellEnd"/>
      <w:r w:rsidRPr="003E6621">
        <w:rPr>
          <w:sz w:val="24"/>
          <w:szCs w:val="24"/>
          <w:lang w:val="en-US"/>
        </w:rPr>
        <w:t xml:space="preserve"> </w:t>
      </w:r>
      <w:proofErr w:type="spellStart"/>
      <w:r w:rsidRPr="003E6621">
        <w:rPr>
          <w:sz w:val="24"/>
          <w:szCs w:val="24"/>
          <w:lang w:val="en-US"/>
        </w:rPr>
        <w:t>konts</w:t>
      </w:r>
      <w:proofErr w:type="spellEnd"/>
      <w:r w:rsidRPr="003E6621">
        <w:rPr>
          <w:sz w:val="24"/>
          <w:szCs w:val="24"/>
        </w:rPr>
        <w:t xml:space="preserve"> </w:t>
      </w:r>
      <w:r w:rsidRPr="003E6621">
        <w:rPr>
          <w:i/>
          <w:sz w:val="24"/>
          <w:szCs w:val="24"/>
        </w:rPr>
        <w:t>(ar 2020.gada 11.maija grozījumiem)</w:t>
      </w:r>
    </w:p>
    <w:p w:rsidR="00EB7989" w:rsidRPr="003E6621" w:rsidRDefault="00EB7989" w:rsidP="00EB7989">
      <w:pPr>
        <w:widowControl/>
        <w:adjustRightInd/>
        <w:spacing w:line="240" w:lineRule="auto"/>
        <w:jc w:val="center"/>
        <w:rPr>
          <w:rFonts w:ascii="RimTimes" w:hAnsi="RimTimes"/>
          <w:sz w:val="26"/>
          <w:szCs w:val="26"/>
        </w:rPr>
      </w:pPr>
      <w:r w:rsidRPr="003E6621">
        <w:rPr>
          <w:rFonts w:ascii="RimTimes" w:hAnsi="RimTimes"/>
          <w:sz w:val="26"/>
          <w:szCs w:val="26"/>
        </w:rPr>
        <w:tab/>
      </w:r>
      <w:r w:rsidRPr="003E6621">
        <w:rPr>
          <w:rFonts w:ascii="RimTimes" w:hAnsi="RimTimes"/>
          <w:sz w:val="26"/>
          <w:szCs w:val="26"/>
        </w:rPr>
        <w:tab/>
      </w:r>
      <w:r w:rsidRPr="003E6621">
        <w:rPr>
          <w:rFonts w:ascii="RimTimes" w:hAnsi="RimTimes"/>
          <w:sz w:val="26"/>
          <w:szCs w:val="26"/>
        </w:rPr>
        <w:tab/>
      </w:r>
      <w:r w:rsidRPr="003E6621">
        <w:rPr>
          <w:rFonts w:ascii="RimTimes" w:hAnsi="RimTimes"/>
          <w:sz w:val="26"/>
          <w:szCs w:val="26"/>
        </w:rPr>
        <w:tab/>
      </w:r>
      <w:r w:rsidRPr="003E6621">
        <w:rPr>
          <w:rFonts w:ascii="RimTimes" w:hAnsi="RimTimes"/>
          <w:sz w:val="26"/>
          <w:szCs w:val="26"/>
        </w:rPr>
        <w:tab/>
      </w:r>
      <w:r w:rsidRPr="003E6621">
        <w:rPr>
          <w:rFonts w:ascii="RimTimes" w:hAnsi="RimTimes"/>
          <w:sz w:val="26"/>
          <w:szCs w:val="26"/>
        </w:rPr>
        <w:tab/>
      </w:r>
      <w:r w:rsidRPr="003E6621">
        <w:rPr>
          <w:rFonts w:ascii="RimTimes" w:hAnsi="RimTimes"/>
          <w:sz w:val="26"/>
          <w:szCs w:val="26"/>
        </w:rPr>
        <w:tab/>
      </w:r>
      <w:r w:rsidRPr="003E6621">
        <w:rPr>
          <w:rFonts w:ascii="RimTimes" w:hAnsi="RimTimes"/>
          <w:sz w:val="26"/>
          <w:szCs w:val="26"/>
        </w:rPr>
        <w:tab/>
      </w:r>
      <w:r w:rsidRPr="003E6621">
        <w:rPr>
          <w:rFonts w:ascii="RimTimes" w:hAnsi="RimTimes"/>
          <w:sz w:val="26"/>
          <w:szCs w:val="26"/>
        </w:rPr>
        <w:tab/>
      </w:r>
      <w:r w:rsidRPr="003E6621">
        <w:rPr>
          <w:rFonts w:ascii="RimTimes" w:hAnsi="RimTimes"/>
          <w:sz w:val="26"/>
          <w:szCs w:val="26"/>
        </w:rPr>
        <w:tab/>
      </w:r>
    </w:p>
    <w:sectPr w:rsidR="00EB7989" w:rsidRPr="003E6621" w:rsidSect="00B348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A1008"/>
    <w:multiLevelType w:val="multilevel"/>
    <w:tmpl w:val="8B1C3F7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B7989"/>
    <w:rsid w:val="000713A9"/>
    <w:rsid w:val="00074BFD"/>
    <w:rsid w:val="00083307"/>
    <w:rsid w:val="000851E9"/>
    <w:rsid w:val="000C767E"/>
    <w:rsid w:val="000D4BC5"/>
    <w:rsid w:val="000E2E77"/>
    <w:rsid w:val="00104613"/>
    <w:rsid w:val="00186AAB"/>
    <w:rsid w:val="00273A2C"/>
    <w:rsid w:val="002A1A40"/>
    <w:rsid w:val="0042573D"/>
    <w:rsid w:val="00541DAC"/>
    <w:rsid w:val="005613A7"/>
    <w:rsid w:val="005B46AB"/>
    <w:rsid w:val="005F1617"/>
    <w:rsid w:val="006064F4"/>
    <w:rsid w:val="006A4511"/>
    <w:rsid w:val="006C34C3"/>
    <w:rsid w:val="00737FA4"/>
    <w:rsid w:val="007A2774"/>
    <w:rsid w:val="007E25E5"/>
    <w:rsid w:val="008B0212"/>
    <w:rsid w:val="008F50C0"/>
    <w:rsid w:val="009549E0"/>
    <w:rsid w:val="009D7A54"/>
    <w:rsid w:val="009E22F3"/>
    <w:rsid w:val="00A349BE"/>
    <w:rsid w:val="00A44F97"/>
    <w:rsid w:val="00AA09A0"/>
    <w:rsid w:val="00AF2775"/>
    <w:rsid w:val="00B34826"/>
    <w:rsid w:val="00C4337C"/>
    <w:rsid w:val="00CB3E0D"/>
    <w:rsid w:val="00CC5676"/>
    <w:rsid w:val="00D03BC2"/>
    <w:rsid w:val="00D22EC1"/>
    <w:rsid w:val="00D47277"/>
    <w:rsid w:val="00DB5C10"/>
    <w:rsid w:val="00E3393C"/>
    <w:rsid w:val="00E70E8B"/>
    <w:rsid w:val="00EB7989"/>
    <w:rsid w:val="00F07418"/>
    <w:rsid w:val="00FC50FF"/>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89"/>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14411</Words>
  <Characters>8215</Characters>
  <Application>Microsoft Office Word</Application>
  <DocSecurity>0</DocSecurity>
  <Lines>68</Lines>
  <Paragraphs>45</Paragraphs>
  <ScaleCrop>false</ScaleCrop>
  <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2020-05-14T10:16:00Z</dcterms:created>
  <dcterms:modified xsi:type="dcterms:W3CDTF">2020-05-14T10:18:00Z</dcterms:modified>
</cp:coreProperties>
</file>