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6DDB" w14:textId="14A95795" w:rsidR="003B481B" w:rsidRPr="000B4E0A" w:rsidRDefault="00CA28AB" w:rsidP="00C30522">
      <w:pPr>
        <w:spacing w:after="0" w:line="240" w:lineRule="auto"/>
        <w:jc w:val="center"/>
        <w:rPr>
          <w:rFonts w:ascii="Times New Roman" w:hAnsi="Times New Roman" w:cs="Times New Roman"/>
          <w:sz w:val="24"/>
          <w:szCs w:val="24"/>
        </w:rPr>
      </w:pPr>
      <w:r w:rsidRPr="00CA28AB">
        <w:rPr>
          <w:rFonts w:ascii="Times New Roman" w:hAnsi="Times New Roman" w:cs="Times New Roman"/>
          <w:b/>
          <w:bCs/>
          <w:sz w:val="24"/>
          <w:szCs w:val="24"/>
        </w:rPr>
        <w:t xml:space="preserve">Latvijas Bankas noteikumu projekta </w:t>
      </w:r>
      <w:r w:rsidR="00105908" w:rsidRPr="00105908">
        <w:rPr>
          <w:rFonts w:ascii="Times New Roman" w:eastAsiaTheme="minorEastAsia" w:hAnsi="Times New Roman" w:cs="Times New Roman"/>
          <w:sz w:val="24"/>
          <w:szCs w:val="24"/>
          <w:lang w:eastAsia="lv-LV"/>
        </w:rPr>
        <w:t>"</w:t>
      </w:r>
      <w:r w:rsidR="00C103FD">
        <w:rPr>
          <w:rFonts w:ascii="Times New Roman" w:hAnsi="Times New Roman" w:cs="Times New Roman"/>
          <w:b/>
          <w:bCs/>
          <w:sz w:val="24"/>
          <w:szCs w:val="24"/>
        </w:rPr>
        <w:t xml:space="preserve">Grozījumi Latvijas Bankas 2024. gada 25. marta noteikumos Nr. 277 </w:t>
      </w:r>
      <w:r w:rsidR="00105908" w:rsidRPr="00105908">
        <w:rPr>
          <w:rFonts w:ascii="Times New Roman" w:eastAsiaTheme="minorEastAsia" w:hAnsi="Times New Roman" w:cs="Times New Roman"/>
          <w:sz w:val="24"/>
          <w:szCs w:val="24"/>
          <w:lang w:eastAsia="lv-LV"/>
        </w:rPr>
        <w:t>"</w:t>
      </w:r>
      <w:r w:rsidR="00C103FD">
        <w:rPr>
          <w:rFonts w:ascii="Times New Roman" w:hAnsi="Times New Roman" w:cs="Times New Roman"/>
          <w:b/>
          <w:bCs/>
          <w:sz w:val="24"/>
          <w:szCs w:val="24"/>
        </w:rPr>
        <w:t>Sankciju riska pārvaldīšanas iekšējās kontroles sistēmas izveides un kontroles prasības</w:t>
      </w:r>
      <w:r w:rsidR="00105908" w:rsidRPr="00105908">
        <w:rPr>
          <w:rFonts w:ascii="Times New Roman" w:eastAsiaTheme="minorEastAsia" w:hAnsi="Times New Roman" w:cs="Times New Roman"/>
          <w:sz w:val="24"/>
          <w:szCs w:val="24"/>
          <w:lang w:eastAsia="lv-LV"/>
        </w:rPr>
        <w:t>""</w:t>
      </w:r>
      <w:r w:rsidR="003B481B" w:rsidRPr="00CA28AB">
        <w:rPr>
          <w:rFonts w:ascii="Times New Roman" w:hAnsi="Times New Roman" w:cs="Times New Roman"/>
          <w:b/>
          <w:bCs/>
          <w:sz w:val="24"/>
          <w:szCs w:val="24"/>
        </w:rPr>
        <w:t xml:space="preserve"> anotācija</w:t>
      </w:r>
    </w:p>
    <w:p w14:paraId="714456C1" w14:textId="77777777" w:rsidR="003B481B" w:rsidRPr="000B4E0A" w:rsidRDefault="003B481B" w:rsidP="0049248A">
      <w:pPr>
        <w:spacing w:after="0" w:line="240" w:lineRule="auto"/>
        <w:rPr>
          <w:rFonts w:ascii="Times New Roman" w:hAnsi="Times New Roman" w:cs="Times New Roman"/>
          <w:sz w:val="24"/>
          <w:szCs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9"/>
      </w:tblGrid>
      <w:tr w:rsidR="000B4E0A" w:rsidRPr="000B4E0A" w14:paraId="2689B745" w14:textId="77777777" w:rsidTr="00E253DA">
        <w:trPr>
          <w:trHeight w:val="567"/>
        </w:trPr>
        <w:tc>
          <w:tcPr>
            <w:tcW w:w="1796" w:type="pct"/>
            <w:hideMark/>
          </w:tcPr>
          <w:p w14:paraId="65C10F0A" w14:textId="77777777" w:rsidR="00A42788" w:rsidRPr="00E253DA" w:rsidRDefault="00A42788" w:rsidP="00DF50EB">
            <w:pPr>
              <w:spacing w:line="240" w:lineRule="auto"/>
              <w:rPr>
                <w:rFonts w:ascii="Times New Roman" w:eastAsia="Times New Roman" w:hAnsi="Times New Roman" w:cs="Times New Roman"/>
                <w:b/>
                <w:bCs/>
                <w:sz w:val="24"/>
                <w:szCs w:val="24"/>
                <w:lang w:eastAsia="lv-LV"/>
              </w:rPr>
            </w:pPr>
            <w:r w:rsidRPr="00E253DA">
              <w:rPr>
                <w:rFonts w:ascii="Times New Roman" w:eastAsia="Times New Roman" w:hAnsi="Times New Roman" w:cs="Times New Roman"/>
                <w:b/>
                <w:bCs/>
                <w:sz w:val="24"/>
                <w:szCs w:val="24"/>
                <w:lang w:eastAsia="lv-LV"/>
              </w:rPr>
              <w:t>Nosaukums</w:t>
            </w:r>
          </w:p>
          <w:p w14:paraId="3A6AE63F" w14:textId="77777777" w:rsidR="00CA28AB" w:rsidRPr="00E253DA" w:rsidRDefault="00CA28AB" w:rsidP="00DF50EB">
            <w:pPr>
              <w:spacing w:line="240" w:lineRule="auto"/>
              <w:rPr>
                <w:rFonts w:ascii="Times New Roman" w:eastAsia="Times New Roman" w:hAnsi="Times New Roman" w:cs="Times New Roman"/>
                <w:b/>
                <w:bCs/>
                <w:sz w:val="24"/>
                <w:szCs w:val="24"/>
                <w:lang w:eastAsia="lv-LV"/>
              </w:rPr>
            </w:pPr>
          </w:p>
        </w:tc>
        <w:tc>
          <w:tcPr>
            <w:tcW w:w="3204" w:type="pct"/>
          </w:tcPr>
          <w:p w14:paraId="320FE324" w14:textId="0F6110F0" w:rsidR="00E53DE9" w:rsidRPr="00C103FD" w:rsidRDefault="00C103FD"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Grozījumi Latvijas Bankas 2024. gada 25. marta noteikumos Nr. 277 </w:t>
            </w:r>
            <w:r w:rsidR="00105908" w:rsidRPr="00105908">
              <w:rPr>
                <w:rFonts w:ascii="Times New Roman" w:eastAsiaTheme="minorEastAsia" w:hAnsi="Times New Roman" w:cs="Times New Roman"/>
                <w:sz w:val="24"/>
                <w:szCs w:val="24"/>
                <w:lang w:eastAsia="lv-LV"/>
              </w:rPr>
              <w:t>"</w:t>
            </w:r>
            <w:r>
              <w:rPr>
                <w:rFonts w:ascii="Times New Roman" w:eastAsia="Times New Roman" w:hAnsi="Times New Roman" w:cs="Times New Roman"/>
                <w:sz w:val="24"/>
                <w:szCs w:val="24"/>
                <w:lang w:eastAsia="lv-LV"/>
              </w:rPr>
              <w:t>Sankciju riska pārvaldīšanas iekšējās kontroles sistēmas izveides un kontroles prasības</w:t>
            </w:r>
            <w:r w:rsidR="00105908" w:rsidRPr="00105908">
              <w:rPr>
                <w:rFonts w:ascii="Times New Roman" w:eastAsiaTheme="minorEastAsia"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0D13DD">
              <w:rPr>
                <w:rFonts w:ascii="Times New Roman" w:eastAsia="Times New Roman" w:hAnsi="Times New Roman" w:cs="Times New Roman"/>
                <w:sz w:val="24"/>
                <w:szCs w:val="24"/>
                <w:lang w:eastAsia="lv-LV"/>
              </w:rPr>
              <w:t>(turpmāk</w:t>
            </w:r>
            <w:r w:rsidR="00530D94">
              <w:rPr>
                <w:rFonts w:ascii="Times New Roman" w:eastAsia="Times New Roman" w:hAnsi="Times New Roman" w:cs="Times New Roman"/>
                <w:sz w:val="24"/>
                <w:szCs w:val="24"/>
                <w:lang w:eastAsia="lv-LV"/>
              </w:rPr>
              <w:t> </w:t>
            </w:r>
            <w:r w:rsidR="000D13DD">
              <w:rPr>
                <w:rFonts w:ascii="Times New Roman" w:eastAsia="Times New Roman" w:hAnsi="Times New Roman" w:cs="Times New Roman"/>
                <w:sz w:val="24"/>
                <w:szCs w:val="24"/>
                <w:lang w:eastAsia="lv-LV"/>
              </w:rPr>
              <w:t>– Noteikumu grozījum</w:t>
            </w:r>
            <w:r w:rsidR="005050CD">
              <w:rPr>
                <w:rFonts w:ascii="Times New Roman" w:eastAsia="Times New Roman" w:hAnsi="Times New Roman" w:cs="Times New Roman"/>
                <w:sz w:val="24"/>
                <w:szCs w:val="24"/>
                <w:lang w:eastAsia="lv-LV"/>
              </w:rPr>
              <w:t>u projekts</w:t>
            </w:r>
            <w:r w:rsidR="000D13DD">
              <w:rPr>
                <w:rFonts w:ascii="Times New Roman" w:eastAsia="Times New Roman" w:hAnsi="Times New Roman" w:cs="Times New Roman"/>
                <w:sz w:val="24"/>
                <w:szCs w:val="24"/>
                <w:lang w:eastAsia="lv-LV"/>
              </w:rPr>
              <w:t>)</w:t>
            </w:r>
          </w:p>
        </w:tc>
      </w:tr>
      <w:tr w:rsidR="000B4E0A" w:rsidRPr="000B4E0A" w14:paraId="31228532" w14:textId="77777777" w:rsidTr="00E253DA">
        <w:trPr>
          <w:trHeight w:val="567"/>
        </w:trPr>
        <w:tc>
          <w:tcPr>
            <w:tcW w:w="1796" w:type="pct"/>
            <w:hideMark/>
          </w:tcPr>
          <w:p w14:paraId="0C4887B8" w14:textId="77777777" w:rsidR="00A42788" w:rsidRPr="00E253DA" w:rsidRDefault="00A42788" w:rsidP="00DF50EB">
            <w:pPr>
              <w:spacing w:line="240" w:lineRule="auto"/>
              <w:rPr>
                <w:rFonts w:ascii="Times New Roman" w:eastAsia="Times New Roman" w:hAnsi="Times New Roman" w:cs="Times New Roman"/>
                <w:b/>
                <w:bCs/>
                <w:sz w:val="24"/>
                <w:szCs w:val="24"/>
                <w:lang w:eastAsia="lv-LV"/>
              </w:rPr>
            </w:pPr>
            <w:r w:rsidRPr="00E253DA">
              <w:rPr>
                <w:rFonts w:ascii="Times New Roman" w:eastAsia="Times New Roman" w:hAnsi="Times New Roman" w:cs="Times New Roman"/>
                <w:b/>
                <w:bCs/>
                <w:sz w:val="24"/>
                <w:szCs w:val="24"/>
                <w:lang w:eastAsia="lv-LV"/>
              </w:rPr>
              <w:t>Dokumenta veids</w:t>
            </w:r>
          </w:p>
          <w:p w14:paraId="558B536B" w14:textId="77777777" w:rsidR="00CA28AB" w:rsidRPr="00E253DA" w:rsidRDefault="00CA28AB" w:rsidP="00DF50EB">
            <w:pPr>
              <w:spacing w:line="240" w:lineRule="auto"/>
              <w:rPr>
                <w:rFonts w:ascii="Times New Roman" w:eastAsia="Times New Roman" w:hAnsi="Times New Roman" w:cs="Times New Roman"/>
                <w:b/>
                <w:bCs/>
                <w:sz w:val="24"/>
                <w:szCs w:val="24"/>
                <w:lang w:eastAsia="lv-LV"/>
              </w:rPr>
            </w:pPr>
          </w:p>
        </w:tc>
        <w:tc>
          <w:tcPr>
            <w:tcW w:w="3204" w:type="pct"/>
          </w:tcPr>
          <w:p w14:paraId="5D0C04D7" w14:textId="23E22553" w:rsidR="00E53DE9" w:rsidRPr="00C103FD" w:rsidRDefault="00C103FD"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Latvijas Bankas noteikumi</w:t>
            </w:r>
          </w:p>
        </w:tc>
      </w:tr>
      <w:tr w:rsidR="000B4E0A" w:rsidRPr="000B4E0A" w14:paraId="465F9D94" w14:textId="77777777" w:rsidTr="00E253DA">
        <w:trPr>
          <w:trHeight w:val="567"/>
        </w:trPr>
        <w:tc>
          <w:tcPr>
            <w:tcW w:w="1796" w:type="pct"/>
            <w:hideMark/>
          </w:tcPr>
          <w:p w14:paraId="145CA7E2" w14:textId="77777777" w:rsidR="00A42788" w:rsidRPr="00E253DA" w:rsidRDefault="00A42788" w:rsidP="00DF50EB">
            <w:pPr>
              <w:spacing w:line="240" w:lineRule="auto"/>
              <w:rPr>
                <w:rFonts w:ascii="Times New Roman" w:eastAsia="Times New Roman" w:hAnsi="Times New Roman" w:cs="Times New Roman"/>
                <w:b/>
                <w:bCs/>
                <w:sz w:val="24"/>
                <w:szCs w:val="24"/>
                <w:lang w:eastAsia="lv-LV"/>
              </w:rPr>
            </w:pPr>
            <w:r w:rsidRPr="00E253DA">
              <w:rPr>
                <w:rFonts w:ascii="Times New Roman" w:eastAsia="Times New Roman" w:hAnsi="Times New Roman" w:cs="Times New Roman"/>
                <w:b/>
                <w:bCs/>
                <w:sz w:val="24"/>
                <w:szCs w:val="24"/>
                <w:lang w:eastAsia="lv-LV"/>
              </w:rPr>
              <w:t xml:space="preserve">Izdošanas pamatojums </w:t>
            </w:r>
          </w:p>
          <w:p w14:paraId="41A13EFA" w14:textId="77777777" w:rsidR="00CA28AB" w:rsidRPr="00E253DA" w:rsidRDefault="00CA28AB" w:rsidP="00DF50EB">
            <w:pPr>
              <w:spacing w:line="240" w:lineRule="auto"/>
              <w:rPr>
                <w:rFonts w:ascii="Times New Roman" w:eastAsia="Times New Roman" w:hAnsi="Times New Roman" w:cs="Times New Roman"/>
                <w:b/>
                <w:bCs/>
                <w:sz w:val="24"/>
                <w:szCs w:val="24"/>
                <w:lang w:eastAsia="lv-LV"/>
              </w:rPr>
            </w:pPr>
          </w:p>
        </w:tc>
        <w:tc>
          <w:tcPr>
            <w:tcW w:w="3204" w:type="pct"/>
          </w:tcPr>
          <w:p w14:paraId="61F9C74C" w14:textId="4516F93C" w:rsidR="00E53DE9" w:rsidRPr="00C103FD" w:rsidRDefault="00BE6A19"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Starptautisko un Latvijas Republikas nacionālo sankciju likuma </w:t>
            </w:r>
            <w:r w:rsidR="00A94024">
              <w:rPr>
                <w:rFonts w:ascii="Times New Roman" w:eastAsia="Times New Roman" w:hAnsi="Times New Roman" w:cs="Times New Roman"/>
                <w:sz w:val="24"/>
                <w:szCs w:val="24"/>
                <w:lang w:eastAsia="lv-LV"/>
              </w:rPr>
              <w:t>(turpmāk</w:t>
            </w:r>
            <w:r w:rsidR="00530D94">
              <w:rPr>
                <w:rFonts w:ascii="Times New Roman" w:eastAsia="Times New Roman" w:hAnsi="Times New Roman" w:cs="Times New Roman"/>
                <w:sz w:val="24"/>
                <w:szCs w:val="24"/>
                <w:lang w:eastAsia="lv-LV"/>
              </w:rPr>
              <w:t> </w:t>
            </w:r>
            <w:r w:rsidR="00A94024">
              <w:rPr>
                <w:rFonts w:ascii="Times New Roman" w:eastAsia="Times New Roman" w:hAnsi="Times New Roman" w:cs="Times New Roman"/>
                <w:sz w:val="24"/>
                <w:szCs w:val="24"/>
                <w:lang w:eastAsia="lv-LV"/>
              </w:rPr>
              <w:t xml:space="preserve">– Sankciju likums) </w:t>
            </w:r>
            <w:r>
              <w:rPr>
                <w:rFonts w:ascii="Times New Roman" w:eastAsia="Times New Roman" w:hAnsi="Times New Roman" w:cs="Times New Roman"/>
                <w:sz w:val="24"/>
                <w:szCs w:val="24"/>
                <w:lang w:eastAsia="lv-LV"/>
              </w:rPr>
              <w:t>13. panta ceturtās daļas 3. punkts</w:t>
            </w:r>
          </w:p>
        </w:tc>
      </w:tr>
      <w:tr w:rsidR="000B4E0A" w:rsidRPr="000B4E0A" w14:paraId="614637A4" w14:textId="77777777" w:rsidTr="00E253DA">
        <w:trPr>
          <w:trHeight w:val="567"/>
        </w:trPr>
        <w:tc>
          <w:tcPr>
            <w:tcW w:w="1796" w:type="pct"/>
            <w:hideMark/>
          </w:tcPr>
          <w:p w14:paraId="5D2D10FA" w14:textId="77777777" w:rsidR="00A42788" w:rsidRPr="00B169C6" w:rsidRDefault="00A42788" w:rsidP="00DF50EB">
            <w:pPr>
              <w:spacing w:line="240" w:lineRule="auto"/>
              <w:rPr>
                <w:rFonts w:ascii="Times New Roman" w:eastAsia="Times New Roman" w:hAnsi="Times New Roman" w:cs="Times New Roman"/>
                <w:b/>
                <w:bCs/>
                <w:sz w:val="24"/>
                <w:szCs w:val="24"/>
                <w:lang w:eastAsia="lv-LV"/>
              </w:rPr>
            </w:pPr>
            <w:r w:rsidRPr="00B169C6">
              <w:rPr>
                <w:rFonts w:ascii="Times New Roman" w:eastAsia="Times New Roman" w:hAnsi="Times New Roman" w:cs="Times New Roman"/>
                <w:b/>
                <w:bCs/>
                <w:sz w:val="24"/>
                <w:szCs w:val="24"/>
                <w:lang w:eastAsia="lv-LV"/>
              </w:rPr>
              <w:t>Mērķis un būtība</w:t>
            </w:r>
          </w:p>
          <w:p w14:paraId="24F13B56" w14:textId="77777777" w:rsidR="00CA28AB" w:rsidRPr="00463E51" w:rsidRDefault="00CA28AB" w:rsidP="00DF50EB">
            <w:pPr>
              <w:spacing w:line="240" w:lineRule="auto"/>
              <w:rPr>
                <w:rFonts w:ascii="Times New Roman" w:eastAsia="Times New Roman" w:hAnsi="Times New Roman" w:cs="Times New Roman"/>
                <w:b/>
                <w:bCs/>
                <w:sz w:val="24"/>
                <w:szCs w:val="24"/>
                <w:highlight w:val="yellow"/>
                <w:lang w:eastAsia="lv-LV"/>
              </w:rPr>
            </w:pPr>
          </w:p>
        </w:tc>
        <w:tc>
          <w:tcPr>
            <w:tcW w:w="3204" w:type="pct"/>
          </w:tcPr>
          <w:p w14:paraId="17278627" w14:textId="0087194E" w:rsidR="002A1AF4" w:rsidRPr="002A1AF4" w:rsidRDefault="002A1AF4" w:rsidP="00DF50EB">
            <w:pPr>
              <w:spacing w:line="240" w:lineRule="auto"/>
              <w:jc w:val="both"/>
              <w:rPr>
                <w:rFonts w:ascii="Times New Roman" w:hAnsi="Times New Roman" w:cs="Times New Roman"/>
                <w:sz w:val="24"/>
                <w:szCs w:val="24"/>
              </w:rPr>
            </w:pPr>
            <w:r w:rsidRPr="002A1AF4">
              <w:rPr>
                <w:rFonts w:ascii="Times New Roman" w:hAnsi="Times New Roman" w:cs="Times New Roman"/>
                <w:sz w:val="24"/>
                <w:szCs w:val="24"/>
                <w:lang w:eastAsia="lv-LV"/>
              </w:rPr>
              <w:t>Sankciju likuma 13.</w:t>
            </w:r>
            <w:r w:rsidRPr="002A1AF4">
              <w:rPr>
                <w:rFonts w:ascii="Times New Roman" w:hAnsi="Times New Roman" w:cs="Times New Roman"/>
                <w:sz w:val="24"/>
                <w:szCs w:val="24"/>
                <w:vertAlign w:val="superscript"/>
                <w:lang w:eastAsia="lv-LV"/>
              </w:rPr>
              <w:t>1</w:t>
            </w:r>
            <w:r w:rsidRPr="002A1AF4">
              <w:rPr>
                <w:rFonts w:ascii="Times New Roman" w:hAnsi="Times New Roman" w:cs="Times New Roman"/>
                <w:sz w:val="24"/>
                <w:szCs w:val="24"/>
                <w:lang w:eastAsia="lv-LV"/>
              </w:rPr>
              <w:t xml:space="preserve"> panta pirmā daļa noteic, ka Latvijas Bankas uzraudzībā esošās personas </w:t>
            </w:r>
            <w:r w:rsidRPr="002A1AF4">
              <w:rPr>
                <w:rFonts w:ascii="Times New Roman" w:hAnsi="Times New Roman" w:cs="Times New Roman"/>
                <w:sz w:val="24"/>
                <w:szCs w:val="24"/>
              </w:rPr>
              <w:t xml:space="preserve">atbilstoši savam darbības veidam veic un dokumentē starptautisko un nacionālo sankciju riska </w:t>
            </w:r>
            <w:r w:rsidR="008D65AE">
              <w:rPr>
                <w:rFonts w:ascii="Times New Roman" w:hAnsi="Times New Roman" w:cs="Times New Roman"/>
                <w:sz w:val="24"/>
                <w:szCs w:val="24"/>
              </w:rPr>
              <w:t>(turpmāk</w:t>
            </w:r>
            <w:r w:rsidR="00530D94">
              <w:rPr>
                <w:rFonts w:ascii="Times New Roman" w:hAnsi="Times New Roman" w:cs="Times New Roman"/>
                <w:sz w:val="24"/>
                <w:szCs w:val="24"/>
              </w:rPr>
              <w:t> </w:t>
            </w:r>
            <w:r w:rsidR="008D65AE">
              <w:rPr>
                <w:rFonts w:ascii="Times New Roman" w:hAnsi="Times New Roman" w:cs="Times New Roman"/>
                <w:sz w:val="24"/>
                <w:szCs w:val="24"/>
              </w:rPr>
              <w:t xml:space="preserve">– sankciju risks) </w:t>
            </w:r>
            <w:r w:rsidRPr="002A1AF4">
              <w:rPr>
                <w:rFonts w:ascii="Times New Roman" w:hAnsi="Times New Roman" w:cs="Times New Roman"/>
                <w:sz w:val="24"/>
                <w:szCs w:val="24"/>
              </w:rPr>
              <w:t xml:space="preserve">novērtējumu, lai noskaidrotu, novērtētu, izprastu un pārvaldītu savai darbībai vai klientiem noteikto starptautisko un nacionālo sankciju neizpildes riskus. Pamatojoties uz šo novērtējumu, </w:t>
            </w:r>
            <w:r w:rsidR="008D65AE">
              <w:rPr>
                <w:rFonts w:ascii="Times New Roman" w:hAnsi="Times New Roman" w:cs="Times New Roman"/>
                <w:sz w:val="24"/>
                <w:szCs w:val="24"/>
              </w:rPr>
              <w:t xml:space="preserve">Latvijas Bankas </w:t>
            </w:r>
            <w:r w:rsidRPr="002A1AF4">
              <w:rPr>
                <w:rFonts w:ascii="Times New Roman" w:hAnsi="Times New Roman" w:cs="Times New Roman"/>
                <w:sz w:val="24"/>
                <w:szCs w:val="24"/>
              </w:rPr>
              <w:t>uzraudzībā esošās personas izveido sankciju riska pārvaldīšanas iekšējās kontroles sistēmu, tostarp izstrādā un dokumentē attiecīgās politikas un procedūras.</w:t>
            </w:r>
          </w:p>
          <w:p w14:paraId="538514F0" w14:textId="061A9F3D" w:rsidR="002A1AF4" w:rsidRPr="002A1AF4" w:rsidRDefault="002A1AF4" w:rsidP="00DF50EB">
            <w:pPr>
              <w:spacing w:line="240" w:lineRule="auto"/>
              <w:jc w:val="both"/>
              <w:rPr>
                <w:rFonts w:ascii="Times New Roman" w:hAnsi="Times New Roman" w:cs="Times New Roman"/>
                <w:sz w:val="24"/>
                <w:szCs w:val="24"/>
              </w:rPr>
            </w:pPr>
            <w:r w:rsidRPr="002A1AF4">
              <w:rPr>
                <w:rFonts w:ascii="Times New Roman" w:hAnsi="Times New Roman" w:cs="Times New Roman"/>
                <w:sz w:val="24"/>
                <w:szCs w:val="24"/>
                <w:lang w:eastAsia="lv-LV"/>
              </w:rPr>
              <w:t>Savukārt Sankciju likuma 13.</w:t>
            </w:r>
            <w:r w:rsidRPr="002A1AF4">
              <w:rPr>
                <w:rFonts w:ascii="Times New Roman" w:hAnsi="Times New Roman" w:cs="Times New Roman"/>
                <w:sz w:val="24"/>
                <w:szCs w:val="24"/>
                <w:vertAlign w:val="superscript"/>
                <w:lang w:eastAsia="lv-LV"/>
              </w:rPr>
              <w:t>1</w:t>
            </w:r>
            <w:r w:rsidRPr="002A1AF4">
              <w:rPr>
                <w:rFonts w:ascii="Times New Roman" w:hAnsi="Times New Roman" w:cs="Times New Roman"/>
                <w:sz w:val="24"/>
                <w:szCs w:val="24"/>
                <w:lang w:eastAsia="lv-LV"/>
              </w:rPr>
              <w:t xml:space="preserve"> panta otrā daļa noteic, ka </w:t>
            </w:r>
            <w:r>
              <w:rPr>
                <w:rFonts w:ascii="Times New Roman" w:hAnsi="Times New Roman" w:cs="Times New Roman"/>
                <w:sz w:val="24"/>
                <w:szCs w:val="24"/>
                <w:lang w:eastAsia="lv-LV"/>
              </w:rPr>
              <w:t>i</w:t>
            </w:r>
            <w:r w:rsidRPr="002A1AF4">
              <w:rPr>
                <w:rFonts w:ascii="Times New Roman" w:hAnsi="Times New Roman" w:cs="Times New Roman"/>
                <w:sz w:val="24"/>
                <w:szCs w:val="24"/>
              </w:rPr>
              <w:t>ekšējās kontroles sistēma ir pasākumu kopums, kas ietver uz starptautisko un nacionālo sankciju prasību izpildes nodrošināšanu vērstas darbības, paredzot tam atbilstošus resursus un veicot darbinieku apmācību, lai pēc iespējas novērstu Latvijas Bankas uzraudzībā esošo personu iesaistīšanu starptautisko un nacionālo sankciju prasību pārkāpšanā vai izvairīšanos no to izpildes.</w:t>
            </w:r>
          </w:p>
          <w:p w14:paraId="33812DC1" w14:textId="363A151A" w:rsidR="002A1AF4" w:rsidRPr="002A1AF4" w:rsidRDefault="002A1AF4" w:rsidP="00DF50EB">
            <w:pPr>
              <w:spacing w:line="240" w:lineRule="auto"/>
              <w:jc w:val="both"/>
              <w:rPr>
                <w:rFonts w:ascii="Times New Roman" w:eastAsia="Times New Roman" w:hAnsi="Times New Roman" w:cs="Times New Roman"/>
                <w:sz w:val="24"/>
                <w:szCs w:val="24"/>
                <w:lang w:eastAsia="lv-LV"/>
              </w:rPr>
            </w:pPr>
            <w:r w:rsidRPr="002A1AF4">
              <w:rPr>
                <w:rFonts w:ascii="Times New Roman" w:eastAsia="Times New Roman" w:hAnsi="Times New Roman" w:cs="Times New Roman"/>
                <w:sz w:val="24"/>
                <w:szCs w:val="24"/>
                <w:lang w:eastAsia="lv-LV"/>
              </w:rPr>
              <w:t>Sankciju likuma 13. panta ceturtā daļa noteic, ka Latvijas Banka kā kompetentā institūcija:</w:t>
            </w:r>
          </w:p>
          <w:p w14:paraId="45506F7D" w14:textId="1ED7EF64" w:rsidR="002A1AF4" w:rsidRDefault="00F35CFF" w:rsidP="00DF50EB">
            <w:pPr>
              <w:spacing w:line="240" w:lineRule="auto"/>
              <w:jc w:val="both"/>
              <w:rPr>
                <w:rFonts w:ascii="Times New Roman" w:hAnsi="Times New Roman" w:cs="Times New Roman"/>
                <w:sz w:val="24"/>
                <w:szCs w:val="24"/>
              </w:rPr>
            </w:pPr>
            <w:r>
              <w:rPr>
                <w:rFonts w:ascii="Times New Roman" w:hAnsi="Times New Roman" w:cs="Times New Roman"/>
                <w:sz w:val="24"/>
                <w:szCs w:val="24"/>
                <w:lang w:eastAsia="lv-LV"/>
              </w:rPr>
              <w:t>"</w:t>
            </w:r>
            <w:r w:rsidR="002A1AF4" w:rsidRPr="002A1AF4">
              <w:rPr>
                <w:rFonts w:ascii="Times New Roman" w:hAnsi="Times New Roman" w:cs="Times New Roman"/>
                <w:sz w:val="24"/>
                <w:szCs w:val="24"/>
                <w:lang w:eastAsia="lv-LV"/>
              </w:rPr>
              <w:t xml:space="preserve">1) </w:t>
            </w:r>
            <w:r w:rsidR="002A1AF4" w:rsidRPr="002A1AF4">
              <w:rPr>
                <w:rFonts w:ascii="Times New Roman" w:hAnsi="Times New Roman" w:cs="Times New Roman"/>
                <w:sz w:val="24"/>
                <w:szCs w:val="24"/>
              </w:rPr>
              <w:t>uzrauga starptautiskajās, nacionālajās un finanšu tirgus dalībnieku vai finanšu tirgus būtiski ietekmējošās Eiropas Savienības dalībvalsts vai Ziemeļatlantijas līguma organizācijas dalībvalsts sankcijās paredzēto ierobežojumu izpildi attiecībā uz finanšu tirgus dalībniekiem, kuriem šis likums nenosaka citu uzraudzības institūciju;</w:t>
            </w:r>
          </w:p>
          <w:p w14:paraId="45AE297F" w14:textId="78F9CC57" w:rsidR="00F35CFF" w:rsidRDefault="00F35CFF" w:rsidP="00DF50EB">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14:paraId="143CDB76" w14:textId="3A5388AC" w:rsidR="002A1AF4" w:rsidRDefault="002A1AF4" w:rsidP="00DF50EB">
            <w:pPr>
              <w:spacing w:line="240" w:lineRule="auto"/>
              <w:jc w:val="both"/>
              <w:rPr>
                <w:rFonts w:ascii="Times New Roman" w:eastAsia="Times New Roman" w:hAnsi="Times New Roman" w:cs="Times New Roman"/>
                <w:sz w:val="24"/>
                <w:szCs w:val="24"/>
                <w:lang w:eastAsia="lv-LV"/>
              </w:rPr>
            </w:pPr>
            <w:r w:rsidRPr="002A1AF4">
              <w:rPr>
                <w:rFonts w:ascii="Times New Roman" w:eastAsia="Times New Roman" w:hAnsi="Times New Roman" w:cs="Times New Roman"/>
                <w:sz w:val="24"/>
                <w:szCs w:val="24"/>
                <w:lang w:eastAsia="lv-LV"/>
              </w:rPr>
              <w:t>3) nosaka finanšu tirgus dalībniekiem prasības attiecībā uz sankciju riska pārvaldīšanas iekšējās kontroles sistēmas izveidi un kontroli</w:t>
            </w:r>
            <w:r w:rsidR="004518A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14:paraId="4C40D342" w14:textId="0EB20D3F" w:rsidR="00827E81" w:rsidRDefault="00827E81"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Saskaņā ar </w:t>
            </w:r>
            <w:r w:rsidR="00A94024">
              <w:rPr>
                <w:rFonts w:ascii="Times New Roman" w:eastAsia="Times New Roman" w:hAnsi="Times New Roman" w:cs="Times New Roman"/>
                <w:sz w:val="24"/>
                <w:szCs w:val="24"/>
                <w:lang w:eastAsia="lv-LV"/>
              </w:rPr>
              <w:t xml:space="preserve">Sankciju likuma 13. panta ceturtās daļas 3. punktā </w:t>
            </w:r>
            <w:r>
              <w:rPr>
                <w:rFonts w:ascii="Times New Roman" w:eastAsia="Times New Roman" w:hAnsi="Times New Roman" w:cs="Times New Roman"/>
                <w:sz w:val="24"/>
                <w:szCs w:val="24"/>
                <w:lang w:eastAsia="lv-LV"/>
              </w:rPr>
              <w:t xml:space="preserve">minēto deleģējumu ir izdoti Latvijas Bankas </w:t>
            </w:r>
            <w:r>
              <w:rPr>
                <w:rFonts w:ascii="Times New Roman" w:eastAsia="Times New Roman" w:hAnsi="Times New Roman" w:cs="Times New Roman"/>
                <w:sz w:val="24"/>
                <w:szCs w:val="24"/>
                <w:lang w:eastAsia="lv-LV"/>
              </w:rPr>
              <w:lastRenderedPageBreak/>
              <w:t xml:space="preserve">2024. gada 25. marta noteikumi Nr. 277 </w:t>
            </w:r>
            <w:r w:rsidRPr="00105908">
              <w:rPr>
                <w:rFonts w:ascii="Times New Roman" w:eastAsiaTheme="minorEastAsia" w:hAnsi="Times New Roman" w:cs="Times New Roman"/>
                <w:sz w:val="24"/>
                <w:szCs w:val="24"/>
                <w:lang w:eastAsia="lv-LV"/>
              </w:rPr>
              <w:t>"</w:t>
            </w:r>
            <w:r>
              <w:rPr>
                <w:rFonts w:ascii="Times New Roman" w:eastAsia="Times New Roman" w:hAnsi="Times New Roman" w:cs="Times New Roman"/>
                <w:sz w:val="24"/>
                <w:szCs w:val="24"/>
                <w:lang w:eastAsia="lv-LV"/>
              </w:rPr>
              <w:t>Sankciju riska pārvaldīšanas iekšējās kontroles sistēmas izveides un kontroles prasības</w:t>
            </w:r>
            <w:r w:rsidRPr="00105908">
              <w:rPr>
                <w:rFonts w:ascii="Times New Roman" w:eastAsiaTheme="minorEastAsia" w:hAnsi="Times New Roman" w:cs="Times New Roman"/>
                <w:sz w:val="24"/>
                <w:szCs w:val="24"/>
                <w:lang w:eastAsia="lv-LV"/>
              </w:rPr>
              <w:t>"</w:t>
            </w:r>
            <w:r w:rsidR="002F1D07">
              <w:rPr>
                <w:rFonts w:ascii="Times New Roman" w:eastAsiaTheme="minorEastAsia" w:hAnsi="Times New Roman" w:cs="Times New Roman"/>
                <w:sz w:val="24"/>
                <w:szCs w:val="24"/>
                <w:lang w:eastAsia="lv-LV"/>
              </w:rPr>
              <w:t xml:space="preserve"> (turpmāk</w:t>
            </w:r>
            <w:r w:rsidR="00530D94">
              <w:rPr>
                <w:rFonts w:ascii="Times New Roman" w:eastAsiaTheme="minorEastAsia" w:hAnsi="Times New Roman" w:cs="Times New Roman"/>
                <w:sz w:val="24"/>
                <w:szCs w:val="24"/>
                <w:lang w:eastAsia="lv-LV"/>
              </w:rPr>
              <w:t> </w:t>
            </w:r>
            <w:r w:rsidR="002F1D07">
              <w:rPr>
                <w:rFonts w:ascii="Times New Roman" w:eastAsiaTheme="minorEastAsia" w:hAnsi="Times New Roman" w:cs="Times New Roman"/>
                <w:sz w:val="24"/>
                <w:szCs w:val="24"/>
                <w:lang w:eastAsia="lv-LV"/>
              </w:rPr>
              <w:t>– Noteikumi Nr. 277)</w:t>
            </w:r>
            <w:r>
              <w:rPr>
                <w:rFonts w:ascii="Times New Roman" w:eastAsiaTheme="minorEastAsia" w:hAnsi="Times New Roman" w:cs="Times New Roman"/>
                <w:sz w:val="24"/>
                <w:szCs w:val="24"/>
                <w:lang w:eastAsia="lv-LV"/>
              </w:rPr>
              <w:t>.</w:t>
            </w:r>
          </w:p>
          <w:p w14:paraId="3FF4D6B7" w14:textId="2F0468A3" w:rsidR="002A1AF4" w:rsidRDefault="00827E81"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F53EC1">
              <w:rPr>
                <w:rFonts w:ascii="Times New Roman" w:eastAsia="Times New Roman" w:hAnsi="Times New Roman" w:cs="Times New Roman"/>
                <w:sz w:val="24"/>
                <w:szCs w:val="24"/>
                <w:lang w:eastAsia="lv-LV"/>
              </w:rPr>
              <w:t>amatojoties uz</w:t>
            </w:r>
            <w:r w:rsidR="00DF7194">
              <w:rPr>
                <w:rFonts w:ascii="Times New Roman" w:eastAsia="Times New Roman" w:hAnsi="Times New Roman" w:cs="Times New Roman"/>
                <w:sz w:val="24"/>
                <w:szCs w:val="24"/>
                <w:lang w:eastAsia="lv-LV"/>
              </w:rPr>
              <w:t xml:space="preserve"> Eiropas Parlamenta un Padomes 2010. gada 24. novembra</w:t>
            </w:r>
            <w:r w:rsidR="00F53EC1">
              <w:rPr>
                <w:rFonts w:ascii="Times New Roman" w:eastAsia="Times New Roman" w:hAnsi="Times New Roman" w:cs="Times New Roman"/>
                <w:sz w:val="24"/>
                <w:szCs w:val="24"/>
                <w:lang w:eastAsia="lv-LV"/>
              </w:rPr>
              <w:t xml:space="preserve"> </w:t>
            </w:r>
            <w:r w:rsidR="00530D94">
              <w:rPr>
                <w:rFonts w:ascii="Times New Roman" w:eastAsia="Times New Roman" w:hAnsi="Times New Roman" w:cs="Times New Roman"/>
                <w:sz w:val="24"/>
                <w:szCs w:val="24"/>
                <w:lang w:eastAsia="lv-LV"/>
              </w:rPr>
              <w:t xml:space="preserve">regulas </w:t>
            </w:r>
            <w:r w:rsidR="00F53EC1">
              <w:rPr>
                <w:rFonts w:ascii="Times New Roman" w:eastAsia="Times New Roman" w:hAnsi="Times New Roman" w:cs="Times New Roman"/>
                <w:sz w:val="24"/>
                <w:szCs w:val="24"/>
                <w:lang w:eastAsia="lv-LV"/>
              </w:rPr>
              <w:t>(ES) Nr.</w:t>
            </w:r>
            <w:r w:rsidR="00F767CB">
              <w:rPr>
                <w:rFonts w:ascii="Times New Roman" w:eastAsia="Times New Roman" w:hAnsi="Times New Roman" w:cs="Times New Roman"/>
                <w:sz w:val="24"/>
                <w:szCs w:val="24"/>
                <w:lang w:eastAsia="lv-LV"/>
              </w:rPr>
              <w:t> </w:t>
            </w:r>
            <w:r w:rsidR="00F53EC1">
              <w:rPr>
                <w:rFonts w:ascii="Times New Roman" w:eastAsia="Times New Roman" w:hAnsi="Times New Roman" w:cs="Times New Roman"/>
                <w:sz w:val="24"/>
                <w:szCs w:val="24"/>
                <w:lang w:eastAsia="lv-LV"/>
              </w:rPr>
              <w:t>1093/2010</w:t>
            </w:r>
            <w:r w:rsidR="002F1D07">
              <w:rPr>
                <w:rFonts w:ascii="Times New Roman" w:eastAsia="Times New Roman" w:hAnsi="Times New Roman" w:cs="Times New Roman"/>
                <w:sz w:val="24"/>
                <w:szCs w:val="24"/>
                <w:lang w:eastAsia="lv-LV"/>
              </w:rPr>
              <w:t xml:space="preserve">, ar ko izveido Eiropas Uzraudzības iestādi (Eiropas Banku iestādi), groza </w:t>
            </w:r>
            <w:r w:rsidR="00530D94">
              <w:rPr>
                <w:rFonts w:ascii="Times New Roman" w:eastAsia="Times New Roman" w:hAnsi="Times New Roman" w:cs="Times New Roman"/>
                <w:sz w:val="24"/>
                <w:szCs w:val="24"/>
                <w:lang w:eastAsia="lv-LV"/>
              </w:rPr>
              <w:t xml:space="preserve">lēmumu </w:t>
            </w:r>
            <w:r w:rsidR="002F1D07">
              <w:rPr>
                <w:rFonts w:ascii="Times New Roman" w:eastAsia="Times New Roman" w:hAnsi="Times New Roman" w:cs="Times New Roman"/>
                <w:sz w:val="24"/>
                <w:szCs w:val="24"/>
                <w:lang w:eastAsia="lv-LV"/>
              </w:rPr>
              <w:t xml:space="preserve">Nr. 716/2009/EK un atceļ Komisijas </w:t>
            </w:r>
            <w:r w:rsidR="00530D94">
              <w:rPr>
                <w:rFonts w:ascii="Times New Roman" w:eastAsia="Times New Roman" w:hAnsi="Times New Roman" w:cs="Times New Roman"/>
                <w:sz w:val="24"/>
                <w:szCs w:val="24"/>
                <w:lang w:eastAsia="lv-LV"/>
              </w:rPr>
              <w:t xml:space="preserve">lēmumu </w:t>
            </w:r>
            <w:r w:rsidR="002F1D07">
              <w:rPr>
                <w:rFonts w:ascii="Times New Roman" w:eastAsia="Times New Roman" w:hAnsi="Times New Roman" w:cs="Times New Roman"/>
                <w:sz w:val="24"/>
                <w:szCs w:val="24"/>
                <w:lang w:eastAsia="lv-LV"/>
              </w:rPr>
              <w:t>2009/78/EK</w:t>
            </w:r>
            <w:r w:rsidR="002C667C">
              <w:rPr>
                <w:rFonts w:ascii="Times New Roman" w:eastAsia="Times New Roman" w:hAnsi="Times New Roman" w:cs="Times New Roman"/>
                <w:sz w:val="24"/>
                <w:szCs w:val="24"/>
                <w:lang w:eastAsia="lv-LV"/>
              </w:rPr>
              <w:t xml:space="preserve">, </w:t>
            </w:r>
            <w:r w:rsidR="00F53EC1">
              <w:rPr>
                <w:rFonts w:ascii="Times New Roman" w:eastAsia="Times New Roman" w:hAnsi="Times New Roman" w:cs="Times New Roman"/>
                <w:sz w:val="24"/>
                <w:szCs w:val="24"/>
                <w:lang w:eastAsia="lv-LV"/>
              </w:rPr>
              <w:t xml:space="preserve">16. pantu, </w:t>
            </w:r>
            <w:r w:rsidR="008C5A5C" w:rsidRPr="008C5A5C">
              <w:rPr>
                <w:rFonts w:ascii="Times New Roman" w:eastAsia="Times New Roman" w:hAnsi="Times New Roman" w:cs="Times New Roman"/>
                <w:sz w:val="24"/>
                <w:szCs w:val="24"/>
                <w:lang w:eastAsia="lv-LV"/>
              </w:rPr>
              <w:t>Eiropas Banku iestāde</w:t>
            </w:r>
            <w:r w:rsidR="008C5A5C">
              <w:rPr>
                <w:rFonts w:ascii="Times New Roman" w:eastAsia="Times New Roman" w:hAnsi="Times New Roman" w:cs="Times New Roman"/>
                <w:sz w:val="24"/>
                <w:szCs w:val="24"/>
                <w:lang w:eastAsia="lv-LV"/>
              </w:rPr>
              <w:t xml:space="preserve"> (turpmāk</w:t>
            </w:r>
            <w:r w:rsidR="00530D94">
              <w:rPr>
                <w:rFonts w:ascii="Times New Roman" w:eastAsia="Times New Roman" w:hAnsi="Times New Roman" w:cs="Times New Roman"/>
                <w:sz w:val="24"/>
                <w:szCs w:val="24"/>
                <w:lang w:eastAsia="lv-LV"/>
              </w:rPr>
              <w:t> </w:t>
            </w:r>
            <w:r w:rsidR="008C5A5C">
              <w:rPr>
                <w:rFonts w:ascii="Times New Roman" w:eastAsia="Times New Roman" w:hAnsi="Times New Roman" w:cs="Times New Roman"/>
                <w:sz w:val="24"/>
                <w:szCs w:val="24"/>
                <w:lang w:eastAsia="lv-LV"/>
              </w:rPr>
              <w:t xml:space="preserve">– </w:t>
            </w:r>
            <w:r w:rsidR="00F53EC1">
              <w:rPr>
                <w:rFonts w:ascii="Times New Roman" w:eastAsia="Times New Roman" w:hAnsi="Times New Roman" w:cs="Times New Roman"/>
                <w:sz w:val="24"/>
                <w:szCs w:val="24"/>
                <w:lang w:eastAsia="lv-LV"/>
              </w:rPr>
              <w:t>EBI</w:t>
            </w:r>
            <w:r w:rsidR="008C5A5C">
              <w:rPr>
                <w:rFonts w:ascii="Times New Roman" w:eastAsia="Times New Roman" w:hAnsi="Times New Roman" w:cs="Times New Roman"/>
                <w:sz w:val="24"/>
                <w:szCs w:val="24"/>
                <w:lang w:eastAsia="lv-LV"/>
              </w:rPr>
              <w:t>)</w:t>
            </w:r>
            <w:r w:rsidR="00F53EC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2024.</w:t>
            </w:r>
            <w:r w:rsidR="00F767CB">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gada 14.</w:t>
            </w:r>
            <w:r w:rsidR="00F767CB">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novembrī </w:t>
            </w:r>
            <w:r w:rsidR="002C667C">
              <w:rPr>
                <w:rFonts w:ascii="Times New Roman" w:eastAsia="Times New Roman" w:hAnsi="Times New Roman" w:cs="Times New Roman"/>
                <w:sz w:val="24"/>
                <w:szCs w:val="24"/>
                <w:lang w:eastAsia="lv-LV"/>
              </w:rPr>
              <w:t xml:space="preserve">ir </w:t>
            </w:r>
            <w:r>
              <w:rPr>
                <w:rFonts w:ascii="Times New Roman" w:eastAsia="Times New Roman" w:hAnsi="Times New Roman" w:cs="Times New Roman"/>
                <w:sz w:val="24"/>
                <w:szCs w:val="24"/>
                <w:lang w:eastAsia="lv-LV"/>
              </w:rPr>
              <w:t>izdevusi pamatnostādnes EBA/GL/2024/14 un EBA/GL/2024/15 par iekšējām politikām, procedūrām un kontroles mehānismiem, lai nodrošinātu Savienības un valsts ierobežojošo pasākumu īstenošanu (turpmāk</w:t>
            </w:r>
            <w:r w:rsidR="00F601E6">
              <w:rPr>
                <w:rFonts w:ascii="Times New Roman" w:eastAsia="Times New Roman" w:hAnsi="Times New Roman" w:cs="Times New Roman"/>
                <w:sz w:val="24"/>
                <w:szCs w:val="24"/>
                <w:lang w:eastAsia="lv-LV"/>
              </w:rPr>
              <w:t xml:space="preserve"> kopā</w:t>
            </w:r>
            <w:r w:rsidR="00530D94">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EBI pamatnostādnes).</w:t>
            </w:r>
          </w:p>
          <w:p w14:paraId="4D674D7A" w14:textId="3DBE4940" w:rsidR="004067DB" w:rsidRDefault="001962F6"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grozījumu projekts sagatavots, lai ieviestu EBI pamatnostādn</w:t>
            </w:r>
            <w:r w:rsidR="00827E81">
              <w:rPr>
                <w:rFonts w:ascii="Times New Roman" w:eastAsia="Times New Roman" w:hAnsi="Times New Roman" w:cs="Times New Roman"/>
                <w:sz w:val="24"/>
                <w:szCs w:val="24"/>
                <w:lang w:eastAsia="lv-LV"/>
              </w:rPr>
              <w:t>ē</w:t>
            </w:r>
            <w:r>
              <w:rPr>
                <w:rFonts w:ascii="Times New Roman" w:eastAsia="Times New Roman" w:hAnsi="Times New Roman" w:cs="Times New Roman"/>
                <w:sz w:val="24"/>
                <w:szCs w:val="24"/>
                <w:lang w:eastAsia="lv-LV"/>
              </w:rPr>
              <w:t>s</w:t>
            </w:r>
            <w:r w:rsidR="008B5C56">
              <w:rPr>
                <w:rFonts w:ascii="Times New Roman" w:eastAsia="Times New Roman" w:hAnsi="Times New Roman" w:cs="Times New Roman"/>
                <w:sz w:val="24"/>
                <w:szCs w:val="24"/>
                <w:lang w:eastAsia="lv-LV"/>
              </w:rPr>
              <w:t xml:space="preserve"> noteiktās prasības, kuras </w:t>
            </w:r>
            <w:r w:rsidR="004F6EB7">
              <w:rPr>
                <w:rFonts w:ascii="Times New Roman" w:eastAsia="Times New Roman" w:hAnsi="Times New Roman" w:cs="Times New Roman"/>
                <w:sz w:val="24"/>
                <w:szCs w:val="24"/>
                <w:lang w:eastAsia="lv-LV"/>
              </w:rPr>
              <w:t>N</w:t>
            </w:r>
            <w:r w:rsidR="002F1D07">
              <w:rPr>
                <w:rFonts w:ascii="Times New Roman" w:eastAsia="Times New Roman" w:hAnsi="Times New Roman" w:cs="Times New Roman"/>
                <w:sz w:val="24"/>
                <w:szCs w:val="24"/>
                <w:lang w:eastAsia="lv-LV"/>
              </w:rPr>
              <w:t xml:space="preserve">oteikumos Nr. 277 </w:t>
            </w:r>
            <w:r w:rsidR="008B5C56">
              <w:rPr>
                <w:rFonts w:ascii="Times New Roman" w:eastAsia="Times New Roman" w:hAnsi="Times New Roman" w:cs="Times New Roman"/>
                <w:sz w:val="24"/>
                <w:szCs w:val="24"/>
                <w:lang w:eastAsia="lv-LV"/>
              </w:rPr>
              <w:t>nav ietvertas, bet ir būtiskas sankciju riska pārvaldīšanas pilnveidošanai</w:t>
            </w:r>
            <w:r w:rsidR="00FF5136">
              <w:rPr>
                <w:rFonts w:ascii="Times New Roman" w:eastAsia="Times New Roman" w:hAnsi="Times New Roman" w:cs="Times New Roman"/>
                <w:sz w:val="24"/>
                <w:szCs w:val="24"/>
                <w:lang w:eastAsia="lv-LV"/>
              </w:rPr>
              <w:t>, kā arī lai nodrošinātu atbilstību Sankciju likumam un Noziedzīgi iegūtu līdzekļu legalizācijas un terorisma un proliferācijas finansēšanas novēršanas</w:t>
            </w:r>
            <w:r w:rsidR="00001EE3">
              <w:rPr>
                <w:rFonts w:ascii="Times New Roman" w:eastAsia="Times New Roman" w:hAnsi="Times New Roman" w:cs="Times New Roman"/>
                <w:sz w:val="24"/>
                <w:szCs w:val="24"/>
                <w:lang w:eastAsia="lv-LV"/>
              </w:rPr>
              <w:t xml:space="preserve"> </w:t>
            </w:r>
            <w:r w:rsidR="00FF5136">
              <w:rPr>
                <w:rFonts w:ascii="Times New Roman" w:eastAsia="Times New Roman" w:hAnsi="Times New Roman" w:cs="Times New Roman"/>
                <w:sz w:val="24"/>
                <w:szCs w:val="24"/>
                <w:lang w:eastAsia="lv-LV"/>
              </w:rPr>
              <w:t>likumam</w:t>
            </w:r>
            <w:r w:rsidR="008D65AE">
              <w:rPr>
                <w:rFonts w:ascii="Times New Roman" w:eastAsia="Times New Roman" w:hAnsi="Times New Roman" w:cs="Times New Roman"/>
                <w:sz w:val="24"/>
                <w:szCs w:val="24"/>
                <w:lang w:eastAsia="lv-LV"/>
              </w:rPr>
              <w:t xml:space="preserve"> (turpmāk</w:t>
            </w:r>
            <w:r w:rsidR="00530D94">
              <w:rPr>
                <w:rFonts w:ascii="Times New Roman" w:eastAsia="Times New Roman" w:hAnsi="Times New Roman" w:cs="Times New Roman"/>
                <w:sz w:val="24"/>
                <w:szCs w:val="24"/>
                <w:lang w:eastAsia="lv-LV"/>
              </w:rPr>
              <w:t> </w:t>
            </w:r>
            <w:r w:rsidR="008D65AE">
              <w:rPr>
                <w:rFonts w:ascii="Times New Roman" w:eastAsia="Times New Roman" w:hAnsi="Times New Roman" w:cs="Times New Roman"/>
                <w:sz w:val="24"/>
                <w:szCs w:val="24"/>
                <w:lang w:eastAsia="lv-LV"/>
              </w:rPr>
              <w:t>– Novēršanas likums)</w:t>
            </w:r>
            <w:r w:rsidR="00FF5136">
              <w:rPr>
                <w:rFonts w:ascii="Times New Roman" w:eastAsia="Times New Roman" w:hAnsi="Times New Roman" w:cs="Times New Roman"/>
                <w:sz w:val="24"/>
                <w:szCs w:val="24"/>
                <w:lang w:eastAsia="lv-LV"/>
              </w:rPr>
              <w:t>. Vienlaikus</w:t>
            </w:r>
            <w:r w:rsidR="00F53EC1">
              <w:rPr>
                <w:rFonts w:ascii="Times New Roman" w:eastAsia="Times New Roman" w:hAnsi="Times New Roman" w:cs="Times New Roman"/>
                <w:sz w:val="24"/>
                <w:szCs w:val="24"/>
                <w:lang w:eastAsia="lv-LV"/>
              </w:rPr>
              <w:t xml:space="preserve"> p</w:t>
            </w:r>
            <w:r w:rsidR="00FF5136">
              <w:rPr>
                <w:rFonts w:ascii="Times New Roman" w:eastAsia="Times New Roman" w:hAnsi="Times New Roman" w:cs="Times New Roman"/>
                <w:sz w:val="24"/>
                <w:szCs w:val="24"/>
                <w:lang w:eastAsia="lv-LV"/>
              </w:rPr>
              <w:t xml:space="preserve">recizētas </w:t>
            </w:r>
            <w:r w:rsidR="004F6EB7">
              <w:rPr>
                <w:rFonts w:ascii="Times New Roman" w:eastAsia="Times New Roman" w:hAnsi="Times New Roman" w:cs="Times New Roman"/>
                <w:sz w:val="24"/>
                <w:szCs w:val="24"/>
                <w:lang w:eastAsia="lv-LV"/>
              </w:rPr>
              <w:t>atsevišķas Noteikum</w:t>
            </w:r>
            <w:r w:rsidR="002C667C">
              <w:rPr>
                <w:rFonts w:ascii="Times New Roman" w:eastAsia="Times New Roman" w:hAnsi="Times New Roman" w:cs="Times New Roman"/>
                <w:sz w:val="24"/>
                <w:szCs w:val="24"/>
                <w:lang w:eastAsia="lv-LV"/>
              </w:rPr>
              <w:t>u</w:t>
            </w:r>
            <w:r w:rsidR="004F6EB7">
              <w:rPr>
                <w:rFonts w:ascii="Times New Roman" w:eastAsia="Times New Roman" w:hAnsi="Times New Roman" w:cs="Times New Roman"/>
                <w:sz w:val="24"/>
                <w:szCs w:val="24"/>
                <w:lang w:eastAsia="lv-LV"/>
              </w:rPr>
              <w:t xml:space="preserve"> Nr. 277 prasības</w:t>
            </w:r>
            <w:r w:rsidR="00F53EC1">
              <w:rPr>
                <w:rFonts w:ascii="Times New Roman" w:eastAsia="Times New Roman" w:hAnsi="Times New Roman" w:cs="Times New Roman"/>
                <w:sz w:val="24"/>
                <w:szCs w:val="24"/>
                <w:lang w:eastAsia="lv-LV"/>
              </w:rPr>
              <w:t xml:space="preserve">, lai nodrošinātu </w:t>
            </w:r>
            <w:r w:rsidR="008C5A5C">
              <w:rPr>
                <w:rFonts w:ascii="Times New Roman" w:eastAsia="Times New Roman" w:hAnsi="Times New Roman" w:cs="Times New Roman"/>
                <w:sz w:val="24"/>
                <w:szCs w:val="24"/>
                <w:lang w:eastAsia="lv-LV"/>
              </w:rPr>
              <w:t>efektīvu sankciju risk</w:t>
            </w:r>
            <w:r w:rsidR="002C667C">
              <w:rPr>
                <w:rFonts w:ascii="Times New Roman" w:eastAsia="Times New Roman" w:hAnsi="Times New Roman" w:cs="Times New Roman"/>
                <w:sz w:val="24"/>
                <w:szCs w:val="24"/>
                <w:lang w:eastAsia="lv-LV"/>
              </w:rPr>
              <w:t>a</w:t>
            </w:r>
            <w:r w:rsidR="008C5A5C">
              <w:rPr>
                <w:rFonts w:ascii="Times New Roman" w:eastAsia="Times New Roman" w:hAnsi="Times New Roman" w:cs="Times New Roman"/>
                <w:sz w:val="24"/>
                <w:szCs w:val="24"/>
                <w:lang w:eastAsia="lv-LV"/>
              </w:rPr>
              <w:t xml:space="preserve"> pārvaldību</w:t>
            </w:r>
            <w:r w:rsidR="008B5C56">
              <w:rPr>
                <w:rFonts w:ascii="Times New Roman" w:eastAsia="Times New Roman" w:hAnsi="Times New Roman" w:cs="Times New Roman"/>
                <w:sz w:val="24"/>
                <w:szCs w:val="24"/>
                <w:lang w:eastAsia="lv-LV"/>
              </w:rPr>
              <w:t xml:space="preserve">. </w:t>
            </w:r>
          </w:p>
          <w:p w14:paraId="3D8D96DF" w14:textId="480D0453" w:rsidR="00F53EC1" w:rsidRDefault="00F53EC1" w:rsidP="00DF50EB">
            <w:pPr>
              <w:spacing w:line="240" w:lineRule="auto"/>
              <w:jc w:val="both"/>
              <w:rPr>
                <w:rFonts w:ascii="Times New Roman" w:eastAsia="Times New Roman" w:hAnsi="Times New Roman" w:cs="Times New Roman"/>
                <w:sz w:val="24"/>
                <w:szCs w:val="24"/>
                <w:lang w:eastAsia="lv-LV"/>
              </w:rPr>
            </w:pPr>
            <w:r w:rsidRPr="004067DB">
              <w:rPr>
                <w:rFonts w:ascii="Times New Roman" w:eastAsia="Times New Roman" w:hAnsi="Times New Roman" w:cs="Times New Roman"/>
                <w:b/>
                <w:bCs/>
                <w:sz w:val="24"/>
                <w:szCs w:val="24"/>
                <w:lang w:eastAsia="lv-LV"/>
              </w:rPr>
              <w:t xml:space="preserve">Galvenās </w:t>
            </w:r>
            <w:r w:rsidR="002C667C" w:rsidRPr="004067DB">
              <w:rPr>
                <w:rFonts w:ascii="Times New Roman" w:eastAsia="Times New Roman" w:hAnsi="Times New Roman" w:cs="Times New Roman"/>
                <w:b/>
                <w:bCs/>
                <w:sz w:val="24"/>
                <w:szCs w:val="24"/>
                <w:lang w:eastAsia="lv-LV"/>
              </w:rPr>
              <w:t>EBI pamatnostād</w:t>
            </w:r>
            <w:r w:rsidR="002C667C">
              <w:rPr>
                <w:rFonts w:ascii="Times New Roman" w:eastAsia="Times New Roman" w:hAnsi="Times New Roman" w:cs="Times New Roman"/>
                <w:b/>
                <w:bCs/>
                <w:sz w:val="24"/>
                <w:szCs w:val="24"/>
                <w:lang w:eastAsia="lv-LV"/>
              </w:rPr>
              <w:t>ņu</w:t>
            </w:r>
            <w:r w:rsidR="002C667C" w:rsidRPr="004067DB">
              <w:rPr>
                <w:rFonts w:ascii="Times New Roman" w:eastAsia="Times New Roman" w:hAnsi="Times New Roman" w:cs="Times New Roman"/>
                <w:b/>
                <w:bCs/>
                <w:sz w:val="24"/>
                <w:szCs w:val="24"/>
                <w:lang w:eastAsia="lv-LV"/>
              </w:rPr>
              <w:t xml:space="preserve"> </w:t>
            </w:r>
            <w:r w:rsidRPr="004067DB">
              <w:rPr>
                <w:rFonts w:ascii="Times New Roman" w:eastAsia="Times New Roman" w:hAnsi="Times New Roman" w:cs="Times New Roman"/>
                <w:b/>
                <w:bCs/>
                <w:sz w:val="24"/>
                <w:szCs w:val="24"/>
                <w:lang w:eastAsia="lv-LV"/>
              </w:rPr>
              <w:t>prasības, kas ietvertas Noteikumu grozījumu projektā</w:t>
            </w:r>
            <w:r>
              <w:rPr>
                <w:rFonts w:ascii="Times New Roman" w:eastAsia="Times New Roman" w:hAnsi="Times New Roman" w:cs="Times New Roman"/>
                <w:sz w:val="24"/>
                <w:szCs w:val="24"/>
                <w:lang w:eastAsia="lv-LV"/>
              </w:rPr>
              <w:t>:</w:t>
            </w:r>
          </w:p>
          <w:p w14:paraId="7C4E8124" w14:textId="59E282B3" w:rsidR="00CA06D9" w:rsidRDefault="00CA06D9"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008B5C56">
              <w:rPr>
                <w:rFonts w:ascii="Times New Roman" w:eastAsia="Times New Roman" w:hAnsi="Times New Roman" w:cs="Times New Roman"/>
                <w:sz w:val="24"/>
                <w:szCs w:val="24"/>
                <w:lang w:eastAsia="lv-LV"/>
              </w:rPr>
              <w:t>precizēt</w:t>
            </w:r>
            <w:r w:rsidR="00F53EC1">
              <w:rPr>
                <w:rFonts w:ascii="Times New Roman" w:eastAsia="Times New Roman" w:hAnsi="Times New Roman" w:cs="Times New Roman"/>
                <w:sz w:val="24"/>
                <w:szCs w:val="24"/>
                <w:lang w:eastAsia="lv-LV"/>
              </w:rPr>
              <w:t>a</w:t>
            </w:r>
            <w:r w:rsidR="008B5C56">
              <w:rPr>
                <w:rFonts w:ascii="Times New Roman" w:eastAsia="Times New Roman" w:hAnsi="Times New Roman" w:cs="Times New Roman"/>
                <w:sz w:val="24"/>
                <w:szCs w:val="24"/>
                <w:lang w:eastAsia="lv-LV"/>
              </w:rPr>
              <w:t xml:space="preserve"> sankciju riska novērtējuma </w:t>
            </w:r>
            <w:r>
              <w:rPr>
                <w:rFonts w:ascii="Times New Roman" w:eastAsia="Times New Roman" w:hAnsi="Times New Roman" w:cs="Times New Roman"/>
                <w:sz w:val="24"/>
                <w:szCs w:val="24"/>
                <w:lang w:eastAsia="lv-LV"/>
              </w:rPr>
              <w:t>aktualizēšanas</w:t>
            </w:r>
            <w:r w:rsidR="00004EA1">
              <w:rPr>
                <w:rFonts w:ascii="Times New Roman" w:eastAsia="Times New Roman" w:hAnsi="Times New Roman" w:cs="Times New Roman"/>
                <w:sz w:val="24"/>
                <w:szCs w:val="24"/>
                <w:lang w:eastAsia="lv-LV"/>
              </w:rPr>
              <w:t xml:space="preserve"> </w:t>
            </w:r>
            <w:r w:rsidR="008B5C56">
              <w:rPr>
                <w:rFonts w:ascii="Times New Roman" w:eastAsia="Times New Roman" w:hAnsi="Times New Roman" w:cs="Times New Roman"/>
                <w:sz w:val="24"/>
                <w:szCs w:val="24"/>
                <w:lang w:eastAsia="lv-LV"/>
              </w:rPr>
              <w:t>regularitāt</w:t>
            </w:r>
            <w:r w:rsidR="00F53EC1">
              <w:rPr>
                <w:rFonts w:ascii="Times New Roman" w:eastAsia="Times New Roman" w:hAnsi="Times New Roman" w:cs="Times New Roman"/>
                <w:sz w:val="24"/>
                <w:szCs w:val="24"/>
                <w:lang w:eastAsia="lv-LV"/>
              </w:rPr>
              <w:t>e</w:t>
            </w:r>
            <w:r w:rsidR="00001EE3">
              <w:rPr>
                <w:rFonts w:ascii="Times New Roman" w:eastAsia="Times New Roman" w:hAnsi="Times New Roman" w:cs="Times New Roman"/>
                <w:sz w:val="24"/>
                <w:szCs w:val="24"/>
                <w:lang w:eastAsia="lv-LV"/>
              </w:rPr>
              <w:t>.</w:t>
            </w:r>
          </w:p>
          <w:p w14:paraId="7073DDBA" w14:textId="24EF8DC1" w:rsidR="00F53EC1" w:rsidRDefault="00001EE3"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EBI pamatnostādnes paredz, ka sankciju riska novērtējumu finanšu </w:t>
            </w:r>
            <w:r w:rsidR="00E050E1">
              <w:rPr>
                <w:rFonts w:ascii="Times New Roman" w:eastAsia="Times New Roman" w:hAnsi="Times New Roman" w:cs="Times New Roman"/>
                <w:sz w:val="24"/>
                <w:szCs w:val="24"/>
                <w:lang w:eastAsia="lv-LV"/>
              </w:rPr>
              <w:t>tirgus dalībnieki</w:t>
            </w:r>
            <w:r>
              <w:rPr>
                <w:rFonts w:ascii="Times New Roman" w:eastAsia="Times New Roman" w:hAnsi="Times New Roman" w:cs="Times New Roman"/>
                <w:sz w:val="24"/>
                <w:szCs w:val="24"/>
                <w:lang w:eastAsia="lv-LV"/>
              </w:rPr>
              <w:t xml:space="preserve"> </w:t>
            </w:r>
            <w:r w:rsidR="0028328B">
              <w:rPr>
                <w:rFonts w:ascii="Times New Roman" w:eastAsia="Times New Roman" w:hAnsi="Times New Roman" w:cs="Times New Roman"/>
                <w:sz w:val="24"/>
                <w:szCs w:val="24"/>
                <w:lang w:eastAsia="lv-LV"/>
              </w:rPr>
              <w:t xml:space="preserve">(turpmāk arī – iestādes) </w:t>
            </w:r>
            <w:r>
              <w:rPr>
                <w:rFonts w:ascii="Times New Roman" w:eastAsia="Times New Roman" w:hAnsi="Times New Roman" w:cs="Times New Roman"/>
                <w:sz w:val="24"/>
                <w:szCs w:val="24"/>
                <w:lang w:eastAsia="lv-LV"/>
              </w:rPr>
              <w:t>aktualizē vismaz reizi 12</w:t>
            </w:r>
            <w:r w:rsidR="00530D94">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mēnešos. Noteikumi Nr.</w:t>
            </w:r>
            <w:r w:rsidR="00534307">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277 kā visp</w:t>
            </w:r>
            <w:r w:rsidR="00CA06D9">
              <w:rPr>
                <w:rFonts w:ascii="Times New Roman" w:eastAsia="Times New Roman" w:hAnsi="Times New Roman" w:cs="Times New Roman"/>
                <w:sz w:val="24"/>
                <w:szCs w:val="24"/>
                <w:lang w:eastAsia="lv-LV"/>
              </w:rPr>
              <w:t>ā</w:t>
            </w:r>
            <w:r>
              <w:rPr>
                <w:rFonts w:ascii="Times New Roman" w:eastAsia="Times New Roman" w:hAnsi="Times New Roman" w:cs="Times New Roman"/>
                <w:sz w:val="24"/>
                <w:szCs w:val="24"/>
                <w:lang w:eastAsia="lv-LV"/>
              </w:rPr>
              <w:t>r</w:t>
            </w:r>
            <w:r w:rsidR="00CA06D9">
              <w:rPr>
                <w:rFonts w:ascii="Times New Roman" w:eastAsia="Times New Roman" w:hAnsi="Times New Roman" w:cs="Times New Roman"/>
                <w:sz w:val="24"/>
                <w:szCs w:val="24"/>
                <w:lang w:eastAsia="lv-LV"/>
              </w:rPr>
              <w:t>ē</w:t>
            </w:r>
            <w:r>
              <w:rPr>
                <w:rFonts w:ascii="Times New Roman" w:eastAsia="Times New Roman" w:hAnsi="Times New Roman" w:cs="Times New Roman"/>
                <w:sz w:val="24"/>
                <w:szCs w:val="24"/>
                <w:lang w:eastAsia="lv-LV"/>
              </w:rPr>
              <w:t>ju prasību sankciju riska novērtējuma aktualizēšana</w:t>
            </w:r>
            <w:r w:rsidR="007D55D4">
              <w:rPr>
                <w:rFonts w:ascii="Times New Roman" w:eastAsia="Times New Roman" w:hAnsi="Times New Roman" w:cs="Times New Roman"/>
                <w:sz w:val="24"/>
                <w:szCs w:val="24"/>
                <w:lang w:eastAsia="lv-LV"/>
              </w:rPr>
              <w:t>s regularitātei</w:t>
            </w:r>
            <w:r>
              <w:rPr>
                <w:rFonts w:ascii="Times New Roman" w:eastAsia="Times New Roman" w:hAnsi="Times New Roman" w:cs="Times New Roman"/>
                <w:sz w:val="24"/>
                <w:szCs w:val="24"/>
                <w:lang w:eastAsia="lv-LV"/>
              </w:rPr>
              <w:t xml:space="preserve"> nosaka </w:t>
            </w:r>
            <w:r w:rsidR="002C667C">
              <w:rPr>
                <w:rFonts w:ascii="Times New Roman" w:eastAsia="Times New Roman" w:hAnsi="Times New Roman" w:cs="Times New Roman"/>
                <w:sz w:val="24"/>
                <w:szCs w:val="24"/>
                <w:lang w:eastAsia="lv-LV"/>
              </w:rPr>
              <w:t>trīs</w:t>
            </w:r>
            <w:r>
              <w:rPr>
                <w:rFonts w:ascii="Times New Roman" w:eastAsia="Times New Roman" w:hAnsi="Times New Roman" w:cs="Times New Roman"/>
                <w:sz w:val="24"/>
                <w:szCs w:val="24"/>
                <w:lang w:eastAsia="lv-LV"/>
              </w:rPr>
              <w:t xml:space="preserve"> gadus,</w:t>
            </w:r>
            <w:r w:rsidR="00CA06D9">
              <w:rPr>
                <w:rFonts w:ascii="Times New Roman" w:eastAsia="Times New Roman" w:hAnsi="Times New Roman" w:cs="Times New Roman"/>
                <w:sz w:val="24"/>
                <w:szCs w:val="24"/>
                <w:lang w:eastAsia="lv-LV"/>
              </w:rPr>
              <w:t xml:space="preserve"> kas atbilst arī N</w:t>
            </w:r>
            <w:r w:rsidR="008D65AE">
              <w:rPr>
                <w:rFonts w:ascii="Times New Roman" w:eastAsia="Times New Roman" w:hAnsi="Times New Roman" w:cs="Times New Roman"/>
                <w:sz w:val="24"/>
                <w:szCs w:val="24"/>
                <w:lang w:eastAsia="lv-LV"/>
              </w:rPr>
              <w:t>ovēršanas</w:t>
            </w:r>
            <w:r w:rsidR="00CA06D9">
              <w:rPr>
                <w:rFonts w:ascii="Times New Roman" w:eastAsia="Times New Roman" w:hAnsi="Times New Roman" w:cs="Times New Roman"/>
                <w:sz w:val="24"/>
                <w:szCs w:val="24"/>
                <w:lang w:eastAsia="lv-LV"/>
              </w:rPr>
              <w:t xml:space="preserve"> likuma 8.</w:t>
            </w:r>
            <w:r w:rsidR="00534307">
              <w:rPr>
                <w:rFonts w:ascii="Times New Roman" w:eastAsia="Times New Roman" w:hAnsi="Times New Roman" w:cs="Times New Roman"/>
                <w:sz w:val="24"/>
                <w:szCs w:val="24"/>
                <w:lang w:eastAsia="lv-LV"/>
              </w:rPr>
              <w:t> </w:t>
            </w:r>
            <w:r w:rsidR="00CA06D9">
              <w:rPr>
                <w:rFonts w:ascii="Times New Roman" w:eastAsia="Times New Roman" w:hAnsi="Times New Roman" w:cs="Times New Roman"/>
                <w:sz w:val="24"/>
                <w:szCs w:val="24"/>
                <w:lang w:eastAsia="lv-LV"/>
              </w:rPr>
              <w:t xml:space="preserve">pantā noteiktajai </w:t>
            </w:r>
            <w:r w:rsidR="008D65AE">
              <w:rPr>
                <w:rFonts w:ascii="Times New Roman" w:eastAsia="Times New Roman" w:hAnsi="Times New Roman" w:cs="Times New Roman"/>
                <w:sz w:val="24"/>
                <w:szCs w:val="24"/>
                <w:lang w:eastAsia="lv-LV"/>
              </w:rPr>
              <w:t>noziedzīgi iegūtu līdzekļu legalizācijas un terorisma un proliferācijas finansēšanas</w:t>
            </w:r>
            <w:r w:rsidR="00530D94">
              <w:rPr>
                <w:rFonts w:ascii="Times New Roman" w:eastAsia="Times New Roman" w:hAnsi="Times New Roman" w:cs="Times New Roman"/>
                <w:sz w:val="24"/>
                <w:szCs w:val="24"/>
                <w:lang w:eastAsia="lv-LV"/>
              </w:rPr>
              <w:t xml:space="preserve"> </w:t>
            </w:r>
            <w:r w:rsidR="00CA06D9">
              <w:rPr>
                <w:rFonts w:ascii="Times New Roman" w:eastAsia="Times New Roman" w:hAnsi="Times New Roman" w:cs="Times New Roman"/>
                <w:sz w:val="24"/>
                <w:szCs w:val="24"/>
                <w:lang w:eastAsia="lv-LV"/>
              </w:rPr>
              <w:t>risk</w:t>
            </w:r>
            <w:r w:rsidR="008D65AE">
              <w:rPr>
                <w:rFonts w:ascii="Times New Roman" w:eastAsia="Times New Roman" w:hAnsi="Times New Roman" w:cs="Times New Roman"/>
                <w:sz w:val="24"/>
                <w:szCs w:val="24"/>
                <w:lang w:eastAsia="lv-LV"/>
              </w:rPr>
              <w:t>u</w:t>
            </w:r>
            <w:r w:rsidR="00CA06D9">
              <w:rPr>
                <w:rFonts w:ascii="Times New Roman" w:eastAsia="Times New Roman" w:hAnsi="Times New Roman" w:cs="Times New Roman"/>
                <w:sz w:val="24"/>
                <w:szCs w:val="24"/>
                <w:lang w:eastAsia="lv-LV"/>
              </w:rPr>
              <w:t xml:space="preserve"> novērtējuma aktualizēšana</w:t>
            </w:r>
            <w:r w:rsidR="00076224">
              <w:rPr>
                <w:rFonts w:ascii="Times New Roman" w:eastAsia="Times New Roman" w:hAnsi="Times New Roman" w:cs="Times New Roman"/>
                <w:sz w:val="24"/>
                <w:szCs w:val="24"/>
                <w:lang w:eastAsia="lv-LV"/>
              </w:rPr>
              <w:t>s regularitātei</w:t>
            </w:r>
            <w:r w:rsidR="007D55D4">
              <w:rPr>
                <w:rFonts w:ascii="Times New Roman" w:eastAsia="Times New Roman" w:hAnsi="Times New Roman" w:cs="Times New Roman"/>
                <w:sz w:val="24"/>
                <w:szCs w:val="24"/>
                <w:lang w:eastAsia="lv-LV"/>
              </w:rPr>
              <w:t>, ņemot vērā, ka praksē</w:t>
            </w:r>
            <w:r w:rsidR="00530D94">
              <w:rPr>
                <w:rFonts w:ascii="Times New Roman" w:eastAsia="Times New Roman" w:hAnsi="Times New Roman" w:cs="Times New Roman"/>
                <w:sz w:val="24"/>
                <w:szCs w:val="24"/>
                <w:lang w:eastAsia="lv-LV"/>
              </w:rPr>
              <w:t xml:space="preserve"> </w:t>
            </w:r>
            <w:r w:rsidR="008D65AE">
              <w:rPr>
                <w:rFonts w:ascii="Times New Roman" w:eastAsia="Times New Roman" w:hAnsi="Times New Roman" w:cs="Times New Roman"/>
                <w:sz w:val="24"/>
                <w:szCs w:val="24"/>
                <w:lang w:eastAsia="lv-LV"/>
              </w:rPr>
              <w:t>noziedzīgi iegūtu līdzekļu legalizācijas un terorisma un proliferācijas finansēšanas risku</w:t>
            </w:r>
            <w:r w:rsidR="007D55D4">
              <w:rPr>
                <w:rFonts w:ascii="Times New Roman" w:eastAsia="Times New Roman" w:hAnsi="Times New Roman" w:cs="Times New Roman"/>
                <w:sz w:val="24"/>
                <w:szCs w:val="24"/>
                <w:lang w:eastAsia="lv-LV"/>
              </w:rPr>
              <w:t xml:space="preserve"> un sankciju riska novērtējumi ir saistīti (</w:t>
            </w:r>
            <w:r w:rsidR="008D65AE">
              <w:rPr>
                <w:rFonts w:ascii="Times New Roman" w:eastAsia="Times New Roman" w:hAnsi="Times New Roman" w:cs="Times New Roman"/>
                <w:sz w:val="24"/>
                <w:szCs w:val="24"/>
                <w:lang w:eastAsia="lv-LV"/>
              </w:rPr>
              <w:t>noziedzīgi iegūtu līdzekļu legalizācijas un terorisma un proliferācijas finansēšanas</w:t>
            </w:r>
            <w:r w:rsidR="007D55D4">
              <w:rPr>
                <w:rFonts w:ascii="Times New Roman" w:eastAsia="Times New Roman" w:hAnsi="Times New Roman" w:cs="Times New Roman"/>
                <w:sz w:val="24"/>
                <w:szCs w:val="24"/>
                <w:lang w:eastAsia="lv-LV"/>
              </w:rPr>
              <w:t xml:space="preserve"> risk</w:t>
            </w:r>
            <w:r w:rsidR="008D65AE">
              <w:rPr>
                <w:rFonts w:ascii="Times New Roman" w:eastAsia="Times New Roman" w:hAnsi="Times New Roman" w:cs="Times New Roman"/>
                <w:sz w:val="24"/>
                <w:szCs w:val="24"/>
                <w:lang w:eastAsia="lv-LV"/>
              </w:rPr>
              <w:t>u</w:t>
            </w:r>
            <w:r w:rsidR="007D55D4">
              <w:rPr>
                <w:rFonts w:ascii="Times New Roman" w:eastAsia="Times New Roman" w:hAnsi="Times New Roman" w:cs="Times New Roman"/>
                <w:sz w:val="24"/>
                <w:szCs w:val="24"/>
                <w:lang w:eastAsia="lv-LV"/>
              </w:rPr>
              <w:t xml:space="preserve"> novērtējumā ietvertie elementi ietekmē ar</w:t>
            </w:r>
            <w:r w:rsidR="008D65AE">
              <w:rPr>
                <w:rFonts w:ascii="Times New Roman" w:eastAsia="Times New Roman" w:hAnsi="Times New Roman" w:cs="Times New Roman"/>
                <w:sz w:val="24"/>
                <w:szCs w:val="24"/>
                <w:lang w:eastAsia="lv-LV"/>
              </w:rPr>
              <w:t>ī</w:t>
            </w:r>
            <w:r w:rsidR="007D55D4">
              <w:rPr>
                <w:rFonts w:ascii="Times New Roman" w:eastAsia="Times New Roman" w:hAnsi="Times New Roman" w:cs="Times New Roman"/>
                <w:sz w:val="24"/>
                <w:szCs w:val="24"/>
                <w:lang w:eastAsia="lv-LV"/>
              </w:rPr>
              <w:t xml:space="preserve"> sankciju riska novērtējumu). </w:t>
            </w:r>
            <w:r w:rsidR="00B0097F">
              <w:rPr>
                <w:rFonts w:ascii="Times New Roman" w:eastAsia="Times New Roman" w:hAnsi="Times New Roman" w:cs="Times New Roman"/>
                <w:sz w:val="24"/>
                <w:szCs w:val="24"/>
                <w:lang w:eastAsia="lv-LV"/>
              </w:rPr>
              <w:t>P</w:t>
            </w:r>
            <w:r w:rsidR="007D55D4">
              <w:rPr>
                <w:rFonts w:ascii="Times New Roman" w:eastAsia="Times New Roman" w:hAnsi="Times New Roman" w:cs="Times New Roman"/>
                <w:sz w:val="24"/>
                <w:szCs w:val="24"/>
                <w:lang w:eastAsia="lv-LV"/>
              </w:rPr>
              <w:t>apildus vispārējai prasībai Noteikumi Nr.</w:t>
            </w:r>
            <w:r w:rsidR="00534307">
              <w:rPr>
                <w:rFonts w:ascii="Times New Roman" w:eastAsia="Times New Roman" w:hAnsi="Times New Roman" w:cs="Times New Roman"/>
                <w:sz w:val="24"/>
                <w:szCs w:val="24"/>
                <w:lang w:eastAsia="lv-LV"/>
              </w:rPr>
              <w:t> </w:t>
            </w:r>
            <w:r w:rsidR="007D55D4">
              <w:rPr>
                <w:rFonts w:ascii="Times New Roman" w:eastAsia="Times New Roman" w:hAnsi="Times New Roman" w:cs="Times New Roman"/>
                <w:sz w:val="24"/>
                <w:szCs w:val="24"/>
                <w:lang w:eastAsia="lv-LV"/>
              </w:rPr>
              <w:t>277 paredz, ka iestādēm ar paaugstinātu risku sankciju riska novērtējums jāaktualizē biežāk</w:t>
            </w:r>
            <w:r w:rsidR="00530D94">
              <w:rPr>
                <w:rFonts w:ascii="Times New Roman" w:eastAsia="Times New Roman" w:hAnsi="Times New Roman" w:cs="Times New Roman"/>
                <w:sz w:val="24"/>
                <w:szCs w:val="24"/>
                <w:lang w:eastAsia="lv-LV"/>
              </w:rPr>
              <w:t> </w:t>
            </w:r>
            <w:r w:rsidR="007D55D4">
              <w:rPr>
                <w:rFonts w:ascii="Times New Roman" w:eastAsia="Times New Roman" w:hAnsi="Times New Roman" w:cs="Times New Roman"/>
                <w:sz w:val="24"/>
                <w:szCs w:val="24"/>
                <w:lang w:eastAsia="lv-LV"/>
              </w:rPr>
              <w:t>– reizi 18</w:t>
            </w:r>
            <w:r w:rsidR="00530D94">
              <w:rPr>
                <w:rFonts w:ascii="Times New Roman" w:eastAsia="Times New Roman" w:hAnsi="Times New Roman" w:cs="Times New Roman"/>
                <w:sz w:val="24"/>
                <w:szCs w:val="24"/>
                <w:lang w:eastAsia="lv-LV"/>
              </w:rPr>
              <w:t> </w:t>
            </w:r>
            <w:r w:rsidR="007D55D4">
              <w:rPr>
                <w:rFonts w:ascii="Times New Roman" w:eastAsia="Times New Roman" w:hAnsi="Times New Roman" w:cs="Times New Roman"/>
                <w:sz w:val="24"/>
                <w:szCs w:val="24"/>
                <w:lang w:eastAsia="lv-LV"/>
              </w:rPr>
              <w:t xml:space="preserve">mēnešos. </w:t>
            </w:r>
            <w:r w:rsidR="00F0746C">
              <w:rPr>
                <w:rFonts w:ascii="Times New Roman" w:eastAsia="Times New Roman" w:hAnsi="Times New Roman" w:cs="Times New Roman"/>
                <w:sz w:val="24"/>
                <w:szCs w:val="24"/>
                <w:lang w:eastAsia="lv-LV"/>
              </w:rPr>
              <w:t xml:space="preserve">Ieviešot EBI pamatnostādņu prasības </w:t>
            </w:r>
            <w:r w:rsidR="002C667C">
              <w:rPr>
                <w:rFonts w:ascii="Times New Roman" w:eastAsia="Times New Roman" w:hAnsi="Times New Roman" w:cs="Times New Roman"/>
                <w:sz w:val="24"/>
                <w:szCs w:val="24"/>
                <w:lang w:eastAsia="lv-LV"/>
              </w:rPr>
              <w:t xml:space="preserve">attiecībā uz </w:t>
            </w:r>
            <w:r w:rsidR="00F0746C">
              <w:rPr>
                <w:rFonts w:ascii="Times New Roman" w:eastAsia="Times New Roman" w:hAnsi="Times New Roman" w:cs="Times New Roman"/>
                <w:sz w:val="24"/>
                <w:szCs w:val="24"/>
                <w:lang w:eastAsia="lv-LV"/>
              </w:rPr>
              <w:t xml:space="preserve">sankciju riska novērtējuma aktualizēšanas regularitāti, </w:t>
            </w:r>
            <w:r w:rsidR="00D02E29">
              <w:rPr>
                <w:rFonts w:ascii="Times New Roman" w:eastAsia="Times New Roman" w:hAnsi="Times New Roman" w:cs="Times New Roman"/>
                <w:sz w:val="24"/>
                <w:szCs w:val="24"/>
                <w:lang w:eastAsia="lv-LV"/>
              </w:rPr>
              <w:t xml:space="preserve">Noteikumu grozījumu projektā </w:t>
            </w:r>
            <w:r w:rsidR="00F0746C">
              <w:rPr>
                <w:rFonts w:ascii="Times New Roman" w:eastAsia="Times New Roman" w:hAnsi="Times New Roman" w:cs="Times New Roman"/>
                <w:sz w:val="24"/>
                <w:szCs w:val="24"/>
                <w:lang w:eastAsia="lv-LV"/>
              </w:rPr>
              <w:t xml:space="preserve">tiek saglabāts </w:t>
            </w:r>
            <w:r w:rsidR="00D02E29">
              <w:rPr>
                <w:rFonts w:ascii="Times New Roman" w:eastAsia="Times New Roman" w:hAnsi="Times New Roman" w:cs="Times New Roman"/>
                <w:sz w:val="24"/>
                <w:szCs w:val="24"/>
                <w:lang w:eastAsia="lv-LV"/>
              </w:rPr>
              <w:t>Noteikumu Nr.</w:t>
            </w:r>
            <w:r w:rsidR="00534307">
              <w:rPr>
                <w:rFonts w:ascii="Times New Roman" w:eastAsia="Times New Roman" w:hAnsi="Times New Roman" w:cs="Times New Roman"/>
                <w:sz w:val="24"/>
                <w:szCs w:val="24"/>
                <w:lang w:eastAsia="lv-LV"/>
              </w:rPr>
              <w:t> </w:t>
            </w:r>
            <w:r w:rsidR="00D02E29">
              <w:rPr>
                <w:rFonts w:ascii="Times New Roman" w:eastAsia="Times New Roman" w:hAnsi="Times New Roman" w:cs="Times New Roman"/>
                <w:sz w:val="24"/>
                <w:szCs w:val="24"/>
                <w:lang w:eastAsia="lv-LV"/>
              </w:rPr>
              <w:t xml:space="preserve">277 </w:t>
            </w:r>
            <w:r w:rsidR="00F0746C">
              <w:rPr>
                <w:rFonts w:ascii="Times New Roman" w:eastAsia="Times New Roman" w:hAnsi="Times New Roman" w:cs="Times New Roman"/>
                <w:sz w:val="24"/>
                <w:szCs w:val="24"/>
                <w:lang w:eastAsia="lv-LV"/>
              </w:rPr>
              <w:lastRenderedPageBreak/>
              <w:t>princips, ka stingrākas prasības (biežāka sankciju riska novērtējuma aktualizēšana) attiecas tikai uz iestādēm, kam piemīt paaugstināti riski</w:t>
            </w:r>
            <w:r w:rsidR="00D02E29">
              <w:rPr>
                <w:rFonts w:ascii="Times New Roman" w:eastAsia="Times New Roman" w:hAnsi="Times New Roman" w:cs="Times New Roman"/>
                <w:sz w:val="24"/>
                <w:szCs w:val="24"/>
                <w:lang w:eastAsia="lv-LV"/>
              </w:rPr>
              <w:t xml:space="preserve">, </w:t>
            </w:r>
            <w:r w:rsidR="00B0097F">
              <w:rPr>
                <w:rFonts w:ascii="Times New Roman" w:eastAsia="Times New Roman" w:hAnsi="Times New Roman" w:cs="Times New Roman"/>
                <w:sz w:val="24"/>
                <w:szCs w:val="24"/>
                <w:lang w:eastAsia="lv-LV"/>
              </w:rPr>
              <w:t>nosakot, ka</w:t>
            </w:r>
            <w:r w:rsidR="00D02E29">
              <w:rPr>
                <w:rFonts w:ascii="Times New Roman" w:eastAsia="Times New Roman" w:hAnsi="Times New Roman" w:cs="Times New Roman"/>
                <w:sz w:val="24"/>
                <w:szCs w:val="24"/>
                <w:lang w:eastAsia="lv-LV"/>
              </w:rPr>
              <w:t xml:space="preserve"> </w:t>
            </w:r>
            <w:r w:rsidR="008D65AE">
              <w:rPr>
                <w:rFonts w:ascii="Times New Roman" w:eastAsia="Times New Roman" w:hAnsi="Times New Roman" w:cs="Times New Roman"/>
                <w:sz w:val="24"/>
                <w:szCs w:val="24"/>
                <w:lang w:eastAsia="lv-LV"/>
              </w:rPr>
              <w:t>tā</w:t>
            </w:r>
            <w:r w:rsidR="00D02E29">
              <w:rPr>
                <w:rFonts w:ascii="Times New Roman" w:eastAsia="Times New Roman" w:hAnsi="Times New Roman" w:cs="Times New Roman"/>
                <w:sz w:val="24"/>
                <w:szCs w:val="24"/>
                <w:lang w:eastAsia="lv-LV"/>
              </w:rPr>
              <w:t>m sankciju riska novērtējum</w:t>
            </w:r>
            <w:r w:rsidR="00076224">
              <w:rPr>
                <w:rFonts w:ascii="Times New Roman" w:eastAsia="Times New Roman" w:hAnsi="Times New Roman" w:cs="Times New Roman"/>
                <w:sz w:val="24"/>
                <w:szCs w:val="24"/>
                <w:lang w:eastAsia="lv-LV"/>
              </w:rPr>
              <w:t>s</w:t>
            </w:r>
            <w:r w:rsidR="00D02E29">
              <w:rPr>
                <w:rFonts w:ascii="Times New Roman" w:eastAsia="Times New Roman" w:hAnsi="Times New Roman" w:cs="Times New Roman"/>
                <w:sz w:val="24"/>
                <w:szCs w:val="24"/>
                <w:lang w:eastAsia="lv-LV"/>
              </w:rPr>
              <w:t xml:space="preserve"> </w:t>
            </w:r>
            <w:r w:rsidR="008D65AE">
              <w:rPr>
                <w:rFonts w:ascii="Times New Roman" w:eastAsia="Times New Roman" w:hAnsi="Times New Roman" w:cs="Times New Roman"/>
                <w:sz w:val="24"/>
                <w:szCs w:val="24"/>
                <w:lang w:eastAsia="lv-LV"/>
              </w:rPr>
              <w:t xml:space="preserve">būs </w:t>
            </w:r>
            <w:r w:rsidR="00B0097F">
              <w:rPr>
                <w:rFonts w:ascii="Times New Roman" w:eastAsia="Times New Roman" w:hAnsi="Times New Roman" w:cs="Times New Roman"/>
                <w:sz w:val="24"/>
                <w:szCs w:val="24"/>
                <w:lang w:eastAsia="lv-LV"/>
              </w:rPr>
              <w:t>jāaktualizē</w:t>
            </w:r>
            <w:r w:rsidR="00D02E29">
              <w:rPr>
                <w:rFonts w:ascii="Times New Roman" w:eastAsia="Times New Roman" w:hAnsi="Times New Roman" w:cs="Times New Roman"/>
                <w:sz w:val="24"/>
                <w:szCs w:val="24"/>
                <w:lang w:eastAsia="lv-LV"/>
              </w:rPr>
              <w:t xml:space="preserve"> reizi 12</w:t>
            </w:r>
            <w:r w:rsidR="00530D94">
              <w:rPr>
                <w:rFonts w:ascii="Times New Roman" w:eastAsia="Times New Roman" w:hAnsi="Times New Roman" w:cs="Times New Roman"/>
                <w:sz w:val="24"/>
                <w:szCs w:val="24"/>
                <w:lang w:eastAsia="lv-LV"/>
              </w:rPr>
              <w:t> </w:t>
            </w:r>
            <w:r w:rsidR="00D02E29">
              <w:rPr>
                <w:rFonts w:ascii="Times New Roman" w:eastAsia="Times New Roman" w:hAnsi="Times New Roman" w:cs="Times New Roman"/>
                <w:sz w:val="24"/>
                <w:szCs w:val="24"/>
                <w:lang w:eastAsia="lv-LV"/>
              </w:rPr>
              <w:t>mēnešos</w:t>
            </w:r>
            <w:r w:rsidR="006F7CA7">
              <w:rPr>
                <w:rFonts w:ascii="Times New Roman" w:eastAsia="Times New Roman" w:hAnsi="Times New Roman" w:cs="Times New Roman"/>
                <w:sz w:val="24"/>
                <w:szCs w:val="24"/>
                <w:lang w:eastAsia="lv-LV"/>
              </w:rPr>
              <w:t>;</w:t>
            </w:r>
          </w:p>
          <w:p w14:paraId="708338F2" w14:textId="2B559D38" w:rsidR="00F0746C" w:rsidRDefault="00F0746C"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8B5C56">
              <w:rPr>
                <w:rFonts w:ascii="Times New Roman" w:eastAsia="Times New Roman" w:hAnsi="Times New Roman" w:cs="Times New Roman"/>
                <w:sz w:val="24"/>
                <w:szCs w:val="24"/>
                <w:lang w:eastAsia="lv-LV"/>
              </w:rPr>
              <w:t>noteikt</w:t>
            </w:r>
            <w:r w:rsidR="00944131">
              <w:rPr>
                <w:rFonts w:ascii="Times New Roman" w:eastAsia="Times New Roman" w:hAnsi="Times New Roman" w:cs="Times New Roman"/>
                <w:sz w:val="24"/>
                <w:szCs w:val="24"/>
                <w:lang w:eastAsia="lv-LV"/>
              </w:rPr>
              <w:t>s pienākums nodrošināt</w:t>
            </w:r>
            <w:r w:rsidR="008B5C56">
              <w:rPr>
                <w:rFonts w:ascii="Times New Roman" w:eastAsia="Times New Roman" w:hAnsi="Times New Roman" w:cs="Times New Roman"/>
                <w:sz w:val="24"/>
                <w:szCs w:val="24"/>
                <w:lang w:eastAsia="lv-LV"/>
              </w:rPr>
              <w:t xml:space="preserve"> grupas līmeņa politik</w:t>
            </w:r>
            <w:r w:rsidR="00944131">
              <w:rPr>
                <w:rFonts w:ascii="Times New Roman" w:eastAsia="Times New Roman" w:hAnsi="Times New Roman" w:cs="Times New Roman"/>
                <w:sz w:val="24"/>
                <w:szCs w:val="24"/>
                <w:lang w:eastAsia="lv-LV"/>
              </w:rPr>
              <w:t>u</w:t>
            </w:r>
            <w:r w:rsidR="008B5C56">
              <w:rPr>
                <w:rFonts w:ascii="Times New Roman" w:eastAsia="Times New Roman" w:hAnsi="Times New Roman" w:cs="Times New Roman"/>
                <w:sz w:val="24"/>
                <w:szCs w:val="24"/>
                <w:lang w:eastAsia="lv-LV"/>
              </w:rPr>
              <w:t xml:space="preserve"> un procedūr</w:t>
            </w:r>
            <w:r w:rsidR="00944131">
              <w:rPr>
                <w:rFonts w:ascii="Times New Roman" w:eastAsia="Times New Roman" w:hAnsi="Times New Roman" w:cs="Times New Roman"/>
                <w:sz w:val="24"/>
                <w:szCs w:val="24"/>
                <w:lang w:eastAsia="lv-LV"/>
              </w:rPr>
              <w:t>u īstenošanu</w:t>
            </w:r>
            <w:r>
              <w:rPr>
                <w:rFonts w:ascii="Times New Roman" w:eastAsia="Times New Roman" w:hAnsi="Times New Roman" w:cs="Times New Roman"/>
                <w:sz w:val="24"/>
                <w:szCs w:val="24"/>
                <w:lang w:eastAsia="lv-LV"/>
              </w:rPr>
              <w:t>.</w:t>
            </w:r>
          </w:p>
          <w:p w14:paraId="643BBB2D" w14:textId="619C6EA3" w:rsidR="00D32F1D" w:rsidRDefault="00F0746C"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Noteikumi Nr.</w:t>
            </w:r>
            <w:r w:rsidR="00534307">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277 neparedz pienākumu nodrošināt grupas līmeņa sankciju riska pārvaldības politiku un procedūru īstenošanu, tādē</w:t>
            </w:r>
            <w:r w:rsidR="00076224">
              <w:rPr>
                <w:rFonts w:ascii="Times New Roman" w:eastAsia="Times New Roman" w:hAnsi="Times New Roman" w:cs="Times New Roman"/>
                <w:sz w:val="24"/>
                <w:szCs w:val="24"/>
                <w:lang w:eastAsia="lv-LV"/>
              </w:rPr>
              <w:t>ļ</w:t>
            </w:r>
            <w:r>
              <w:rPr>
                <w:rFonts w:ascii="Times New Roman" w:eastAsia="Times New Roman" w:hAnsi="Times New Roman" w:cs="Times New Roman"/>
                <w:sz w:val="24"/>
                <w:szCs w:val="24"/>
                <w:lang w:eastAsia="lv-LV"/>
              </w:rPr>
              <w:t xml:space="preserve">, </w:t>
            </w:r>
            <w:r w:rsidR="00076224">
              <w:rPr>
                <w:rFonts w:ascii="Times New Roman" w:eastAsia="Times New Roman" w:hAnsi="Times New Roman" w:cs="Times New Roman"/>
                <w:sz w:val="24"/>
                <w:szCs w:val="24"/>
                <w:lang w:eastAsia="lv-LV"/>
              </w:rPr>
              <w:t xml:space="preserve">lai </w:t>
            </w:r>
            <w:r>
              <w:rPr>
                <w:rFonts w:ascii="Times New Roman" w:eastAsia="Times New Roman" w:hAnsi="Times New Roman" w:cs="Times New Roman"/>
                <w:sz w:val="24"/>
                <w:szCs w:val="24"/>
                <w:lang w:eastAsia="lv-LV"/>
              </w:rPr>
              <w:t>ievie</w:t>
            </w:r>
            <w:r w:rsidR="00076224">
              <w:rPr>
                <w:rFonts w:ascii="Times New Roman" w:eastAsia="Times New Roman" w:hAnsi="Times New Roman" w:cs="Times New Roman"/>
                <w:sz w:val="24"/>
                <w:szCs w:val="24"/>
                <w:lang w:eastAsia="lv-LV"/>
              </w:rPr>
              <w:t>stu</w:t>
            </w:r>
            <w:r>
              <w:rPr>
                <w:rFonts w:ascii="Times New Roman" w:eastAsia="Times New Roman" w:hAnsi="Times New Roman" w:cs="Times New Roman"/>
                <w:sz w:val="24"/>
                <w:szCs w:val="24"/>
                <w:lang w:eastAsia="lv-LV"/>
              </w:rPr>
              <w:t xml:space="preserve"> EBI pamatnostādnes, Noteikumu grozījumu projekts papildināts ar šādu prasību</w:t>
            </w:r>
            <w:r w:rsidR="006F7CA7">
              <w:rPr>
                <w:rFonts w:ascii="Times New Roman" w:eastAsia="Times New Roman" w:hAnsi="Times New Roman" w:cs="Times New Roman"/>
                <w:sz w:val="24"/>
                <w:szCs w:val="24"/>
                <w:lang w:eastAsia="lv-LV"/>
              </w:rPr>
              <w:t>;</w:t>
            </w:r>
          </w:p>
          <w:p w14:paraId="7C36F242" w14:textId="0FB66B36" w:rsidR="00F0746C" w:rsidRDefault="00F0746C"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00944131">
              <w:rPr>
                <w:rFonts w:ascii="Times New Roman" w:eastAsia="Times New Roman" w:hAnsi="Times New Roman" w:cs="Times New Roman"/>
                <w:sz w:val="24"/>
                <w:szCs w:val="24"/>
                <w:lang w:eastAsia="lv-LV"/>
              </w:rPr>
              <w:t xml:space="preserve">noteikts pienākums izvērtēt ar </w:t>
            </w:r>
            <w:r w:rsidR="00F1408E">
              <w:rPr>
                <w:rFonts w:ascii="Times New Roman" w:eastAsia="Times New Roman" w:hAnsi="Times New Roman" w:cs="Times New Roman"/>
                <w:sz w:val="24"/>
                <w:szCs w:val="24"/>
                <w:lang w:eastAsia="lv-LV"/>
              </w:rPr>
              <w:t>ārpakalpojum</w:t>
            </w:r>
            <w:r w:rsidR="00944131">
              <w:rPr>
                <w:rFonts w:ascii="Times New Roman" w:eastAsia="Times New Roman" w:hAnsi="Times New Roman" w:cs="Times New Roman"/>
                <w:sz w:val="24"/>
                <w:szCs w:val="24"/>
                <w:lang w:eastAsia="lv-LV"/>
              </w:rPr>
              <w:t>u izmantošanu saistītos</w:t>
            </w:r>
            <w:r w:rsidR="00F1408E">
              <w:rPr>
                <w:rFonts w:ascii="Times New Roman" w:eastAsia="Times New Roman" w:hAnsi="Times New Roman" w:cs="Times New Roman"/>
                <w:sz w:val="24"/>
                <w:szCs w:val="24"/>
                <w:lang w:eastAsia="lv-LV"/>
              </w:rPr>
              <w:t xml:space="preserve"> risk</w:t>
            </w:r>
            <w:r w:rsidR="00944131">
              <w:rPr>
                <w:rFonts w:ascii="Times New Roman" w:eastAsia="Times New Roman" w:hAnsi="Times New Roman" w:cs="Times New Roman"/>
                <w:sz w:val="24"/>
                <w:szCs w:val="24"/>
                <w:lang w:eastAsia="lv-LV"/>
              </w:rPr>
              <w:t>us</w:t>
            </w:r>
            <w:r w:rsidR="00F1408E">
              <w:rPr>
                <w:rFonts w:ascii="Times New Roman" w:eastAsia="Times New Roman" w:hAnsi="Times New Roman" w:cs="Times New Roman"/>
                <w:sz w:val="24"/>
                <w:szCs w:val="24"/>
                <w:lang w:eastAsia="lv-LV"/>
              </w:rPr>
              <w:t xml:space="preserve"> sankciju riska pārvaldībā</w:t>
            </w:r>
            <w:r>
              <w:rPr>
                <w:rFonts w:ascii="Times New Roman" w:eastAsia="Times New Roman" w:hAnsi="Times New Roman" w:cs="Times New Roman"/>
                <w:sz w:val="24"/>
                <w:szCs w:val="24"/>
                <w:lang w:eastAsia="lv-LV"/>
              </w:rPr>
              <w:t>.</w:t>
            </w:r>
          </w:p>
          <w:p w14:paraId="12CDF5A1" w14:textId="4B5AEECA" w:rsidR="00096CCC" w:rsidRDefault="00F0746C"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Noteikumi Nr.</w:t>
            </w:r>
            <w:r w:rsidR="00534307">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277 neparedz pienākumu, </w:t>
            </w:r>
            <w:r w:rsidRPr="00F0746C">
              <w:rPr>
                <w:rFonts w:ascii="Times New Roman" w:eastAsia="Times New Roman" w:hAnsi="Times New Roman" w:cs="Times New Roman"/>
                <w:sz w:val="24"/>
                <w:szCs w:val="24"/>
                <w:lang w:eastAsia="lv-LV"/>
              </w:rPr>
              <w:t>veidojot sankciju riska pārvaldīšanas iekšējās kontroles sistēmu,</w:t>
            </w:r>
            <w:r>
              <w:rPr>
                <w:rFonts w:ascii="Times New Roman" w:eastAsia="Times New Roman" w:hAnsi="Times New Roman" w:cs="Times New Roman"/>
                <w:sz w:val="24"/>
                <w:szCs w:val="24"/>
                <w:lang w:eastAsia="lv-LV"/>
              </w:rPr>
              <w:t xml:space="preserve"> izvērtēt ar ārpakalpojumu izmantošanu saistītos riskus</w:t>
            </w:r>
            <w:r w:rsidR="006F7CA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076224">
              <w:rPr>
                <w:rFonts w:ascii="Times New Roman" w:eastAsia="Times New Roman" w:hAnsi="Times New Roman" w:cs="Times New Roman"/>
                <w:sz w:val="24"/>
                <w:szCs w:val="24"/>
                <w:lang w:eastAsia="lv-LV"/>
              </w:rPr>
              <w:t>tādēļ</w:t>
            </w:r>
            <w:r>
              <w:rPr>
                <w:rFonts w:ascii="Times New Roman" w:eastAsia="Times New Roman" w:hAnsi="Times New Roman" w:cs="Times New Roman"/>
                <w:sz w:val="24"/>
                <w:szCs w:val="24"/>
                <w:lang w:eastAsia="lv-LV"/>
              </w:rPr>
              <w:t>, ieviešot EBI pamatnostādnes, Noteikumu grozījumu projekts papildināts ar šādu prasību</w:t>
            </w:r>
            <w:r w:rsidR="006F7CA7">
              <w:rPr>
                <w:rFonts w:ascii="Times New Roman" w:eastAsia="Times New Roman" w:hAnsi="Times New Roman" w:cs="Times New Roman"/>
                <w:sz w:val="24"/>
                <w:szCs w:val="24"/>
                <w:lang w:eastAsia="lv-LV"/>
              </w:rPr>
              <w:t>;</w:t>
            </w:r>
          </w:p>
          <w:p w14:paraId="5246F8EF" w14:textId="562D1F83" w:rsidR="00F53EC1" w:rsidRDefault="009E1CC7"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w:t>
            </w:r>
            <w:r w:rsidR="00096CCC">
              <w:rPr>
                <w:rFonts w:ascii="Times New Roman" w:eastAsia="Times New Roman" w:hAnsi="Times New Roman" w:cs="Times New Roman"/>
                <w:sz w:val="24"/>
                <w:szCs w:val="24"/>
                <w:lang w:eastAsia="lv-LV"/>
              </w:rPr>
              <w:t>noteikts, ka sankciju riska pārvaldības un iekšējās kontroles sistēmai jābūt funkcionāli neatkarīgai no iestādes</w:t>
            </w:r>
            <w:r w:rsidR="00530D94">
              <w:rPr>
                <w:rFonts w:ascii="Times New Roman" w:eastAsia="Times New Roman" w:hAnsi="Times New Roman" w:cs="Times New Roman"/>
                <w:sz w:val="24"/>
                <w:szCs w:val="24"/>
                <w:lang w:eastAsia="lv-LV"/>
              </w:rPr>
              <w:t xml:space="preserve"> </w:t>
            </w:r>
            <w:r w:rsidR="004067DB">
              <w:rPr>
                <w:rFonts w:ascii="Times New Roman" w:eastAsia="Times New Roman" w:hAnsi="Times New Roman" w:cs="Times New Roman"/>
                <w:sz w:val="24"/>
                <w:szCs w:val="24"/>
                <w:lang w:eastAsia="lv-LV"/>
              </w:rPr>
              <w:t>pamatdarbības</w:t>
            </w:r>
            <w:r w:rsidR="00096CCC">
              <w:rPr>
                <w:rFonts w:ascii="Times New Roman" w:eastAsia="Times New Roman" w:hAnsi="Times New Roman" w:cs="Times New Roman"/>
                <w:sz w:val="24"/>
                <w:szCs w:val="24"/>
                <w:lang w:eastAsia="lv-LV"/>
              </w:rPr>
              <w:t xml:space="preserve"> (biznesa funkcijām)</w:t>
            </w:r>
            <w:r w:rsidR="004067DB">
              <w:rPr>
                <w:rFonts w:ascii="Times New Roman" w:eastAsia="Times New Roman" w:hAnsi="Times New Roman" w:cs="Times New Roman"/>
                <w:sz w:val="24"/>
                <w:szCs w:val="24"/>
                <w:lang w:eastAsia="lv-LV"/>
              </w:rPr>
              <w:t>.</w:t>
            </w:r>
          </w:p>
          <w:p w14:paraId="6D4FDDA6" w14:textId="75D8F67C" w:rsidR="009E1CC7" w:rsidRDefault="009E1CC7"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EBI pamatnostādnes paredz, ka iestādes augstākās vadības atbildība ir izveidot </w:t>
            </w:r>
            <w:r w:rsidRPr="009E1CC7">
              <w:rPr>
                <w:rFonts w:ascii="Times New Roman" w:eastAsia="Times New Roman" w:hAnsi="Times New Roman" w:cs="Times New Roman"/>
                <w:sz w:val="24"/>
                <w:szCs w:val="24"/>
                <w:lang w:eastAsia="lv-LV"/>
              </w:rPr>
              <w:t>atbilstoš</w:t>
            </w:r>
            <w:r>
              <w:rPr>
                <w:rFonts w:ascii="Times New Roman" w:eastAsia="Times New Roman" w:hAnsi="Times New Roman" w:cs="Times New Roman"/>
                <w:sz w:val="24"/>
                <w:szCs w:val="24"/>
                <w:lang w:eastAsia="lv-LV"/>
              </w:rPr>
              <w:t xml:space="preserve">u sankciju </w:t>
            </w:r>
            <w:r w:rsidRPr="009E1CC7">
              <w:rPr>
                <w:rFonts w:ascii="Times New Roman" w:eastAsia="Times New Roman" w:hAnsi="Times New Roman" w:cs="Times New Roman"/>
                <w:sz w:val="24"/>
                <w:szCs w:val="24"/>
                <w:lang w:eastAsia="lv-LV"/>
              </w:rPr>
              <w:t xml:space="preserve">riska </w:t>
            </w:r>
            <w:r>
              <w:rPr>
                <w:rFonts w:ascii="Times New Roman" w:eastAsia="Times New Roman" w:hAnsi="Times New Roman" w:cs="Times New Roman"/>
                <w:sz w:val="24"/>
                <w:szCs w:val="24"/>
                <w:lang w:eastAsia="lv-LV"/>
              </w:rPr>
              <w:t>pārvaldīšanas</w:t>
            </w:r>
            <w:r w:rsidRPr="009E1CC7">
              <w:rPr>
                <w:rFonts w:ascii="Times New Roman" w:eastAsia="Times New Roman" w:hAnsi="Times New Roman" w:cs="Times New Roman"/>
                <w:sz w:val="24"/>
                <w:szCs w:val="24"/>
                <w:lang w:eastAsia="lv-LV"/>
              </w:rPr>
              <w:t xml:space="preserve"> iekšējās kontroles sistēm</w:t>
            </w:r>
            <w:r>
              <w:rPr>
                <w:rFonts w:ascii="Times New Roman" w:eastAsia="Times New Roman" w:hAnsi="Times New Roman" w:cs="Times New Roman"/>
                <w:sz w:val="24"/>
                <w:szCs w:val="24"/>
                <w:lang w:eastAsia="lv-LV"/>
              </w:rPr>
              <w:t>u</w:t>
            </w:r>
            <w:r w:rsidRPr="009E1CC7">
              <w:rPr>
                <w:rFonts w:ascii="Times New Roman" w:eastAsia="Times New Roman" w:hAnsi="Times New Roman" w:cs="Times New Roman"/>
                <w:sz w:val="24"/>
                <w:szCs w:val="24"/>
                <w:lang w:eastAsia="lv-LV"/>
              </w:rPr>
              <w:t xml:space="preserve">, kas ir pietiekami neatkarīga no iestādes </w:t>
            </w:r>
            <w:r>
              <w:rPr>
                <w:rFonts w:ascii="Times New Roman" w:eastAsia="Times New Roman" w:hAnsi="Times New Roman" w:cs="Times New Roman"/>
                <w:sz w:val="24"/>
                <w:szCs w:val="24"/>
                <w:lang w:eastAsia="lv-LV"/>
              </w:rPr>
              <w:t>pamata darbības</w:t>
            </w:r>
            <w:r w:rsidRPr="009E1CC7">
              <w:rPr>
                <w:rFonts w:ascii="Times New Roman" w:eastAsia="Times New Roman" w:hAnsi="Times New Roman" w:cs="Times New Roman"/>
                <w:sz w:val="24"/>
                <w:szCs w:val="24"/>
                <w:lang w:eastAsia="lv-LV"/>
              </w:rPr>
              <w:t xml:space="preserve"> (biznesa)</w:t>
            </w:r>
            <w:r>
              <w:rPr>
                <w:rFonts w:ascii="Times New Roman" w:eastAsia="Times New Roman" w:hAnsi="Times New Roman" w:cs="Times New Roman"/>
                <w:sz w:val="24"/>
                <w:szCs w:val="24"/>
                <w:lang w:eastAsia="lv-LV"/>
              </w:rPr>
              <w:t>, ko tā kontrolē. Ņemot vērā, ka Noteikumi Nr.</w:t>
            </w:r>
            <w:r w:rsidR="00534307">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277 ne</w:t>
            </w:r>
            <w:r w:rsidR="00076224">
              <w:rPr>
                <w:rFonts w:ascii="Times New Roman" w:eastAsia="Times New Roman" w:hAnsi="Times New Roman" w:cs="Times New Roman"/>
                <w:sz w:val="24"/>
                <w:szCs w:val="24"/>
                <w:lang w:eastAsia="lv-LV"/>
              </w:rPr>
              <w:t>nosaka</w:t>
            </w:r>
            <w:r w:rsidR="006F7CA7">
              <w:rPr>
                <w:rFonts w:ascii="Times New Roman" w:eastAsia="Times New Roman" w:hAnsi="Times New Roman" w:cs="Times New Roman"/>
                <w:sz w:val="24"/>
                <w:szCs w:val="24"/>
                <w:lang w:eastAsia="lv-LV"/>
              </w:rPr>
              <w:t xml:space="preserve">, ka </w:t>
            </w:r>
            <w:r>
              <w:rPr>
                <w:rFonts w:ascii="Times New Roman" w:eastAsia="Times New Roman" w:hAnsi="Times New Roman" w:cs="Times New Roman"/>
                <w:sz w:val="24"/>
                <w:szCs w:val="24"/>
                <w:lang w:eastAsia="lv-LV"/>
              </w:rPr>
              <w:t>sankciju riska pārvaldīšanas iekšējās kontroles sistēma</w:t>
            </w:r>
            <w:r w:rsidR="006F7CA7">
              <w:rPr>
                <w:rFonts w:ascii="Times New Roman" w:eastAsia="Times New Roman" w:hAnsi="Times New Roman" w:cs="Times New Roman"/>
                <w:sz w:val="24"/>
                <w:szCs w:val="24"/>
                <w:lang w:eastAsia="lv-LV"/>
              </w:rPr>
              <w:t xml:space="preserve">i jābūt </w:t>
            </w:r>
            <w:r>
              <w:rPr>
                <w:rFonts w:ascii="Times New Roman" w:eastAsia="Times New Roman" w:hAnsi="Times New Roman" w:cs="Times New Roman"/>
                <w:sz w:val="24"/>
                <w:szCs w:val="24"/>
                <w:lang w:eastAsia="lv-LV"/>
              </w:rPr>
              <w:t>neatkarī</w:t>
            </w:r>
            <w:r w:rsidR="006F7CA7">
              <w:rPr>
                <w:rFonts w:ascii="Times New Roman" w:eastAsia="Times New Roman" w:hAnsi="Times New Roman" w:cs="Times New Roman"/>
                <w:sz w:val="24"/>
                <w:szCs w:val="24"/>
                <w:lang w:eastAsia="lv-LV"/>
              </w:rPr>
              <w:t>g</w:t>
            </w:r>
            <w:r>
              <w:rPr>
                <w:rFonts w:ascii="Times New Roman" w:eastAsia="Times New Roman" w:hAnsi="Times New Roman" w:cs="Times New Roman"/>
                <w:sz w:val="24"/>
                <w:szCs w:val="24"/>
                <w:lang w:eastAsia="lv-LV"/>
              </w:rPr>
              <w:t>a</w:t>
            </w:r>
            <w:r w:rsidR="006F7CA7">
              <w:rPr>
                <w:rFonts w:ascii="Times New Roman" w:eastAsia="Times New Roman" w:hAnsi="Times New Roman" w:cs="Times New Roman"/>
                <w:sz w:val="24"/>
                <w:szCs w:val="24"/>
                <w:lang w:eastAsia="lv-LV"/>
              </w:rPr>
              <w:t>i</w:t>
            </w:r>
            <w:r>
              <w:rPr>
                <w:rFonts w:ascii="Times New Roman" w:eastAsia="Times New Roman" w:hAnsi="Times New Roman" w:cs="Times New Roman"/>
                <w:sz w:val="24"/>
                <w:szCs w:val="24"/>
                <w:lang w:eastAsia="lv-LV"/>
              </w:rPr>
              <w:t xml:space="preserve"> no iestādes pamatdarbības, Noteikumu grozījumu projekts papildināts ar šādu prasību.</w:t>
            </w:r>
          </w:p>
          <w:p w14:paraId="058FDCCD" w14:textId="64C123C2" w:rsidR="00A06F9D" w:rsidRDefault="00001EE3" w:rsidP="00DF50EB">
            <w:pPr>
              <w:spacing w:line="240" w:lineRule="auto"/>
              <w:jc w:val="both"/>
              <w:rPr>
                <w:rFonts w:ascii="Times New Roman" w:eastAsia="Times New Roman" w:hAnsi="Times New Roman" w:cs="Times New Roman"/>
                <w:sz w:val="24"/>
                <w:szCs w:val="24"/>
                <w:lang w:eastAsia="lv-LV"/>
              </w:rPr>
            </w:pPr>
            <w:r w:rsidRPr="008B1C5B">
              <w:rPr>
                <w:rFonts w:ascii="Times New Roman" w:eastAsia="Times New Roman" w:hAnsi="Times New Roman" w:cs="Times New Roman"/>
                <w:b/>
                <w:bCs/>
                <w:sz w:val="24"/>
                <w:szCs w:val="24"/>
                <w:lang w:eastAsia="lv-LV"/>
              </w:rPr>
              <w:t>G</w:t>
            </w:r>
            <w:r w:rsidR="00A06F9D" w:rsidRPr="008B1C5B">
              <w:rPr>
                <w:rFonts w:ascii="Times New Roman" w:eastAsia="Times New Roman" w:hAnsi="Times New Roman" w:cs="Times New Roman"/>
                <w:b/>
                <w:bCs/>
                <w:sz w:val="24"/>
                <w:szCs w:val="24"/>
                <w:lang w:eastAsia="lv-LV"/>
              </w:rPr>
              <w:t>rozījumi</w:t>
            </w:r>
            <w:r w:rsidRPr="008B1C5B">
              <w:rPr>
                <w:rFonts w:ascii="Times New Roman" w:eastAsia="Times New Roman" w:hAnsi="Times New Roman" w:cs="Times New Roman"/>
                <w:b/>
                <w:bCs/>
                <w:sz w:val="24"/>
                <w:szCs w:val="24"/>
                <w:lang w:eastAsia="lv-LV"/>
              </w:rPr>
              <w:t xml:space="preserve">, </w:t>
            </w:r>
            <w:r w:rsidR="00AF69A7">
              <w:rPr>
                <w:rFonts w:ascii="Times New Roman" w:eastAsia="Times New Roman" w:hAnsi="Times New Roman" w:cs="Times New Roman"/>
                <w:b/>
                <w:bCs/>
                <w:sz w:val="24"/>
                <w:szCs w:val="24"/>
                <w:lang w:eastAsia="lv-LV"/>
              </w:rPr>
              <w:t xml:space="preserve">kas veikti, </w:t>
            </w:r>
            <w:r w:rsidRPr="008B1C5B">
              <w:rPr>
                <w:rFonts w:ascii="Times New Roman" w:eastAsia="Times New Roman" w:hAnsi="Times New Roman" w:cs="Times New Roman"/>
                <w:b/>
                <w:bCs/>
                <w:sz w:val="24"/>
                <w:szCs w:val="24"/>
                <w:lang w:eastAsia="lv-LV"/>
              </w:rPr>
              <w:t>lai nodrošinātu atbilstību Sankciju likumam un N</w:t>
            </w:r>
            <w:r w:rsidR="008D65AE">
              <w:rPr>
                <w:rFonts w:ascii="Times New Roman" w:eastAsia="Times New Roman" w:hAnsi="Times New Roman" w:cs="Times New Roman"/>
                <w:b/>
                <w:bCs/>
                <w:sz w:val="24"/>
                <w:szCs w:val="24"/>
                <w:lang w:eastAsia="lv-LV"/>
              </w:rPr>
              <w:t>ovēršanas</w:t>
            </w:r>
            <w:r w:rsidR="00B0097F">
              <w:rPr>
                <w:rFonts w:ascii="Times New Roman" w:eastAsia="Times New Roman" w:hAnsi="Times New Roman" w:cs="Times New Roman"/>
                <w:b/>
                <w:bCs/>
                <w:sz w:val="24"/>
                <w:szCs w:val="24"/>
                <w:lang w:eastAsia="lv-LV"/>
              </w:rPr>
              <w:t xml:space="preserve"> </w:t>
            </w:r>
            <w:r w:rsidRPr="008B1C5B">
              <w:rPr>
                <w:rFonts w:ascii="Times New Roman" w:eastAsia="Times New Roman" w:hAnsi="Times New Roman" w:cs="Times New Roman"/>
                <w:b/>
                <w:bCs/>
                <w:sz w:val="24"/>
                <w:szCs w:val="24"/>
                <w:lang w:eastAsia="lv-LV"/>
              </w:rPr>
              <w:t>likumam</w:t>
            </w:r>
            <w:r w:rsidR="007C7F4E" w:rsidRPr="008B1C5B">
              <w:rPr>
                <w:rFonts w:ascii="Times New Roman" w:eastAsia="Times New Roman" w:hAnsi="Times New Roman" w:cs="Times New Roman"/>
                <w:b/>
                <w:bCs/>
                <w:sz w:val="24"/>
                <w:szCs w:val="24"/>
                <w:lang w:eastAsia="lv-LV"/>
              </w:rPr>
              <w:t>:</w:t>
            </w:r>
            <w:r w:rsidR="00A06F9D" w:rsidRPr="008B1C5B">
              <w:rPr>
                <w:rFonts w:ascii="Times New Roman" w:eastAsia="Times New Roman" w:hAnsi="Times New Roman" w:cs="Times New Roman"/>
                <w:b/>
                <w:bCs/>
                <w:sz w:val="24"/>
                <w:szCs w:val="24"/>
                <w:lang w:eastAsia="lv-LV"/>
              </w:rPr>
              <w:t xml:space="preserve"> </w:t>
            </w:r>
          </w:p>
          <w:p w14:paraId="32912E35" w14:textId="6E277455" w:rsidR="00A06F9D" w:rsidRDefault="00AF69A7"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00A06F9D">
              <w:rPr>
                <w:rFonts w:ascii="Times New Roman" w:eastAsia="Times New Roman" w:hAnsi="Times New Roman" w:cs="Times New Roman"/>
                <w:sz w:val="24"/>
                <w:szCs w:val="24"/>
                <w:lang w:eastAsia="lv-LV"/>
              </w:rPr>
              <w:t>lai</w:t>
            </w:r>
            <w:r w:rsidR="008B1C5B">
              <w:rPr>
                <w:rFonts w:ascii="Times New Roman" w:eastAsia="Times New Roman" w:hAnsi="Times New Roman" w:cs="Times New Roman"/>
                <w:sz w:val="24"/>
                <w:szCs w:val="24"/>
                <w:lang w:eastAsia="lv-LV"/>
              </w:rPr>
              <w:t xml:space="preserve"> salāgotu terminoloģiju ar Sankciju likumā lietotajiem terminiem un</w:t>
            </w:r>
            <w:r w:rsidR="00A06F9D">
              <w:rPr>
                <w:rFonts w:ascii="Times New Roman" w:eastAsia="Times New Roman" w:hAnsi="Times New Roman" w:cs="Times New Roman"/>
                <w:sz w:val="24"/>
                <w:szCs w:val="24"/>
                <w:lang w:eastAsia="lv-LV"/>
              </w:rPr>
              <w:t xml:space="preserve"> nodrošināt</w:t>
            </w:r>
            <w:r w:rsidR="00F767CB">
              <w:rPr>
                <w:rFonts w:ascii="Times New Roman" w:eastAsia="Times New Roman" w:hAnsi="Times New Roman" w:cs="Times New Roman"/>
                <w:sz w:val="24"/>
                <w:szCs w:val="24"/>
                <w:lang w:eastAsia="lv-LV"/>
              </w:rPr>
              <w:t>u</w:t>
            </w:r>
            <w:r w:rsidR="00A06F9D">
              <w:rPr>
                <w:rFonts w:ascii="Times New Roman" w:eastAsia="Times New Roman" w:hAnsi="Times New Roman" w:cs="Times New Roman"/>
                <w:sz w:val="24"/>
                <w:szCs w:val="24"/>
                <w:lang w:eastAsia="lv-LV"/>
              </w:rPr>
              <w:t xml:space="preserve"> atbilstību Sankciju likum</w:t>
            </w:r>
            <w:r w:rsidR="004F6EB7">
              <w:rPr>
                <w:rFonts w:ascii="Times New Roman" w:eastAsia="Times New Roman" w:hAnsi="Times New Roman" w:cs="Times New Roman"/>
                <w:sz w:val="24"/>
                <w:szCs w:val="24"/>
                <w:lang w:eastAsia="lv-LV"/>
              </w:rPr>
              <w:t>am</w:t>
            </w:r>
            <w:r w:rsidR="00944131">
              <w:rPr>
                <w:rFonts w:ascii="Times New Roman" w:eastAsia="Times New Roman" w:hAnsi="Times New Roman" w:cs="Times New Roman"/>
                <w:sz w:val="24"/>
                <w:szCs w:val="24"/>
                <w:lang w:eastAsia="lv-LV"/>
              </w:rPr>
              <w:t xml:space="preserve">, </w:t>
            </w:r>
            <w:r w:rsidR="008B1C5B">
              <w:rPr>
                <w:rFonts w:ascii="Times New Roman" w:eastAsia="Times New Roman" w:hAnsi="Times New Roman" w:cs="Times New Roman"/>
                <w:sz w:val="24"/>
                <w:szCs w:val="24"/>
                <w:lang w:eastAsia="lv-LV"/>
              </w:rPr>
              <w:t xml:space="preserve">Noteikumu grozījumu projektā attiecīgi </w:t>
            </w:r>
            <w:r w:rsidR="006F7CA7">
              <w:rPr>
                <w:rFonts w:ascii="Times New Roman" w:eastAsia="Times New Roman" w:hAnsi="Times New Roman" w:cs="Times New Roman"/>
                <w:sz w:val="24"/>
                <w:szCs w:val="24"/>
                <w:lang w:eastAsia="lv-LV"/>
              </w:rPr>
              <w:t>svītroti</w:t>
            </w:r>
            <w:r w:rsidR="008B1C5B">
              <w:rPr>
                <w:rFonts w:ascii="Times New Roman" w:eastAsia="Times New Roman" w:hAnsi="Times New Roman" w:cs="Times New Roman"/>
                <w:sz w:val="24"/>
                <w:szCs w:val="24"/>
                <w:lang w:eastAsia="lv-LV"/>
              </w:rPr>
              <w:t xml:space="preserve"> vārdi</w:t>
            </w:r>
            <w:r w:rsidR="00A06F9D">
              <w:rPr>
                <w:rFonts w:ascii="Times New Roman" w:eastAsia="Times New Roman" w:hAnsi="Times New Roman" w:cs="Times New Roman"/>
                <w:sz w:val="24"/>
                <w:szCs w:val="24"/>
                <w:lang w:eastAsia="lv-LV"/>
              </w:rPr>
              <w:t xml:space="preserve"> </w:t>
            </w:r>
            <w:r w:rsidR="00F767CB" w:rsidRPr="00105908">
              <w:rPr>
                <w:rFonts w:ascii="Times New Roman" w:eastAsiaTheme="minorEastAsia" w:hAnsi="Times New Roman" w:cs="Times New Roman"/>
                <w:sz w:val="24"/>
                <w:szCs w:val="24"/>
                <w:lang w:eastAsia="lv-LV"/>
              </w:rPr>
              <w:t>"</w:t>
            </w:r>
            <w:r w:rsidR="00A06F9D">
              <w:rPr>
                <w:rFonts w:ascii="Times New Roman" w:eastAsia="Times New Roman" w:hAnsi="Times New Roman" w:cs="Times New Roman"/>
                <w:sz w:val="24"/>
                <w:szCs w:val="24"/>
                <w:lang w:eastAsia="lv-LV"/>
              </w:rPr>
              <w:t>apiešana</w:t>
            </w:r>
            <w:r w:rsidR="00682009">
              <w:rPr>
                <w:rFonts w:ascii="Times New Roman" w:eastAsia="Times New Roman" w:hAnsi="Times New Roman" w:cs="Times New Roman"/>
                <w:sz w:val="24"/>
                <w:szCs w:val="24"/>
                <w:lang w:eastAsia="lv-LV"/>
              </w:rPr>
              <w:t xml:space="preserve"> vai mēģinājums apiet sankcijas</w:t>
            </w:r>
            <w:r w:rsidR="00F767CB" w:rsidRPr="00105908">
              <w:rPr>
                <w:rFonts w:ascii="Times New Roman" w:eastAsiaTheme="minorEastAsia" w:hAnsi="Times New Roman" w:cs="Times New Roman"/>
                <w:sz w:val="24"/>
                <w:szCs w:val="24"/>
                <w:lang w:eastAsia="lv-LV"/>
              </w:rPr>
              <w:t>"</w:t>
            </w:r>
            <w:r w:rsidR="00732EE0">
              <w:rPr>
                <w:rFonts w:ascii="Times New Roman" w:eastAsiaTheme="minorEastAsia" w:hAnsi="Times New Roman" w:cs="Times New Roman"/>
                <w:sz w:val="24"/>
                <w:szCs w:val="24"/>
                <w:lang w:eastAsia="lv-LV"/>
              </w:rPr>
              <w:t xml:space="preserve">, kā arī </w:t>
            </w:r>
            <w:r w:rsidR="00732EE0">
              <w:rPr>
                <w:rFonts w:ascii="Times New Roman" w:eastAsia="Times New Roman" w:hAnsi="Times New Roman" w:cs="Times New Roman"/>
                <w:sz w:val="24"/>
                <w:szCs w:val="24"/>
                <w:lang w:eastAsia="lv-LV"/>
              </w:rPr>
              <w:t xml:space="preserve">prasība </w:t>
            </w:r>
            <w:r w:rsidR="00732EE0" w:rsidRPr="0002195D">
              <w:rPr>
                <w:rFonts w:ascii="Times New Roman" w:eastAsia="Times New Roman" w:hAnsi="Times New Roman" w:cs="Times New Roman"/>
                <w:sz w:val="24"/>
                <w:szCs w:val="24"/>
                <w:lang w:eastAsia="lv-LV"/>
              </w:rPr>
              <w:t>par sankciju pārkāpšanu vai pārkāpšanas mēģinājumu</w:t>
            </w:r>
            <w:r w:rsidR="00732EE0">
              <w:rPr>
                <w:rFonts w:ascii="Times New Roman" w:eastAsia="Times New Roman" w:hAnsi="Times New Roman" w:cs="Times New Roman"/>
                <w:sz w:val="24"/>
                <w:szCs w:val="24"/>
                <w:lang w:eastAsia="lv-LV"/>
              </w:rPr>
              <w:t xml:space="preserve"> ziņot Valsts drošības dienestam</w:t>
            </w:r>
            <w:r w:rsidR="00F767CB">
              <w:rPr>
                <w:rFonts w:ascii="Times New Roman" w:eastAsia="Times New Roman" w:hAnsi="Times New Roman" w:cs="Times New Roman"/>
                <w:sz w:val="24"/>
                <w:szCs w:val="24"/>
                <w:lang w:eastAsia="lv-LV"/>
              </w:rPr>
              <w:t>;</w:t>
            </w:r>
          </w:p>
          <w:p w14:paraId="409EDCB8" w14:textId="7AA6C50E" w:rsidR="008B1C5B" w:rsidRDefault="008B1C5B" w:rsidP="00DF50EB">
            <w:pPr>
              <w:spacing w:line="240" w:lineRule="auto"/>
              <w:jc w:val="both"/>
              <w:rPr>
                <w:rFonts w:ascii="Times New Roman" w:eastAsiaTheme="minorEastAsia"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Pr>
                <w:rFonts w:ascii="Times New Roman" w:eastAsiaTheme="minorEastAsia" w:hAnsi="Times New Roman" w:cs="Times New Roman"/>
                <w:sz w:val="24"/>
                <w:szCs w:val="24"/>
                <w:lang w:eastAsia="lv-LV"/>
              </w:rPr>
              <w:t xml:space="preserve">nolūkā salāgot terminoloģiju, lai nodrošinātu atbilstību </w:t>
            </w:r>
            <w:r w:rsidR="00B0097F">
              <w:rPr>
                <w:rFonts w:ascii="Times New Roman" w:eastAsiaTheme="minorEastAsia" w:hAnsi="Times New Roman" w:cs="Times New Roman"/>
                <w:sz w:val="24"/>
                <w:szCs w:val="24"/>
                <w:lang w:eastAsia="lv-LV"/>
              </w:rPr>
              <w:t>N</w:t>
            </w:r>
            <w:r w:rsidR="008D65AE">
              <w:rPr>
                <w:rFonts w:ascii="Times New Roman" w:eastAsiaTheme="minorEastAsia" w:hAnsi="Times New Roman" w:cs="Times New Roman"/>
                <w:sz w:val="24"/>
                <w:szCs w:val="24"/>
                <w:lang w:eastAsia="lv-LV"/>
              </w:rPr>
              <w:t>ovēršanas</w:t>
            </w:r>
            <w:r w:rsidRPr="0020357F">
              <w:rPr>
                <w:rFonts w:ascii="Times New Roman" w:eastAsiaTheme="minorEastAsia" w:hAnsi="Times New Roman" w:cs="Times New Roman"/>
                <w:sz w:val="24"/>
                <w:szCs w:val="24"/>
                <w:lang w:eastAsia="lv-LV"/>
              </w:rPr>
              <w:t xml:space="preserve"> likuma</w:t>
            </w:r>
            <w:r>
              <w:rPr>
                <w:rFonts w:ascii="Times New Roman" w:eastAsiaTheme="minorEastAsia" w:hAnsi="Times New Roman" w:cs="Times New Roman"/>
                <w:sz w:val="24"/>
                <w:szCs w:val="24"/>
                <w:lang w:eastAsia="lv-LV"/>
              </w:rPr>
              <w:t>m</w:t>
            </w:r>
            <w:r w:rsidR="008D65AE">
              <w:rPr>
                <w:rFonts w:ascii="Times New Roman" w:eastAsiaTheme="minorEastAsia" w:hAnsi="Times New Roman" w:cs="Times New Roman"/>
                <w:sz w:val="24"/>
                <w:szCs w:val="24"/>
                <w:lang w:eastAsia="lv-LV"/>
              </w:rPr>
              <w:t>,</w:t>
            </w:r>
            <w:r>
              <w:rPr>
                <w:rFonts w:ascii="Times New Roman" w:eastAsiaTheme="minorEastAsia" w:hAnsi="Times New Roman" w:cs="Times New Roman"/>
                <w:sz w:val="24"/>
                <w:szCs w:val="24"/>
                <w:lang w:eastAsia="lv-LV"/>
              </w:rPr>
              <w:t xml:space="preserve"> vārdi </w:t>
            </w:r>
            <w:r w:rsidRPr="00105908">
              <w:rPr>
                <w:rFonts w:ascii="Times New Roman" w:eastAsiaTheme="minorEastAsia" w:hAnsi="Times New Roman" w:cs="Times New Roman"/>
                <w:sz w:val="24"/>
                <w:szCs w:val="24"/>
                <w:lang w:eastAsia="lv-LV"/>
              </w:rPr>
              <w:t>"</w:t>
            </w:r>
            <w:r>
              <w:rPr>
                <w:rFonts w:ascii="Times New Roman" w:eastAsiaTheme="minorEastAsia" w:hAnsi="Times New Roman" w:cs="Times New Roman"/>
                <w:sz w:val="24"/>
                <w:szCs w:val="24"/>
                <w:lang w:eastAsia="lv-LV"/>
              </w:rPr>
              <w:t>augstākā pārvaldes institūcija</w:t>
            </w:r>
            <w:r w:rsidRPr="00105908">
              <w:rPr>
                <w:rFonts w:ascii="Times New Roman" w:eastAsiaTheme="minorEastAsia" w:hAnsi="Times New Roman" w:cs="Times New Roman"/>
                <w:sz w:val="24"/>
                <w:szCs w:val="24"/>
                <w:lang w:eastAsia="lv-LV"/>
              </w:rPr>
              <w:t>"</w:t>
            </w:r>
            <w:r>
              <w:rPr>
                <w:rFonts w:ascii="Times New Roman" w:eastAsiaTheme="minorEastAsia" w:hAnsi="Times New Roman" w:cs="Times New Roman"/>
                <w:sz w:val="24"/>
                <w:szCs w:val="24"/>
                <w:lang w:eastAsia="lv-LV"/>
              </w:rPr>
              <w:t xml:space="preserve"> </w:t>
            </w:r>
            <w:r w:rsidR="006F7CA7">
              <w:rPr>
                <w:rFonts w:ascii="Times New Roman" w:eastAsiaTheme="minorEastAsia" w:hAnsi="Times New Roman" w:cs="Times New Roman"/>
                <w:sz w:val="24"/>
                <w:szCs w:val="24"/>
                <w:lang w:eastAsia="lv-LV"/>
              </w:rPr>
              <w:t xml:space="preserve">aizstāti </w:t>
            </w:r>
            <w:r>
              <w:rPr>
                <w:rFonts w:ascii="Times New Roman" w:eastAsiaTheme="minorEastAsia" w:hAnsi="Times New Roman" w:cs="Times New Roman"/>
                <w:sz w:val="24"/>
                <w:szCs w:val="24"/>
                <w:lang w:eastAsia="lv-LV"/>
              </w:rPr>
              <w:t xml:space="preserve">ar vārdiem </w:t>
            </w:r>
            <w:r w:rsidRPr="00105908">
              <w:rPr>
                <w:rFonts w:ascii="Times New Roman" w:eastAsiaTheme="minorEastAsia" w:hAnsi="Times New Roman" w:cs="Times New Roman"/>
                <w:sz w:val="24"/>
                <w:szCs w:val="24"/>
                <w:lang w:eastAsia="lv-LV"/>
              </w:rPr>
              <w:t>"</w:t>
            </w:r>
            <w:r>
              <w:rPr>
                <w:rFonts w:ascii="Times New Roman" w:eastAsia="Times New Roman" w:hAnsi="Times New Roman" w:cs="Times New Roman"/>
                <w:sz w:val="24"/>
                <w:szCs w:val="24"/>
                <w:lang w:eastAsia="lv-LV"/>
              </w:rPr>
              <w:t>augstākā vadība</w:t>
            </w:r>
            <w:r w:rsidRPr="00105908">
              <w:rPr>
                <w:rFonts w:ascii="Times New Roman" w:eastAsiaTheme="minorEastAsia" w:hAnsi="Times New Roman" w:cs="Times New Roman"/>
                <w:sz w:val="24"/>
                <w:szCs w:val="24"/>
                <w:lang w:eastAsia="lv-LV"/>
              </w:rPr>
              <w:t>"</w:t>
            </w:r>
            <w:r>
              <w:rPr>
                <w:rFonts w:ascii="Times New Roman" w:eastAsiaTheme="minorEastAsia" w:hAnsi="Times New Roman" w:cs="Times New Roman"/>
                <w:sz w:val="24"/>
                <w:szCs w:val="24"/>
                <w:lang w:eastAsia="lv-LV"/>
              </w:rPr>
              <w:t>.</w:t>
            </w:r>
          </w:p>
          <w:p w14:paraId="3836C367" w14:textId="5E6BE34B" w:rsidR="008B1C5B" w:rsidRPr="008B1C5B" w:rsidRDefault="008B1C5B" w:rsidP="00DF50EB">
            <w:pPr>
              <w:spacing w:line="240" w:lineRule="auto"/>
              <w:jc w:val="both"/>
              <w:rPr>
                <w:rFonts w:ascii="Times New Roman" w:eastAsia="Times New Roman" w:hAnsi="Times New Roman" w:cs="Times New Roman"/>
                <w:b/>
                <w:bCs/>
                <w:sz w:val="24"/>
                <w:szCs w:val="24"/>
                <w:lang w:eastAsia="lv-LV"/>
              </w:rPr>
            </w:pPr>
            <w:r w:rsidRPr="008B1C5B">
              <w:rPr>
                <w:rFonts w:ascii="Times New Roman" w:eastAsiaTheme="minorEastAsia" w:hAnsi="Times New Roman" w:cs="Times New Roman"/>
                <w:b/>
                <w:bCs/>
                <w:sz w:val="24"/>
                <w:szCs w:val="24"/>
                <w:lang w:eastAsia="lv-LV"/>
              </w:rPr>
              <w:t xml:space="preserve">Citi grozījumi, lai </w:t>
            </w:r>
            <w:r w:rsidRPr="008B1C5B">
              <w:rPr>
                <w:rFonts w:ascii="Times New Roman" w:eastAsia="Times New Roman" w:hAnsi="Times New Roman" w:cs="Times New Roman"/>
                <w:b/>
                <w:bCs/>
                <w:sz w:val="24"/>
                <w:szCs w:val="24"/>
                <w:lang w:eastAsia="lv-LV"/>
              </w:rPr>
              <w:t>nodrošinātu efektīvu sankciju risk</w:t>
            </w:r>
            <w:r w:rsidR="008D65AE">
              <w:rPr>
                <w:rFonts w:ascii="Times New Roman" w:eastAsia="Times New Roman" w:hAnsi="Times New Roman" w:cs="Times New Roman"/>
                <w:b/>
                <w:bCs/>
                <w:sz w:val="24"/>
                <w:szCs w:val="24"/>
                <w:lang w:eastAsia="lv-LV"/>
              </w:rPr>
              <w:t>a</w:t>
            </w:r>
            <w:r w:rsidRPr="008B1C5B">
              <w:rPr>
                <w:rFonts w:ascii="Times New Roman" w:eastAsia="Times New Roman" w:hAnsi="Times New Roman" w:cs="Times New Roman"/>
                <w:b/>
                <w:bCs/>
                <w:sz w:val="24"/>
                <w:szCs w:val="24"/>
                <w:lang w:eastAsia="lv-LV"/>
              </w:rPr>
              <w:t xml:space="preserve"> pārvaldību</w:t>
            </w:r>
            <w:r w:rsidR="006F7CA7">
              <w:rPr>
                <w:rFonts w:ascii="Times New Roman" w:eastAsia="Times New Roman" w:hAnsi="Times New Roman" w:cs="Times New Roman"/>
                <w:b/>
                <w:bCs/>
                <w:sz w:val="24"/>
                <w:szCs w:val="24"/>
                <w:lang w:eastAsia="lv-LV"/>
              </w:rPr>
              <w:t>:</w:t>
            </w:r>
          </w:p>
          <w:p w14:paraId="640FF1B4" w14:textId="1F74FC3E" w:rsidR="008B1C5B" w:rsidRDefault="008B1C5B" w:rsidP="007F244D">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007F244D" w:rsidRPr="008F7606">
              <w:rPr>
                <w:rFonts w:ascii="Times New Roman" w:eastAsia="Times New Roman" w:hAnsi="Times New Roman" w:cs="Times New Roman"/>
                <w:sz w:val="24"/>
                <w:szCs w:val="24"/>
                <w:lang w:eastAsia="lv-LV"/>
              </w:rPr>
              <w:t xml:space="preserve">noteikta prasība </w:t>
            </w:r>
            <w:r w:rsidR="008F7606" w:rsidRPr="008F7606">
              <w:rPr>
                <w:rFonts w:ascii="Times New Roman" w:eastAsia="Times New Roman" w:hAnsi="Times New Roman" w:cs="Times New Roman"/>
                <w:sz w:val="24"/>
                <w:szCs w:val="24"/>
                <w:lang w:eastAsia="lv-LV"/>
              </w:rPr>
              <w:t>paredzēt</w:t>
            </w:r>
            <w:r w:rsidR="004018D0" w:rsidRPr="008F7606">
              <w:rPr>
                <w:rFonts w:ascii="Times New Roman" w:eastAsia="Times New Roman" w:hAnsi="Times New Roman" w:cs="Times New Roman"/>
                <w:sz w:val="24"/>
                <w:szCs w:val="24"/>
                <w:lang w:eastAsia="lv-LV"/>
              </w:rPr>
              <w:t xml:space="preserve"> </w:t>
            </w:r>
            <w:r w:rsidR="008D65AE" w:rsidRPr="008F7606">
              <w:rPr>
                <w:rFonts w:ascii="Times New Roman" w:eastAsia="Times New Roman" w:hAnsi="Times New Roman" w:cs="Times New Roman"/>
                <w:sz w:val="24"/>
                <w:szCs w:val="24"/>
                <w:lang w:eastAsia="lv-LV"/>
              </w:rPr>
              <w:t>i</w:t>
            </w:r>
            <w:r w:rsidR="004018D0" w:rsidRPr="008F7606">
              <w:rPr>
                <w:rFonts w:ascii="Times New Roman" w:eastAsia="Times New Roman" w:hAnsi="Times New Roman" w:cs="Times New Roman"/>
                <w:sz w:val="24"/>
                <w:szCs w:val="24"/>
                <w:lang w:eastAsia="lv-LV"/>
              </w:rPr>
              <w:t xml:space="preserve">estādes sankciju riska novērtējumam atbilstošu </w:t>
            </w:r>
            <w:r w:rsidRPr="008F7606">
              <w:rPr>
                <w:rFonts w:ascii="Times New Roman" w:eastAsia="Times New Roman" w:hAnsi="Times New Roman" w:cs="Times New Roman"/>
                <w:sz w:val="24"/>
                <w:szCs w:val="24"/>
                <w:lang w:eastAsia="lv-LV"/>
              </w:rPr>
              <w:t>kārtību, kādā iestāde</w:t>
            </w:r>
            <w:r w:rsidRPr="008B1C5B">
              <w:rPr>
                <w:rFonts w:ascii="Times New Roman" w:eastAsia="Times New Roman" w:hAnsi="Times New Roman" w:cs="Times New Roman"/>
                <w:sz w:val="24"/>
                <w:szCs w:val="24"/>
                <w:lang w:eastAsia="lv-LV"/>
              </w:rPr>
              <w:t xml:space="preserve"> nodrošina klientu, to patieso labuma guvēju, pilnvaroto personu, dalībnieku un klientu darījumu meklēšanu sankciju </w:t>
            </w:r>
            <w:r w:rsidRPr="008B1C5B">
              <w:rPr>
                <w:rFonts w:ascii="Times New Roman" w:eastAsia="Times New Roman" w:hAnsi="Times New Roman" w:cs="Times New Roman"/>
                <w:sz w:val="24"/>
                <w:szCs w:val="24"/>
                <w:lang w:eastAsia="lv-LV"/>
              </w:rPr>
              <w:lastRenderedPageBreak/>
              <w:t>sarakstos, kā arī kārtību, kādā tiek izvērtēta šo personu un darījumu atbilstība sankciju prasībām, ja tiek konstatēta sakritība.</w:t>
            </w:r>
            <w:r>
              <w:rPr>
                <w:rFonts w:ascii="Times New Roman" w:eastAsia="Times New Roman" w:hAnsi="Times New Roman" w:cs="Times New Roman"/>
                <w:sz w:val="24"/>
                <w:szCs w:val="24"/>
                <w:lang w:eastAsia="lv-LV"/>
              </w:rPr>
              <w:t xml:space="preserve"> Papildus paredzēts, ka i</w:t>
            </w:r>
            <w:r w:rsidRPr="008B1C5B">
              <w:rPr>
                <w:rFonts w:ascii="Times New Roman" w:eastAsia="Times New Roman" w:hAnsi="Times New Roman" w:cs="Times New Roman"/>
                <w:sz w:val="24"/>
                <w:szCs w:val="24"/>
                <w:lang w:eastAsia="lv-LV"/>
              </w:rPr>
              <w:t>estāde</w:t>
            </w:r>
            <w:r>
              <w:rPr>
                <w:rFonts w:ascii="Times New Roman" w:eastAsia="Times New Roman" w:hAnsi="Times New Roman" w:cs="Times New Roman"/>
                <w:sz w:val="24"/>
                <w:szCs w:val="24"/>
                <w:lang w:eastAsia="lv-LV"/>
              </w:rPr>
              <w:t>s</w:t>
            </w:r>
            <w:r w:rsidRPr="008B1C5B">
              <w:rPr>
                <w:rFonts w:ascii="Times New Roman" w:eastAsia="Times New Roman" w:hAnsi="Times New Roman" w:cs="Times New Roman"/>
                <w:sz w:val="24"/>
                <w:szCs w:val="24"/>
                <w:lang w:eastAsia="lv-LV"/>
              </w:rPr>
              <w:t xml:space="preserve"> pienākums </w:t>
            </w:r>
            <w:r>
              <w:rPr>
                <w:rFonts w:ascii="Times New Roman" w:eastAsia="Times New Roman" w:hAnsi="Times New Roman" w:cs="Times New Roman"/>
                <w:sz w:val="24"/>
                <w:szCs w:val="24"/>
                <w:lang w:eastAsia="lv-LV"/>
              </w:rPr>
              <w:t xml:space="preserve">ir </w:t>
            </w:r>
            <w:r w:rsidRPr="008B1C5B">
              <w:rPr>
                <w:rFonts w:ascii="Times New Roman" w:eastAsia="Times New Roman" w:hAnsi="Times New Roman" w:cs="Times New Roman"/>
                <w:sz w:val="24"/>
                <w:szCs w:val="24"/>
                <w:lang w:eastAsia="lv-LV"/>
              </w:rPr>
              <w:t>pierādīt, ka tās izvēlētie risinājumi klientu, to patieso labuma guvēju, pilnvaroto personu, dalībnieku un klientu darījumu meklēšanai sankciju sarakstos nodrošina efektīvu sankciju riska pārvaldību</w:t>
            </w:r>
            <w:r w:rsidR="000C463F">
              <w:rPr>
                <w:rFonts w:ascii="Times New Roman" w:eastAsia="Times New Roman" w:hAnsi="Times New Roman" w:cs="Times New Roman"/>
                <w:sz w:val="24"/>
                <w:szCs w:val="24"/>
                <w:lang w:eastAsia="lv-LV"/>
              </w:rPr>
              <w:t>.</w:t>
            </w:r>
          </w:p>
          <w:p w14:paraId="4E921ED5" w14:textId="26659615" w:rsidR="005118B2" w:rsidRPr="005118B2" w:rsidRDefault="008B1C5B" w:rsidP="005118B2">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w:t>
            </w:r>
            <w:r w:rsidRPr="008B1C5B">
              <w:rPr>
                <w:rFonts w:ascii="Times New Roman" w:eastAsia="Times New Roman" w:hAnsi="Times New Roman" w:cs="Times New Roman"/>
                <w:sz w:val="24"/>
                <w:szCs w:val="24"/>
                <w:lang w:eastAsia="lv-LV"/>
              </w:rPr>
              <w:t>lientu, to patieso labuma guvēju, pilnvaroto personu, dalībnieku un klientu darījumu meklēšan</w:t>
            </w:r>
            <w:r w:rsidR="008D65AE">
              <w:rPr>
                <w:rFonts w:ascii="Times New Roman" w:eastAsia="Times New Roman" w:hAnsi="Times New Roman" w:cs="Times New Roman"/>
                <w:sz w:val="24"/>
                <w:szCs w:val="24"/>
                <w:lang w:eastAsia="lv-LV"/>
              </w:rPr>
              <w:t>a</w:t>
            </w:r>
            <w:r w:rsidRPr="008B1C5B">
              <w:rPr>
                <w:rFonts w:ascii="Times New Roman" w:eastAsia="Times New Roman" w:hAnsi="Times New Roman" w:cs="Times New Roman"/>
                <w:sz w:val="24"/>
                <w:szCs w:val="24"/>
                <w:lang w:eastAsia="lv-LV"/>
              </w:rPr>
              <w:t xml:space="preserve"> sankciju sarakstos</w:t>
            </w:r>
            <w:r>
              <w:rPr>
                <w:rFonts w:ascii="Times New Roman" w:eastAsia="Times New Roman" w:hAnsi="Times New Roman" w:cs="Times New Roman"/>
                <w:sz w:val="24"/>
                <w:szCs w:val="24"/>
                <w:lang w:eastAsia="lv-LV"/>
              </w:rPr>
              <w:t xml:space="preserve"> </w:t>
            </w:r>
            <w:r w:rsidR="00F15D30">
              <w:rPr>
                <w:rFonts w:ascii="Times New Roman" w:eastAsia="Times New Roman" w:hAnsi="Times New Roman" w:cs="Times New Roman"/>
                <w:sz w:val="24"/>
                <w:szCs w:val="24"/>
                <w:lang w:eastAsia="lv-LV"/>
              </w:rPr>
              <w:t>(turpmāk</w:t>
            </w:r>
            <w:r w:rsidR="00530D94">
              <w:rPr>
                <w:rFonts w:ascii="Times New Roman" w:eastAsia="Times New Roman" w:hAnsi="Times New Roman" w:cs="Times New Roman"/>
                <w:sz w:val="24"/>
                <w:szCs w:val="24"/>
                <w:lang w:eastAsia="lv-LV"/>
              </w:rPr>
              <w:t> </w:t>
            </w:r>
            <w:r w:rsidR="00F15D30">
              <w:rPr>
                <w:rFonts w:ascii="Times New Roman" w:eastAsia="Times New Roman" w:hAnsi="Times New Roman" w:cs="Times New Roman"/>
                <w:sz w:val="24"/>
                <w:szCs w:val="24"/>
                <w:lang w:eastAsia="lv-LV"/>
              </w:rPr>
              <w:t>– sankciju skrīnings)</w:t>
            </w:r>
            <w:r>
              <w:rPr>
                <w:rFonts w:ascii="Times New Roman" w:eastAsia="Times New Roman" w:hAnsi="Times New Roman" w:cs="Times New Roman"/>
                <w:sz w:val="24"/>
                <w:szCs w:val="24"/>
                <w:lang w:eastAsia="lv-LV"/>
              </w:rPr>
              <w:t xml:space="preserve"> ir būtisk</w:t>
            </w:r>
            <w:r w:rsidR="00F15D30">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xml:space="preserve"> </w:t>
            </w:r>
            <w:r w:rsidR="00F15D30">
              <w:rPr>
                <w:rFonts w:ascii="Times New Roman" w:eastAsia="Times New Roman" w:hAnsi="Times New Roman" w:cs="Times New Roman"/>
                <w:sz w:val="24"/>
                <w:szCs w:val="24"/>
                <w:lang w:eastAsia="lv-LV"/>
              </w:rPr>
              <w:t>efektīva</w:t>
            </w:r>
            <w:r w:rsidR="006F7CA7">
              <w:rPr>
                <w:rFonts w:ascii="Times New Roman" w:eastAsia="Times New Roman" w:hAnsi="Times New Roman" w:cs="Times New Roman"/>
                <w:sz w:val="24"/>
                <w:szCs w:val="24"/>
                <w:lang w:eastAsia="lv-LV"/>
              </w:rPr>
              <w:t>s</w:t>
            </w:r>
            <w:r w:rsidR="00F15D3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sankciju riska pārvaldīšana</w:t>
            </w:r>
            <w:r w:rsidR="006F7CA7">
              <w:rPr>
                <w:rFonts w:ascii="Times New Roman" w:eastAsia="Times New Roman" w:hAnsi="Times New Roman" w:cs="Times New Roman"/>
                <w:sz w:val="24"/>
                <w:szCs w:val="24"/>
                <w:lang w:eastAsia="lv-LV"/>
              </w:rPr>
              <w:t>s nosacījums</w:t>
            </w:r>
            <w:r>
              <w:rPr>
                <w:rFonts w:ascii="Times New Roman" w:eastAsia="Times New Roman" w:hAnsi="Times New Roman" w:cs="Times New Roman"/>
                <w:sz w:val="24"/>
                <w:szCs w:val="24"/>
                <w:lang w:eastAsia="lv-LV"/>
              </w:rPr>
              <w:t xml:space="preserve">. </w:t>
            </w:r>
            <w:r w:rsidR="00F15D30">
              <w:rPr>
                <w:rFonts w:ascii="Times New Roman" w:eastAsia="Times New Roman" w:hAnsi="Times New Roman" w:cs="Times New Roman"/>
                <w:sz w:val="24"/>
                <w:szCs w:val="24"/>
                <w:lang w:eastAsia="lv-LV"/>
              </w:rPr>
              <w:t xml:space="preserve">Vienlaikus, ņemot vērā, ka iestādes sniedz dažādus pakalpojumus, </w:t>
            </w:r>
            <w:r w:rsidR="00076224">
              <w:rPr>
                <w:rFonts w:ascii="Times New Roman" w:eastAsia="Times New Roman" w:hAnsi="Times New Roman" w:cs="Times New Roman"/>
                <w:sz w:val="24"/>
                <w:szCs w:val="24"/>
                <w:lang w:eastAsia="lv-LV"/>
              </w:rPr>
              <w:t xml:space="preserve">dara to </w:t>
            </w:r>
            <w:r w:rsidR="00F15D30">
              <w:rPr>
                <w:rFonts w:ascii="Times New Roman" w:eastAsia="Times New Roman" w:hAnsi="Times New Roman" w:cs="Times New Roman"/>
                <w:sz w:val="24"/>
                <w:szCs w:val="24"/>
                <w:lang w:eastAsia="lv-LV"/>
              </w:rPr>
              <w:t>dažādās jurisdikcijās un tām ir dažāda klientu bāze, sankciju riski starp iestādēm atšķiras un nebūtu pamatoti noteikt visām iestādēm vienādu veidu, kā nodrošin</w:t>
            </w:r>
            <w:r w:rsidR="005118B2">
              <w:rPr>
                <w:rFonts w:ascii="Times New Roman" w:eastAsia="Times New Roman" w:hAnsi="Times New Roman" w:cs="Times New Roman"/>
                <w:sz w:val="24"/>
                <w:szCs w:val="24"/>
                <w:lang w:eastAsia="lv-LV"/>
              </w:rPr>
              <w:t>āt</w:t>
            </w:r>
            <w:r w:rsidR="00F15D30">
              <w:rPr>
                <w:rFonts w:ascii="Times New Roman" w:eastAsia="Times New Roman" w:hAnsi="Times New Roman" w:cs="Times New Roman"/>
                <w:sz w:val="24"/>
                <w:szCs w:val="24"/>
                <w:lang w:eastAsia="lv-LV"/>
              </w:rPr>
              <w:t xml:space="preserve"> efektīvu sankciju skrīningu. Ņemot vērā, ka sankciju riska novērtējums ir obligāta prasība visām iestādēm, jo tajā, pamatojoties uz iestādes darbības veidu, tiek noteikts iestādei piemītošais sankciju risks,</w:t>
            </w:r>
            <w:r w:rsidR="00530D94">
              <w:rPr>
                <w:rFonts w:ascii="Times New Roman" w:eastAsia="Times New Roman" w:hAnsi="Times New Roman" w:cs="Times New Roman"/>
                <w:sz w:val="24"/>
                <w:szCs w:val="24"/>
                <w:lang w:eastAsia="lv-LV"/>
              </w:rPr>
              <w:t xml:space="preserve"> </w:t>
            </w:r>
            <w:r w:rsidR="00F15D30">
              <w:rPr>
                <w:rFonts w:ascii="Times New Roman" w:eastAsia="Times New Roman" w:hAnsi="Times New Roman" w:cs="Times New Roman"/>
                <w:sz w:val="24"/>
                <w:szCs w:val="24"/>
                <w:lang w:eastAsia="lv-LV"/>
              </w:rPr>
              <w:t>Noteikumu grozījumu projekts nosaka vispārēju sankciju skrīninga</w:t>
            </w:r>
            <w:r w:rsidR="006F7CA7">
              <w:rPr>
                <w:rFonts w:ascii="Times New Roman" w:eastAsia="Times New Roman" w:hAnsi="Times New Roman" w:cs="Times New Roman"/>
                <w:sz w:val="24"/>
                <w:szCs w:val="24"/>
                <w:lang w:eastAsia="lv-LV"/>
              </w:rPr>
              <w:t xml:space="preserve"> ietvaru,</w:t>
            </w:r>
            <w:r w:rsidR="00F15D30">
              <w:rPr>
                <w:rFonts w:ascii="Times New Roman" w:eastAsia="Times New Roman" w:hAnsi="Times New Roman" w:cs="Times New Roman"/>
                <w:sz w:val="24"/>
                <w:szCs w:val="24"/>
                <w:lang w:eastAsia="lv-LV"/>
              </w:rPr>
              <w:t xml:space="preserve"> sasaistot to ar jau pastāvoš</w:t>
            </w:r>
            <w:r w:rsidR="006F7CA7">
              <w:rPr>
                <w:rFonts w:ascii="Times New Roman" w:eastAsia="Times New Roman" w:hAnsi="Times New Roman" w:cs="Times New Roman"/>
                <w:sz w:val="24"/>
                <w:szCs w:val="24"/>
                <w:lang w:eastAsia="lv-LV"/>
              </w:rPr>
              <w:t>o</w:t>
            </w:r>
            <w:r w:rsidR="00F15D30">
              <w:rPr>
                <w:rFonts w:ascii="Times New Roman" w:eastAsia="Times New Roman" w:hAnsi="Times New Roman" w:cs="Times New Roman"/>
                <w:sz w:val="24"/>
                <w:szCs w:val="24"/>
                <w:lang w:eastAsia="lv-LV"/>
              </w:rPr>
              <w:t xml:space="preserve"> prasību veikt sankciju riska novērtējumu un ļaujot katrai iestādei izvēlēties sankciju riskam atbilstošu skrīninga risinājum</w:t>
            </w:r>
            <w:r w:rsidR="005118B2">
              <w:rPr>
                <w:rFonts w:ascii="Times New Roman" w:eastAsia="Times New Roman" w:hAnsi="Times New Roman" w:cs="Times New Roman"/>
                <w:sz w:val="24"/>
                <w:szCs w:val="24"/>
                <w:lang w:eastAsia="lv-LV"/>
              </w:rPr>
              <w:t xml:space="preserve">u (tas var būt automatizēts, pusautomatizēts vai manuāls risinājums). </w:t>
            </w:r>
            <w:r w:rsidR="006F7CA7">
              <w:rPr>
                <w:rFonts w:ascii="Times New Roman" w:eastAsia="Times New Roman" w:hAnsi="Times New Roman" w:cs="Times New Roman"/>
                <w:sz w:val="24"/>
                <w:szCs w:val="24"/>
                <w:lang w:eastAsia="lv-LV"/>
              </w:rPr>
              <w:t>P</w:t>
            </w:r>
            <w:r w:rsidR="00F15D30">
              <w:rPr>
                <w:rFonts w:ascii="Times New Roman" w:eastAsia="Times New Roman" w:hAnsi="Times New Roman" w:cs="Times New Roman"/>
                <w:sz w:val="24"/>
                <w:szCs w:val="24"/>
                <w:lang w:eastAsia="lv-LV"/>
              </w:rPr>
              <w:t>iemēram, iestāde, k</w:t>
            </w:r>
            <w:r w:rsidR="006F7CA7">
              <w:rPr>
                <w:rFonts w:ascii="Times New Roman" w:eastAsia="Times New Roman" w:hAnsi="Times New Roman" w:cs="Times New Roman"/>
                <w:sz w:val="24"/>
                <w:szCs w:val="24"/>
                <w:lang w:eastAsia="lv-LV"/>
              </w:rPr>
              <w:t>ura</w:t>
            </w:r>
            <w:r w:rsidR="00F15D30">
              <w:rPr>
                <w:rFonts w:ascii="Times New Roman" w:eastAsia="Times New Roman" w:hAnsi="Times New Roman" w:cs="Times New Roman"/>
                <w:sz w:val="24"/>
                <w:szCs w:val="24"/>
                <w:lang w:eastAsia="lv-LV"/>
              </w:rPr>
              <w:t xml:space="preserve"> nodrošina maksājumu veikšanu</w:t>
            </w:r>
            <w:r w:rsidR="005118B2">
              <w:rPr>
                <w:rFonts w:ascii="Times New Roman" w:eastAsia="Times New Roman" w:hAnsi="Times New Roman" w:cs="Times New Roman"/>
                <w:sz w:val="24"/>
                <w:szCs w:val="24"/>
                <w:lang w:eastAsia="lv-LV"/>
              </w:rPr>
              <w:t xml:space="preserve"> un kurai ir</w:t>
            </w:r>
            <w:r w:rsidR="00F15D30">
              <w:rPr>
                <w:rFonts w:ascii="Times New Roman" w:eastAsia="Times New Roman" w:hAnsi="Times New Roman" w:cs="Times New Roman"/>
                <w:sz w:val="24"/>
                <w:szCs w:val="24"/>
                <w:lang w:eastAsia="lv-LV"/>
              </w:rPr>
              <w:t xml:space="preserve"> plaš</w:t>
            </w:r>
            <w:r w:rsidR="005118B2">
              <w:rPr>
                <w:rFonts w:ascii="Times New Roman" w:eastAsia="Times New Roman" w:hAnsi="Times New Roman" w:cs="Times New Roman"/>
                <w:sz w:val="24"/>
                <w:szCs w:val="24"/>
                <w:lang w:eastAsia="lv-LV"/>
              </w:rPr>
              <w:t>s</w:t>
            </w:r>
            <w:r w:rsidR="00F15D30">
              <w:rPr>
                <w:rFonts w:ascii="Times New Roman" w:eastAsia="Times New Roman" w:hAnsi="Times New Roman" w:cs="Times New Roman"/>
                <w:sz w:val="24"/>
                <w:szCs w:val="24"/>
                <w:lang w:eastAsia="lv-LV"/>
              </w:rPr>
              <w:t xml:space="preserve"> klientu lok</w:t>
            </w:r>
            <w:r w:rsidR="005118B2">
              <w:rPr>
                <w:rFonts w:ascii="Times New Roman" w:eastAsia="Times New Roman" w:hAnsi="Times New Roman" w:cs="Times New Roman"/>
                <w:sz w:val="24"/>
                <w:szCs w:val="24"/>
                <w:lang w:eastAsia="lv-LV"/>
              </w:rPr>
              <w:t>s</w:t>
            </w:r>
            <w:r w:rsidR="00F15D30">
              <w:rPr>
                <w:rFonts w:ascii="Times New Roman" w:eastAsia="Times New Roman" w:hAnsi="Times New Roman" w:cs="Times New Roman"/>
                <w:sz w:val="24"/>
                <w:szCs w:val="24"/>
                <w:lang w:eastAsia="lv-LV"/>
              </w:rPr>
              <w:t>, visticamāk, ir pakļauta augstākam sankciju riskam, un t</w:t>
            </w:r>
            <w:r w:rsidR="005118B2">
              <w:rPr>
                <w:rFonts w:ascii="Times New Roman" w:eastAsia="Times New Roman" w:hAnsi="Times New Roman" w:cs="Times New Roman"/>
                <w:sz w:val="24"/>
                <w:szCs w:val="24"/>
                <w:lang w:eastAsia="lv-LV"/>
              </w:rPr>
              <w:t>ai</w:t>
            </w:r>
            <w:r w:rsidR="00F15D30">
              <w:rPr>
                <w:rFonts w:ascii="Times New Roman" w:eastAsia="Times New Roman" w:hAnsi="Times New Roman" w:cs="Times New Roman"/>
                <w:sz w:val="24"/>
                <w:szCs w:val="24"/>
                <w:lang w:eastAsia="lv-LV"/>
              </w:rPr>
              <w:t xml:space="preserve"> attiecīgi jāizvēlas automati</w:t>
            </w:r>
            <w:r w:rsidR="005118B2">
              <w:rPr>
                <w:rFonts w:ascii="Times New Roman" w:eastAsia="Times New Roman" w:hAnsi="Times New Roman" w:cs="Times New Roman"/>
                <w:sz w:val="24"/>
                <w:szCs w:val="24"/>
                <w:lang w:eastAsia="lv-LV"/>
              </w:rPr>
              <w:t>z</w:t>
            </w:r>
            <w:r w:rsidR="00F15D30">
              <w:rPr>
                <w:rFonts w:ascii="Times New Roman" w:eastAsia="Times New Roman" w:hAnsi="Times New Roman" w:cs="Times New Roman"/>
                <w:sz w:val="24"/>
                <w:szCs w:val="24"/>
                <w:lang w:eastAsia="lv-LV"/>
              </w:rPr>
              <w:t xml:space="preserve">ēti </w:t>
            </w:r>
            <w:r w:rsidR="005118B2">
              <w:rPr>
                <w:rFonts w:ascii="Times New Roman" w:eastAsia="Times New Roman" w:hAnsi="Times New Roman" w:cs="Times New Roman"/>
                <w:sz w:val="24"/>
                <w:szCs w:val="24"/>
                <w:lang w:eastAsia="lv-LV"/>
              </w:rPr>
              <w:t>sankciju skrīninga</w:t>
            </w:r>
            <w:r w:rsidR="006F7CA7">
              <w:rPr>
                <w:rFonts w:ascii="Times New Roman" w:eastAsia="Times New Roman" w:hAnsi="Times New Roman" w:cs="Times New Roman"/>
                <w:sz w:val="24"/>
                <w:szCs w:val="24"/>
                <w:lang w:eastAsia="lv-LV"/>
              </w:rPr>
              <w:t xml:space="preserve"> risinājumi</w:t>
            </w:r>
            <w:r w:rsidR="005118B2">
              <w:rPr>
                <w:rFonts w:ascii="Times New Roman" w:eastAsia="Times New Roman" w:hAnsi="Times New Roman" w:cs="Times New Roman"/>
                <w:sz w:val="24"/>
                <w:szCs w:val="24"/>
                <w:lang w:eastAsia="lv-LV"/>
              </w:rPr>
              <w:t>, lai nodrošinātu efektīvu sankciju riska pārvaldību. Savukārt iestāde</w:t>
            </w:r>
            <w:r w:rsidR="005118B2" w:rsidRPr="005118B2">
              <w:rPr>
                <w:rFonts w:ascii="Times New Roman" w:eastAsia="Times New Roman" w:hAnsi="Times New Roman" w:cs="Times New Roman"/>
                <w:sz w:val="24"/>
                <w:szCs w:val="24"/>
                <w:lang w:eastAsia="lv-LV"/>
              </w:rPr>
              <w:t xml:space="preserve"> ar </w:t>
            </w:r>
            <w:r w:rsidR="005118B2">
              <w:rPr>
                <w:rFonts w:ascii="Times New Roman" w:eastAsia="Times New Roman" w:hAnsi="Times New Roman" w:cs="Times New Roman"/>
                <w:sz w:val="24"/>
                <w:szCs w:val="24"/>
                <w:lang w:eastAsia="lv-LV"/>
              </w:rPr>
              <w:t>mazu vai ierobežotu</w:t>
            </w:r>
            <w:r w:rsidR="00530D94">
              <w:rPr>
                <w:rFonts w:ascii="Times New Roman" w:eastAsia="Times New Roman" w:hAnsi="Times New Roman" w:cs="Times New Roman"/>
                <w:sz w:val="24"/>
                <w:szCs w:val="24"/>
                <w:lang w:eastAsia="lv-LV"/>
              </w:rPr>
              <w:t xml:space="preserve"> </w:t>
            </w:r>
            <w:r w:rsidR="005118B2" w:rsidRPr="005118B2">
              <w:rPr>
                <w:rFonts w:ascii="Times New Roman" w:eastAsia="Times New Roman" w:hAnsi="Times New Roman" w:cs="Times New Roman"/>
                <w:sz w:val="24"/>
                <w:szCs w:val="24"/>
                <w:lang w:eastAsia="lv-LV"/>
              </w:rPr>
              <w:t xml:space="preserve">klientu </w:t>
            </w:r>
            <w:r w:rsidR="005118B2">
              <w:rPr>
                <w:rFonts w:ascii="Times New Roman" w:eastAsia="Times New Roman" w:hAnsi="Times New Roman" w:cs="Times New Roman"/>
                <w:sz w:val="24"/>
                <w:szCs w:val="24"/>
                <w:lang w:eastAsia="lv-LV"/>
              </w:rPr>
              <w:t xml:space="preserve">skaitu un </w:t>
            </w:r>
            <w:r w:rsidR="005118B2" w:rsidRPr="005118B2">
              <w:rPr>
                <w:rFonts w:ascii="Times New Roman" w:eastAsia="Times New Roman" w:hAnsi="Times New Roman" w:cs="Times New Roman"/>
                <w:sz w:val="24"/>
                <w:szCs w:val="24"/>
                <w:lang w:eastAsia="lv-LV"/>
              </w:rPr>
              <w:t xml:space="preserve">tādu saimniecisko darbību, kuras ietvaros </w:t>
            </w:r>
            <w:r w:rsidR="005118B2">
              <w:rPr>
                <w:rFonts w:ascii="Times New Roman" w:eastAsia="Times New Roman" w:hAnsi="Times New Roman" w:cs="Times New Roman"/>
                <w:sz w:val="24"/>
                <w:szCs w:val="24"/>
                <w:lang w:eastAsia="lv-LV"/>
              </w:rPr>
              <w:t>netiek veikti</w:t>
            </w:r>
            <w:r w:rsidR="00367B15">
              <w:rPr>
                <w:rFonts w:ascii="Times New Roman" w:eastAsia="Times New Roman" w:hAnsi="Times New Roman" w:cs="Times New Roman"/>
                <w:sz w:val="24"/>
                <w:szCs w:val="24"/>
                <w:lang w:eastAsia="lv-LV"/>
              </w:rPr>
              <w:t xml:space="preserve"> klientu </w:t>
            </w:r>
            <w:r w:rsidR="005118B2">
              <w:rPr>
                <w:rFonts w:ascii="Times New Roman" w:eastAsia="Times New Roman" w:hAnsi="Times New Roman" w:cs="Times New Roman"/>
                <w:sz w:val="24"/>
                <w:szCs w:val="24"/>
                <w:lang w:eastAsia="lv-LV"/>
              </w:rPr>
              <w:t>maksājum</w:t>
            </w:r>
            <w:r w:rsidR="008D65AE">
              <w:rPr>
                <w:rFonts w:ascii="Times New Roman" w:eastAsia="Times New Roman" w:hAnsi="Times New Roman" w:cs="Times New Roman"/>
                <w:sz w:val="24"/>
                <w:szCs w:val="24"/>
                <w:lang w:eastAsia="lv-LV"/>
              </w:rPr>
              <w:t>i</w:t>
            </w:r>
            <w:r w:rsidR="005118B2">
              <w:rPr>
                <w:rFonts w:ascii="Times New Roman" w:eastAsia="Times New Roman" w:hAnsi="Times New Roman" w:cs="Times New Roman"/>
                <w:sz w:val="24"/>
                <w:szCs w:val="24"/>
                <w:lang w:eastAsia="lv-LV"/>
              </w:rPr>
              <w:t>, var būt pakļauta zemāka</w:t>
            </w:r>
            <w:r w:rsidR="00367B15">
              <w:rPr>
                <w:rFonts w:ascii="Times New Roman" w:eastAsia="Times New Roman" w:hAnsi="Times New Roman" w:cs="Times New Roman"/>
                <w:sz w:val="24"/>
                <w:szCs w:val="24"/>
                <w:lang w:eastAsia="lv-LV"/>
              </w:rPr>
              <w:t>m</w:t>
            </w:r>
            <w:r w:rsidR="005118B2">
              <w:rPr>
                <w:rFonts w:ascii="Times New Roman" w:eastAsia="Times New Roman" w:hAnsi="Times New Roman" w:cs="Times New Roman"/>
                <w:sz w:val="24"/>
                <w:szCs w:val="24"/>
                <w:lang w:eastAsia="lv-LV"/>
              </w:rPr>
              <w:t xml:space="preserve"> sankciju riskam</w:t>
            </w:r>
            <w:r w:rsidR="006F7CA7">
              <w:rPr>
                <w:rFonts w:ascii="Times New Roman" w:eastAsia="Times New Roman" w:hAnsi="Times New Roman" w:cs="Times New Roman"/>
                <w:sz w:val="24"/>
                <w:szCs w:val="24"/>
                <w:lang w:eastAsia="lv-LV"/>
              </w:rPr>
              <w:t>,</w:t>
            </w:r>
            <w:r w:rsidR="005118B2">
              <w:rPr>
                <w:rFonts w:ascii="Times New Roman" w:eastAsia="Times New Roman" w:hAnsi="Times New Roman" w:cs="Times New Roman"/>
                <w:sz w:val="24"/>
                <w:szCs w:val="24"/>
                <w:lang w:eastAsia="lv-LV"/>
              </w:rPr>
              <w:t xml:space="preserve"> un tā sankciju skrīningam var izvēlēties citus, nevis automatizēt</w:t>
            </w:r>
            <w:r w:rsidR="006F7CA7">
              <w:rPr>
                <w:rFonts w:ascii="Times New Roman" w:eastAsia="Times New Roman" w:hAnsi="Times New Roman" w:cs="Times New Roman"/>
                <w:sz w:val="24"/>
                <w:szCs w:val="24"/>
                <w:lang w:eastAsia="lv-LV"/>
              </w:rPr>
              <w:t>o</w:t>
            </w:r>
            <w:r w:rsidR="005118B2">
              <w:rPr>
                <w:rFonts w:ascii="Times New Roman" w:eastAsia="Times New Roman" w:hAnsi="Times New Roman" w:cs="Times New Roman"/>
                <w:sz w:val="24"/>
                <w:szCs w:val="24"/>
                <w:lang w:eastAsia="lv-LV"/>
              </w:rPr>
              <w:t xml:space="preserve">s risinājumus. Vienlaikus </w:t>
            </w:r>
            <w:r w:rsidR="00367B15">
              <w:rPr>
                <w:rFonts w:ascii="Times New Roman" w:eastAsia="Times New Roman" w:hAnsi="Times New Roman" w:cs="Times New Roman"/>
                <w:sz w:val="24"/>
                <w:szCs w:val="24"/>
                <w:lang w:eastAsia="lv-LV"/>
              </w:rPr>
              <w:t>Noteikumu grozījum</w:t>
            </w:r>
            <w:r w:rsidR="006F7CA7">
              <w:rPr>
                <w:rFonts w:ascii="Times New Roman" w:eastAsia="Times New Roman" w:hAnsi="Times New Roman" w:cs="Times New Roman"/>
                <w:sz w:val="24"/>
                <w:szCs w:val="24"/>
                <w:lang w:eastAsia="lv-LV"/>
              </w:rPr>
              <w:t>u</w:t>
            </w:r>
            <w:r w:rsidR="00367B15">
              <w:rPr>
                <w:rFonts w:ascii="Times New Roman" w:eastAsia="Times New Roman" w:hAnsi="Times New Roman" w:cs="Times New Roman"/>
                <w:sz w:val="24"/>
                <w:szCs w:val="24"/>
                <w:lang w:eastAsia="lv-LV"/>
              </w:rPr>
              <w:t xml:space="preserve"> projektā ir </w:t>
            </w:r>
            <w:r w:rsidR="006F7CA7">
              <w:rPr>
                <w:rFonts w:ascii="Times New Roman" w:eastAsia="Times New Roman" w:hAnsi="Times New Roman" w:cs="Times New Roman"/>
                <w:sz w:val="24"/>
                <w:szCs w:val="24"/>
                <w:lang w:eastAsia="lv-LV"/>
              </w:rPr>
              <w:t>noteikts</w:t>
            </w:r>
            <w:r w:rsidR="00367B15">
              <w:rPr>
                <w:rFonts w:ascii="Times New Roman" w:eastAsia="Times New Roman" w:hAnsi="Times New Roman" w:cs="Times New Roman"/>
                <w:sz w:val="24"/>
                <w:szCs w:val="24"/>
                <w:lang w:eastAsia="lv-LV"/>
              </w:rPr>
              <w:t xml:space="preserve">, ka </w:t>
            </w:r>
            <w:r w:rsidR="005118B2">
              <w:rPr>
                <w:rFonts w:ascii="Times New Roman" w:eastAsia="Times New Roman" w:hAnsi="Times New Roman" w:cs="Times New Roman"/>
                <w:sz w:val="24"/>
                <w:szCs w:val="24"/>
                <w:lang w:eastAsia="lv-LV"/>
              </w:rPr>
              <w:t xml:space="preserve">iestādes pienākums </w:t>
            </w:r>
            <w:r w:rsidR="008D65AE">
              <w:rPr>
                <w:rFonts w:ascii="Times New Roman" w:eastAsia="Times New Roman" w:hAnsi="Times New Roman" w:cs="Times New Roman"/>
                <w:sz w:val="24"/>
                <w:szCs w:val="24"/>
                <w:lang w:eastAsia="lv-LV"/>
              </w:rPr>
              <w:t xml:space="preserve">ir </w:t>
            </w:r>
            <w:r w:rsidR="005118B2">
              <w:rPr>
                <w:rFonts w:ascii="Times New Roman" w:eastAsia="Times New Roman" w:hAnsi="Times New Roman" w:cs="Times New Roman"/>
                <w:sz w:val="24"/>
                <w:szCs w:val="24"/>
                <w:lang w:eastAsia="lv-LV"/>
              </w:rPr>
              <w:t>pierādīt, ka izvēlētais sankciju skrīning</w:t>
            </w:r>
            <w:r w:rsidR="008D65AE">
              <w:rPr>
                <w:rFonts w:ascii="Times New Roman" w:eastAsia="Times New Roman" w:hAnsi="Times New Roman" w:cs="Times New Roman"/>
                <w:sz w:val="24"/>
                <w:szCs w:val="24"/>
                <w:lang w:eastAsia="lv-LV"/>
              </w:rPr>
              <w:t>a risinājum</w:t>
            </w:r>
            <w:r w:rsidR="005118B2">
              <w:rPr>
                <w:rFonts w:ascii="Times New Roman" w:eastAsia="Times New Roman" w:hAnsi="Times New Roman" w:cs="Times New Roman"/>
                <w:sz w:val="24"/>
                <w:szCs w:val="24"/>
                <w:lang w:eastAsia="lv-LV"/>
              </w:rPr>
              <w:t>s atbilst tās sankciju riska novērtējumam un nodrošina efektīvu sankciju riska pārvaldīšanu</w:t>
            </w:r>
            <w:r w:rsidR="006F7CA7">
              <w:rPr>
                <w:rFonts w:ascii="Times New Roman" w:eastAsia="Times New Roman" w:hAnsi="Times New Roman" w:cs="Times New Roman"/>
                <w:sz w:val="24"/>
                <w:szCs w:val="24"/>
                <w:lang w:eastAsia="lv-LV"/>
              </w:rPr>
              <w:t>;</w:t>
            </w:r>
          </w:p>
          <w:p w14:paraId="509E32BC" w14:textId="6C330A45" w:rsidR="00FE3938" w:rsidRDefault="00367B15"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FE3938">
              <w:rPr>
                <w:rFonts w:ascii="Times New Roman" w:eastAsia="Times New Roman" w:hAnsi="Times New Roman" w:cs="Times New Roman"/>
                <w:sz w:val="24"/>
                <w:szCs w:val="24"/>
                <w:lang w:eastAsia="lv-LV"/>
              </w:rPr>
              <w:t xml:space="preserve">papildināta Latvijas Bankai rakstveida paziņojumā norādāmā informācija par </w:t>
            </w:r>
            <w:r w:rsidR="002E00B5">
              <w:rPr>
                <w:rFonts w:ascii="Times New Roman" w:eastAsia="Times New Roman" w:hAnsi="Times New Roman" w:cs="Times New Roman"/>
                <w:sz w:val="24"/>
                <w:szCs w:val="24"/>
                <w:lang w:eastAsia="lv-LV"/>
              </w:rPr>
              <w:t xml:space="preserve">iestādes iecelto par </w:t>
            </w:r>
            <w:r w:rsidR="00FE3938">
              <w:rPr>
                <w:rFonts w:ascii="Times New Roman" w:eastAsia="Times New Roman" w:hAnsi="Times New Roman" w:cs="Times New Roman"/>
                <w:sz w:val="24"/>
                <w:szCs w:val="24"/>
                <w:lang w:eastAsia="lv-LV"/>
              </w:rPr>
              <w:t>sankciju riska pārvaldīšan</w:t>
            </w:r>
            <w:r w:rsidR="002E00B5">
              <w:rPr>
                <w:rFonts w:ascii="Times New Roman" w:eastAsia="Times New Roman" w:hAnsi="Times New Roman" w:cs="Times New Roman"/>
                <w:sz w:val="24"/>
                <w:szCs w:val="24"/>
                <w:lang w:eastAsia="lv-LV"/>
              </w:rPr>
              <w:t>u</w:t>
            </w:r>
            <w:r w:rsidR="00FE3938">
              <w:rPr>
                <w:rFonts w:ascii="Times New Roman" w:eastAsia="Times New Roman" w:hAnsi="Times New Roman" w:cs="Times New Roman"/>
                <w:sz w:val="24"/>
                <w:szCs w:val="24"/>
                <w:lang w:eastAsia="lv-LV"/>
              </w:rPr>
              <w:t xml:space="preserve"> atbildīgo darbinieku.</w:t>
            </w:r>
          </w:p>
          <w:p w14:paraId="1E662142" w14:textId="11B9AA8C" w:rsidR="00C74513" w:rsidRDefault="008A1027"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00FE3938">
              <w:rPr>
                <w:rFonts w:ascii="Times New Roman" w:eastAsia="Times New Roman" w:hAnsi="Times New Roman" w:cs="Times New Roman"/>
                <w:sz w:val="24"/>
                <w:szCs w:val="24"/>
                <w:lang w:eastAsia="lv-LV"/>
              </w:rPr>
              <w:t>oteikumu grozījum</w:t>
            </w:r>
            <w:r w:rsidR="002E3125">
              <w:rPr>
                <w:rFonts w:ascii="Times New Roman" w:eastAsia="Times New Roman" w:hAnsi="Times New Roman" w:cs="Times New Roman"/>
                <w:sz w:val="24"/>
                <w:szCs w:val="24"/>
                <w:lang w:eastAsia="lv-LV"/>
              </w:rPr>
              <w:t>u projekts</w:t>
            </w:r>
            <w:r w:rsidR="00FE3938">
              <w:rPr>
                <w:rFonts w:ascii="Times New Roman" w:eastAsia="Times New Roman" w:hAnsi="Times New Roman" w:cs="Times New Roman"/>
                <w:sz w:val="24"/>
                <w:szCs w:val="24"/>
                <w:lang w:eastAsia="lv-LV"/>
              </w:rPr>
              <w:t xml:space="preserve"> </w:t>
            </w:r>
            <w:r w:rsidR="00C74513">
              <w:rPr>
                <w:rFonts w:ascii="Times New Roman" w:eastAsia="Times New Roman" w:hAnsi="Times New Roman" w:cs="Times New Roman"/>
                <w:sz w:val="24"/>
                <w:szCs w:val="24"/>
                <w:lang w:eastAsia="lv-LV"/>
              </w:rPr>
              <w:t>paplašina informācijas apjomu, k</w:t>
            </w:r>
            <w:r>
              <w:rPr>
                <w:rFonts w:ascii="Times New Roman" w:eastAsia="Times New Roman" w:hAnsi="Times New Roman" w:cs="Times New Roman"/>
                <w:sz w:val="24"/>
                <w:szCs w:val="24"/>
                <w:lang w:eastAsia="lv-LV"/>
              </w:rPr>
              <w:t>o</w:t>
            </w:r>
            <w:r w:rsidR="00C74513">
              <w:rPr>
                <w:rFonts w:ascii="Times New Roman" w:eastAsia="Times New Roman" w:hAnsi="Times New Roman" w:cs="Times New Roman"/>
                <w:sz w:val="24"/>
                <w:szCs w:val="24"/>
                <w:lang w:eastAsia="lv-LV"/>
              </w:rPr>
              <w:t xml:space="preserve"> iestāde iesniedz Latvijas Bankai </w:t>
            </w:r>
            <w:r w:rsidR="00FE3938">
              <w:rPr>
                <w:rFonts w:ascii="Times New Roman" w:eastAsia="Times New Roman" w:hAnsi="Times New Roman" w:cs="Times New Roman"/>
                <w:sz w:val="24"/>
                <w:szCs w:val="24"/>
                <w:lang w:eastAsia="lv-LV"/>
              </w:rPr>
              <w:t xml:space="preserve">par </w:t>
            </w:r>
            <w:r w:rsidR="002E00B5">
              <w:rPr>
                <w:rFonts w:ascii="Times New Roman" w:eastAsia="Times New Roman" w:hAnsi="Times New Roman" w:cs="Times New Roman"/>
                <w:sz w:val="24"/>
                <w:szCs w:val="24"/>
                <w:lang w:eastAsia="lv-LV"/>
              </w:rPr>
              <w:t xml:space="preserve">tās iecelto par </w:t>
            </w:r>
            <w:r w:rsidR="00FE3938">
              <w:rPr>
                <w:rFonts w:ascii="Times New Roman" w:eastAsia="Times New Roman" w:hAnsi="Times New Roman" w:cs="Times New Roman"/>
                <w:sz w:val="24"/>
                <w:szCs w:val="24"/>
                <w:lang w:eastAsia="lv-LV"/>
              </w:rPr>
              <w:t>sankciju riska pārvaldīšan</w:t>
            </w:r>
            <w:r w:rsidR="002E00B5">
              <w:rPr>
                <w:rFonts w:ascii="Times New Roman" w:eastAsia="Times New Roman" w:hAnsi="Times New Roman" w:cs="Times New Roman"/>
                <w:sz w:val="24"/>
                <w:szCs w:val="24"/>
                <w:lang w:eastAsia="lv-LV"/>
              </w:rPr>
              <w:t>u</w:t>
            </w:r>
            <w:r w:rsidR="00FE3938">
              <w:rPr>
                <w:rFonts w:ascii="Times New Roman" w:eastAsia="Times New Roman" w:hAnsi="Times New Roman" w:cs="Times New Roman"/>
                <w:sz w:val="24"/>
                <w:szCs w:val="24"/>
                <w:lang w:eastAsia="lv-LV"/>
              </w:rPr>
              <w:t xml:space="preserve"> atbildīgo darbinieku</w:t>
            </w:r>
            <w:r w:rsidR="00C74513">
              <w:rPr>
                <w:rFonts w:ascii="Times New Roman" w:eastAsia="Times New Roman" w:hAnsi="Times New Roman" w:cs="Times New Roman"/>
                <w:sz w:val="24"/>
                <w:szCs w:val="24"/>
                <w:lang w:eastAsia="lv-LV"/>
              </w:rPr>
              <w:t xml:space="preserve">, paredzot </w:t>
            </w:r>
            <w:r w:rsidR="00D94BC7">
              <w:rPr>
                <w:rFonts w:ascii="Times New Roman" w:eastAsia="Times New Roman" w:hAnsi="Times New Roman" w:cs="Times New Roman"/>
                <w:sz w:val="24"/>
                <w:szCs w:val="24"/>
                <w:lang w:eastAsia="lv-LV"/>
              </w:rPr>
              <w:t>norādīt</w:t>
            </w:r>
            <w:r w:rsidR="00C74513">
              <w:rPr>
                <w:rFonts w:ascii="Times New Roman" w:eastAsia="Times New Roman" w:hAnsi="Times New Roman" w:cs="Times New Roman"/>
                <w:sz w:val="24"/>
                <w:szCs w:val="24"/>
                <w:lang w:eastAsia="lv-LV"/>
              </w:rPr>
              <w:t xml:space="preserve"> </w:t>
            </w:r>
            <w:r w:rsidR="002E00B5">
              <w:rPr>
                <w:rFonts w:ascii="Times New Roman" w:eastAsia="Times New Roman" w:hAnsi="Times New Roman" w:cs="Times New Roman"/>
                <w:sz w:val="24"/>
                <w:szCs w:val="24"/>
                <w:lang w:eastAsia="lv-LV"/>
              </w:rPr>
              <w:t>arī šā</w:t>
            </w:r>
            <w:r w:rsidR="00C74513">
              <w:rPr>
                <w:rFonts w:ascii="Times New Roman" w:eastAsia="Times New Roman" w:hAnsi="Times New Roman" w:cs="Times New Roman"/>
                <w:sz w:val="24"/>
                <w:szCs w:val="24"/>
                <w:lang w:eastAsia="lv-LV"/>
              </w:rPr>
              <w:t xml:space="preserve"> darbinieka personas kodu un kontaktinformāciju.</w:t>
            </w:r>
          </w:p>
          <w:p w14:paraId="0DB6187C" w14:textId="25BA411B" w:rsidR="00846D1A" w:rsidRDefault="00C74513"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Prasība norādīt par sankciju riska pārvaldīšanu atbildīgā darbinieka personas kodu noteikta, lai izpildītu </w:t>
            </w:r>
            <w:r w:rsidR="008A1027">
              <w:rPr>
                <w:rFonts w:ascii="Times New Roman" w:eastAsia="Times New Roman" w:hAnsi="Times New Roman" w:cs="Times New Roman"/>
                <w:sz w:val="24"/>
                <w:szCs w:val="24"/>
                <w:lang w:eastAsia="lv-LV"/>
              </w:rPr>
              <w:t xml:space="preserve">uz </w:t>
            </w:r>
            <w:r>
              <w:rPr>
                <w:rFonts w:ascii="Times New Roman" w:eastAsia="Times New Roman" w:hAnsi="Times New Roman" w:cs="Times New Roman"/>
                <w:sz w:val="24"/>
                <w:szCs w:val="24"/>
                <w:lang w:eastAsia="lv-LV"/>
              </w:rPr>
              <w:t>Latvijas Bank</w:t>
            </w:r>
            <w:r w:rsidR="008A1027">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 xml:space="preserve"> kā uzraudzība</w:t>
            </w:r>
            <w:r w:rsidR="002E00B5">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xml:space="preserve"> institūcij</w:t>
            </w:r>
            <w:r w:rsidR="002E00B5">
              <w:rPr>
                <w:rFonts w:ascii="Times New Roman" w:eastAsia="Times New Roman" w:hAnsi="Times New Roman" w:cs="Times New Roman"/>
                <w:sz w:val="24"/>
                <w:szCs w:val="24"/>
                <w:lang w:eastAsia="lv-LV"/>
              </w:rPr>
              <w:t>u</w:t>
            </w:r>
            <w:r w:rsidR="008A1027">
              <w:rPr>
                <w:rFonts w:ascii="Times New Roman" w:eastAsia="Times New Roman" w:hAnsi="Times New Roman" w:cs="Times New Roman"/>
                <w:sz w:val="24"/>
                <w:szCs w:val="24"/>
                <w:lang w:eastAsia="lv-LV"/>
              </w:rPr>
              <w:t xml:space="preserve"> </w:t>
            </w:r>
            <w:r w:rsidR="008A1027" w:rsidRPr="008A1027">
              <w:rPr>
                <w:rFonts w:ascii="Times New Roman" w:eastAsia="Times New Roman" w:hAnsi="Times New Roman" w:cs="Times New Roman"/>
                <w:sz w:val="24"/>
                <w:szCs w:val="24"/>
                <w:lang w:eastAsia="lv-LV"/>
              </w:rPr>
              <w:t xml:space="preserve">attiecināmu tiesisko </w:t>
            </w:r>
            <w:r w:rsidR="008A1027" w:rsidRPr="008A1027">
              <w:rPr>
                <w:rFonts w:ascii="Times New Roman" w:eastAsia="Times New Roman" w:hAnsi="Times New Roman" w:cs="Times New Roman"/>
                <w:sz w:val="24"/>
                <w:szCs w:val="24"/>
                <w:lang w:eastAsia="lv-LV"/>
              </w:rPr>
              <w:lastRenderedPageBreak/>
              <w:t xml:space="preserve">pienākumu saistībā ar </w:t>
            </w:r>
            <w:r w:rsidR="008A1027">
              <w:rPr>
                <w:rFonts w:ascii="Times New Roman" w:eastAsia="Times New Roman" w:hAnsi="Times New Roman" w:cs="Times New Roman"/>
                <w:sz w:val="24"/>
                <w:szCs w:val="24"/>
                <w:lang w:eastAsia="lv-LV"/>
              </w:rPr>
              <w:t>a</w:t>
            </w:r>
            <w:r w:rsidR="008A1027" w:rsidRPr="008A1027">
              <w:rPr>
                <w:rFonts w:ascii="Times New Roman" w:eastAsia="Times New Roman" w:hAnsi="Times New Roman" w:cs="Times New Roman"/>
                <w:sz w:val="24"/>
                <w:szCs w:val="24"/>
                <w:lang w:eastAsia="lv-LV"/>
              </w:rPr>
              <w:t>dministratīv</w:t>
            </w:r>
            <w:r w:rsidR="008A1027">
              <w:rPr>
                <w:rFonts w:ascii="Times New Roman" w:eastAsia="Times New Roman" w:hAnsi="Times New Roman" w:cs="Times New Roman"/>
                <w:sz w:val="24"/>
                <w:szCs w:val="24"/>
                <w:lang w:eastAsia="lv-LV"/>
              </w:rPr>
              <w:t>o</w:t>
            </w:r>
            <w:r w:rsidR="008A1027" w:rsidRPr="008A1027">
              <w:rPr>
                <w:rFonts w:ascii="Times New Roman" w:eastAsia="Times New Roman" w:hAnsi="Times New Roman" w:cs="Times New Roman"/>
                <w:sz w:val="24"/>
                <w:szCs w:val="24"/>
                <w:lang w:eastAsia="lv-LV"/>
              </w:rPr>
              <w:t xml:space="preserve"> sankcij</w:t>
            </w:r>
            <w:r w:rsidR="008A1027">
              <w:rPr>
                <w:rFonts w:ascii="Times New Roman" w:eastAsia="Times New Roman" w:hAnsi="Times New Roman" w:cs="Times New Roman"/>
                <w:sz w:val="24"/>
                <w:szCs w:val="24"/>
                <w:lang w:eastAsia="lv-LV"/>
              </w:rPr>
              <w:t>u</w:t>
            </w:r>
            <w:r w:rsidR="008A1027" w:rsidRPr="008A1027">
              <w:rPr>
                <w:rFonts w:ascii="Times New Roman" w:eastAsia="Times New Roman" w:hAnsi="Times New Roman" w:cs="Times New Roman"/>
                <w:sz w:val="24"/>
                <w:szCs w:val="24"/>
                <w:lang w:eastAsia="lv-LV"/>
              </w:rPr>
              <w:t xml:space="preserve"> un uzraudzības pasākumu</w:t>
            </w:r>
            <w:r w:rsidR="008A1027">
              <w:rPr>
                <w:rFonts w:ascii="Times New Roman" w:eastAsia="Times New Roman" w:hAnsi="Times New Roman" w:cs="Times New Roman"/>
                <w:sz w:val="24"/>
                <w:szCs w:val="24"/>
                <w:lang w:eastAsia="lv-LV"/>
              </w:rPr>
              <w:t xml:space="preserve"> piemērošanu.</w:t>
            </w:r>
            <w:r w:rsidR="008A1027" w:rsidRPr="008A1027">
              <w:rPr>
                <w:rFonts w:ascii="Times New Roman" w:eastAsia="Times New Roman" w:hAnsi="Times New Roman" w:cs="Times New Roman"/>
                <w:sz w:val="24"/>
                <w:szCs w:val="24"/>
                <w:lang w:eastAsia="lv-LV"/>
              </w:rPr>
              <w:t xml:space="preserve"> </w:t>
            </w:r>
            <w:r w:rsidR="008A1027">
              <w:rPr>
                <w:rFonts w:ascii="Times New Roman" w:eastAsia="Times New Roman" w:hAnsi="Times New Roman" w:cs="Times New Roman"/>
                <w:sz w:val="24"/>
                <w:szCs w:val="24"/>
                <w:lang w:eastAsia="lv-LV"/>
              </w:rPr>
              <w:t>Atbilstoši Sankciju likuma 13.</w:t>
            </w:r>
            <w:r w:rsidR="008A1027" w:rsidRPr="00CF69AD">
              <w:rPr>
                <w:rFonts w:ascii="Times New Roman" w:eastAsia="Times New Roman" w:hAnsi="Times New Roman" w:cs="Times New Roman"/>
                <w:sz w:val="24"/>
                <w:szCs w:val="24"/>
                <w:vertAlign w:val="superscript"/>
                <w:lang w:eastAsia="lv-LV"/>
              </w:rPr>
              <w:t>2</w:t>
            </w:r>
            <w:r w:rsidR="00530D94">
              <w:rPr>
                <w:rFonts w:ascii="Times New Roman" w:eastAsia="Times New Roman" w:hAnsi="Times New Roman" w:cs="Times New Roman"/>
                <w:sz w:val="24"/>
                <w:szCs w:val="24"/>
                <w:vertAlign w:val="superscript"/>
                <w:lang w:eastAsia="lv-LV"/>
              </w:rPr>
              <w:t> </w:t>
            </w:r>
            <w:r w:rsidR="008A1027">
              <w:rPr>
                <w:rFonts w:ascii="Times New Roman" w:eastAsia="Times New Roman" w:hAnsi="Times New Roman" w:cs="Times New Roman"/>
                <w:sz w:val="24"/>
                <w:szCs w:val="24"/>
                <w:lang w:eastAsia="lv-LV"/>
              </w:rPr>
              <w:t>panta pirm</w:t>
            </w:r>
            <w:r w:rsidR="002E00B5">
              <w:rPr>
                <w:rFonts w:ascii="Times New Roman" w:eastAsia="Times New Roman" w:hAnsi="Times New Roman" w:cs="Times New Roman"/>
                <w:sz w:val="24"/>
                <w:szCs w:val="24"/>
                <w:lang w:eastAsia="lv-LV"/>
              </w:rPr>
              <w:t>ajai</w:t>
            </w:r>
            <w:r w:rsidR="008A1027">
              <w:rPr>
                <w:rFonts w:ascii="Times New Roman" w:eastAsia="Times New Roman" w:hAnsi="Times New Roman" w:cs="Times New Roman"/>
                <w:sz w:val="24"/>
                <w:szCs w:val="24"/>
                <w:lang w:eastAsia="lv-LV"/>
              </w:rPr>
              <w:t xml:space="preserve"> daļ</w:t>
            </w:r>
            <w:r w:rsidR="002E00B5">
              <w:rPr>
                <w:rFonts w:ascii="Times New Roman" w:eastAsia="Times New Roman" w:hAnsi="Times New Roman" w:cs="Times New Roman"/>
                <w:sz w:val="24"/>
                <w:szCs w:val="24"/>
                <w:lang w:eastAsia="lv-LV"/>
              </w:rPr>
              <w:t>ai</w:t>
            </w:r>
            <w:r w:rsidR="008A1027">
              <w:rPr>
                <w:rFonts w:ascii="Times New Roman" w:eastAsia="Times New Roman" w:hAnsi="Times New Roman" w:cs="Times New Roman"/>
                <w:sz w:val="24"/>
                <w:szCs w:val="24"/>
                <w:lang w:eastAsia="lv-LV"/>
              </w:rPr>
              <w:t xml:space="preserve"> Latvijas Banka ir tiesīga </w:t>
            </w:r>
            <w:r w:rsidR="008A1027" w:rsidRPr="008A1027">
              <w:rPr>
                <w:rFonts w:ascii="Times New Roman" w:eastAsia="Times New Roman" w:hAnsi="Times New Roman" w:cs="Times New Roman"/>
                <w:sz w:val="24"/>
                <w:szCs w:val="24"/>
                <w:lang w:eastAsia="lv-LV"/>
              </w:rPr>
              <w:t xml:space="preserve">piemērot </w:t>
            </w:r>
            <w:r w:rsidR="008A1027">
              <w:rPr>
                <w:rFonts w:ascii="Times New Roman" w:eastAsia="Times New Roman" w:hAnsi="Times New Roman" w:cs="Times New Roman"/>
                <w:sz w:val="24"/>
                <w:szCs w:val="24"/>
                <w:lang w:eastAsia="lv-LV"/>
              </w:rPr>
              <w:t>tās</w:t>
            </w:r>
            <w:r w:rsidR="008A1027" w:rsidRPr="008A1027">
              <w:rPr>
                <w:rFonts w:ascii="Times New Roman" w:eastAsia="Times New Roman" w:hAnsi="Times New Roman" w:cs="Times New Roman"/>
                <w:sz w:val="24"/>
                <w:szCs w:val="24"/>
                <w:lang w:eastAsia="lv-LV"/>
              </w:rPr>
              <w:t xml:space="preserve"> uzraudzībā esošajām personām </w:t>
            </w:r>
            <w:r w:rsidR="00D94BC7" w:rsidRPr="008A1027">
              <w:rPr>
                <w:rFonts w:ascii="Times New Roman" w:eastAsia="Times New Roman" w:hAnsi="Times New Roman" w:cs="Times New Roman"/>
                <w:sz w:val="24"/>
                <w:szCs w:val="24"/>
                <w:lang w:eastAsia="lv-LV"/>
              </w:rPr>
              <w:t xml:space="preserve">administratīvās sankcijas un uzraudzības pasākumus </w:t>
            </w:r>
            <w:r w:rsidR="008A1027" w:rsidRPr="008A1027">
              <w:rPr>
                <w:rFonts w:ascii="Times New Roman" w:eastAsia="Times New Roman" w:hAnsi="Times New Roman" w:cs="Times New Roman"/>
                <w:sz w:val="24"/>
                <w:szCs w:val="24"/>
                <w:lang w:eastAsia="lv-LV"/>
              </w:rPr>
              <w:t>par starptautisko un nacionālo sankciju prasības regulējoš</w:t>
            </w:r>
            <w:r w:rsidR="002E00B5">
              <w:rPr>
                <w:rFonts w:ascii="Times New Roman" w:eastAsia="Times New Roman" w:hAnsi="Times New Roman" w:cs="Times New Roman"/>
                <w:sz w:val="24"/>
                <w:szCs w:val="24"/>
                <w:lang w:eastAsia="lv-LV"/>
              </w:rPr>
              <w:t>o</w:t>
            </w:r>
            <w:r w:rsidR="008A1027" w:rsidRPr="008A1027">
              <w:rPr>
                <w:rFonts w:ascii="Times New Roman" w:eastAsia="Times New Roman" w:hAnsi="Times New Roman" w:cs="Times New Roman"/>
                <w:sz w:val="24"/>
                <w:szCs w:val="24"/>
                <w:lang w:eastAsia="lv-LV"/>
              </w:rPr>
              <w:t xml:space="preserve"> normatīvo aktu pārkāpumiem attiecībā uz iekšējās kontroles sistēmu un sankciju riska pārvaldību.</w:t>
            </w:r>
            <w:r w:rsidR="008A1027">
              <w:rPr>
                <w:rFonts w:ascii="Times New Roman" w:eastAsia="Times New Roman" w:hAnsi="Times New Roman" w:cs="Times New Roman"/>
                <w:sz w:val="24"/>
                <w:szCs w:val="24"/>
                <w:lang w:eastAsia="lv-LV"/>
              </w:rPr>
              <w:t xml:space="preserve"> Sankciju likuma 13.</w:t>
            </w:r>
            <w:r w:rsidR="008A1027" w:rsidRPr="00CF69AD">
              <w:rPr>
                <w:rFonts w:ascii="Times New Roman" w:eastAsia="Times New Roman" w:hAnsi="Times New Roman" w:cs="Times New Roman"/>
                <w:sz w:val="24"/>
                <w:szCs w:val="24"/>
                <w:vertAlign w:val="superscript"/>
                <w:lang w:eastAsia="lv-LV"/>
              </w:rPr>
              <w:t>2</w:t>
            </w:r>
            <w:r w:rsidR="00530D94">
              <w:rPr>
                <w:rFonts w:ascii="Times New Roman" w:eastAsia="Times New Roman" w:hAnsi="Times New Roman" w:cs="Times New Roman"/>
                <w:sz w:val="24"/>
                <w:szCs w:val="24"/>
                <w:vertAlign w:val="superscript"/>
                <w:lang w:eastAsia="lv-LV"/>
              </w:rPr>
              <w:t> </w:t>
            </w:r>
            <w:r w:rsidR="008A1027">
              <w:rPr>
                <w:rFonts w:ascii="Times New Roman" w:eastAsia="Times New Roman" w:hAnsi="Times New Roman" w:cs="Times New Roman"/>
                <w:sz w:val="24"/>
                <w:szCs w:val="24"/>
                <w:lang w:eastAsia="lv-LV"/>
              </w:rPr>
              <w:t xml:space="preserve">panta ceturtā daļa paredz, ka Latvijas Banka administratīvās sankcijas var piemērot arī </w:t>
            </w:r>
            <w:r w:rsidR="008A1027" w:rsidRPr="008A1027">
              <w:rPr>
                <w:rFonts w:ascii="Times New Roman" w:eastAsia="Times New Roman" w:hAnsi="Times New Roman" w:cs="Times New Roman"/>
                <w:sz w:val="24"/>
                <w:szCs w:val="24"/>
                <w:lang w:eastAsia="lv-LV"/>
              </w:rPr>
              <w:t>personai, kura pārkāpuma izdarīšanas laikā ir atbildīga par starptautisko un nacionālo sankciju prasību ievērošanu finanšu tirgus dalībnieka uzdevumā vai interesēs</w:t>
            </w:r>
            <w:r w:rsidR="008A1027">
              <w:rPr>
                <w:rFonts w:ascii="Times New Roman" w:eastAsia="Times New Roman" w:hAnsi="Times New Roman" w:cs="Times New Roman"/>
                <w:sz w:val="24"/>
                <w:szCs w:val="24"/>
                <w:lang w:eastAsia="lv-LV"/>
              </w:rPr>
              <w:t xml:space="preserve"> (tas ir</w:t>
            </w:r>
            <w:r w:rsidR="00530D94">
              <w:rPr>
                <w:rFonts w:ascii="Times New Roman" w:eastAsia="Times New Roman" w:hAnsi="Times New Roman" w:cs="Times New Roman"/>
                <w:sz w:val="24"/>
                <w:szCs w:val="24"/>
                <w:lang w:eastAsia="lv-LV"/>
              </w:rPr>
              <w:t> </w:t>
            </w:r>
            <w:r w:rsidR="008A1027">
              <w:rPr>
                <w:rFonts w:ascii="Times New Roman" w:eastAsia="Times New Roman" w:hAnsi="Times New Roman" w:cs="Times New Roman"/>
                <w:sz w:val="24"/>
                <w:szCs w:val="24"/>
                <w:lang w:eastAsia="lv-LV"/>
              </w:rPr>
              <w:t>– par sankciju</w:t>
            </w:r>
            <w:r w:rsidR="00530D94">
              <w:rPr>
                <w:rFonts w:ascii="Times New Roman" w:eastAsia="Times New Roman" w:hAnsi="Times New Roman" w:cs="Times New Roman"/>
                <w:sz w:val="24"/>
                <w:szCs w:val="24"/>
                <w:lang w:eastAsia="lv-LV"/>
              </w:rPr>
              <w:t xml:space="preserve"> </w:t>
            </w:r>
            <w:r w:rsidR="008A1027">
              <w:rPr>
                <w:rFonts w:ascii="Times New Roman" w:eastAsia="Times New Roman" w:hAnsi="Times New Roman" w:cs="Times New Roman"/>
                <w:sz w:val="24"/>
                <w:szCs w:val="24"/>
                <w:lang w:eastAsia="lv-LV"/>
              </w:rPr>
              <w:t>riska pārvaldīšanu atbildīgā persona)</w:t>
            </w:r>
            <w:r w:rsidR="0061559C">
              <w:rPr>
                <w:rFonts w:ascii="Times New Roman" w:eastAsia="Times New Roman" w:hAnsi="Times New Roman" w:cs="Times New Roman"/>
                <w:sz w:val="24"/>
                <w:szCs w:val="24"/>
                <w:lang w:eastAsia="lv-LV"/>
              </w:rPr>
              <w:t xml:space="preserve">, kā arī </w:t>
            </w:r>
            <w:r w:rsidR="0061559C" w:rsidRPr="0061559C">
              <w:rPr>
                <w:rFonts w:ascii="Times New Roman" w:eastAsia="Times New Roman" w:hAnsi="Times New Roman" w:cs="Times New Roman"/>
                <w:sz w:val="24"/>
                <w:szCs w:val="24"/>
                <w:lang w:eastAsia="lv-LV"/>
              </w:rPr>
              <w:t>noteikt par pārkāpumu atbildīgajai personai pagaidu aizliegumu pildīt finanšu tirgus dalībniekam noteiktos pienākumus</w:t>
            </w:r>
            <w:r w:rsidR="0061559C">
              <w:rPr>
                <w:rFonts w:ascii="Times New Roman" w:eastAsia="Times New Roman" w:hAnsi="Times New Roman" w:cs="Times New Roman"/>
                <w:sz w:val="24"/>
                <w:szCs w:val="24"/>
                <w:lang w:eastAsia="lv-LV"/>
              </w:rPr>
              <w:t xml:space="preserve"> vai</w:t>
            </w:r>
            <w:r w:rsidR="00530D94">
              <w:rPr>
                <w:rFonts w:ascii="Times New Roman" w:eastAsia="Times New Roman" w:hAnsi="Times New Roman" w:cs="Times New Roman"/>
                <w:sz w:val="24"/>
                <w:szCs w:val="24"/>
                <w:lang w:eastAsia="lv-LV"/>
              </w:rPr>
              <w:t xml:space="preserve"> </w:t>
            </w:r>
            <w:r w:rsidR="0061559C" w:rsidRPr="0061559C">
              <w:rPr>
                <w:rFonts w:ascii="Times New Roman" w:eastAsia="Times New Roman" w:hAnsi="Times New Roman" w:cs="Times New Roman"/>
                <w:sz w:val="24"/>
                <w:szCs w:val="24"/>
                <w:lang w:eastAsia="lv-LV"/>
              </w:rPr>
              <w:t>uzlikt par pienākumu finanšu tirgus dalībniekam atcelt par pārkāpumu atbildīgo personu no amata.</w:t>
            </w:r>
            <w:r w:rsidR="00EA37BC">
              <w:rPr>
                <w:rFonts w:ascii="Times New Roman" w:eastAsia="Times New Roman" w:hAnsi="Times New Roman" w:cs="Times New Roman"/>
                <w:sz w:val="24"/>
                <w:szCs w:val="24"/>
                <w:lang w:eastAsia="lv-LV"/>
              </w:rPr>
              <w:t xml:space="preserve"> </w:t>
            </w:r>
            <w:r w:rsidR="00CF69AD">
              <w:rPr>
                <w:rFonts w:ascii="Times New Roman" w:eastAsia="Times New Roman" w:hAnsi="Times New Roman" w:cs="Times New Roman"/>
                <w:sz w:val="24"/>
                <w:szCs w:val="24"/>
                <w:lang w:eastAsia="lv-LV"/>
              </w:rPr>
              <w:t>Par sankciju riska</w:t>
            </w:r>
            <w:r w:rsidR="00EA37BC">
              <w:rPr>
                <w:rFonts w:ascii="Times New Roman" w:eastAsia="Times New Roman" w:hAnsi="Times New Roman" w:cs="Times New Roman"/>
                <w:sz w:val="24"/>
                <w:szCs w:val="24"/>
                <w:lang w:eastAsia="lv-LV"/>
              </w:rPr>
              <w:t xml:space="preserve"> pārvaldīšanu atbildīgā darbinieka personas kods nepieciešams </w:t>
            </w:r>
            <w:r w:rsidR="001560A9">
              <w:rPr>
                <w:rFonts w:ascii="Times New Roman" w:eastAsia="Times New Roman" w:hAnsi="Times New Roman" w:cs="Times New Roman"/>
                <w:sz w:val="24"/>
                <w:szCs w:val="24"/>
                <w:lang w:eastAsia="lv-LV"/>
              </w:rPr>
              <w:t>precīza</w:t>
            </w:r>
            <w:r w:rsidR="00EA37BC">
              <w:rPr>
                <w:rFonts w:ascii="Times New Roman" w:eastAsia="Times New Roman" w:hAnsi="Times New Roman" w:cs="Times New Roman"/>
                <w:sz w:val="24"/>
                <w:szCs w:val="24"/>
                <w:lang w:eastAsia="lv-LV"/>
              </w:rPr>
              <w:t>i</w:t>
            </w:r>
            <w:r w:rsidR="001560A9">
              <w:rPr>
                <w:rFonts w:ascii="Times New Roman" w:eastAsia="Times New Roman" w:hAnsi="Times New Roman" w:cs="Times New Roman"/>
                <w:sz w:val="24"/>
                <w:szCs w:val="24"/>
                <w:lang w:eastAsia="lv-LV"/>
              </w:rPr>
              <w:t xml:space="preserve"> un nepārprotam</w:t>
            </w:r>
            <w:r w:rsidR="00EA37BC">
              <w:rPr>
                <w:rFonts w:ascii="Times New Roman" w:eastAsia="Times New Roman" w:hAnsi="Times New Roman" w:cs="Times New Roman"/>
                <w:sz w:val="24"/>
                <w:szCs w:val="24"/>
                <w:lang w:eastAsia="lv-LV"/>
              </w:rPr>
              <w:t>a</w:t>
            </w:r>
            <w:r w:rsidR="001560A9">
              <w:rPr>
                <w:rFonts w:ascii="Times New Roman" w:eastAsia="Times New Roman" w:hAnsi="Times New Roman" w:cs="Times New Roman"/>
                <w:sz w:val="24"/>
                <w:szCs w:val="24"/>
                <w:lang w:eastAsia="lv-LV"/>
              </w:rPr>
              <w:t>i fizisk</w:t>
            </w:r>
            <w:r w:rsidR="00EA37BC">
              <w:rPr>
                <w:rFonts w:ascii="Times New Roman" w:eastAsia="Times New Roman" w:hAnsi="Times New Roman" w:cs="Times New Roman"/>
                <w:sz w:val="24"/>
                <w:szCs w:val="24"/>
                <w:lang w:eastAsia="lv-LV"/>
              </w:rPr>
              <w:t>ās</w:t>
            </w:r>
            <w:r w:rsidR="001560A9">
              <w:rPr>
                <w:rFonts w:ascii="Times New Roman" w:eastAsia="Times New Roman" w:hAnsi="Times New Roman" w:cs="Times New Roman"/>
                <w:sz w:val="24"/>
                <w:szCs w:val="24"/>
                <w:lang w:eastAsia="lv-LV"/>
              </w:rPr>
              <w:t xml:space="preserve"> person</w:t>
            </w:r>
            <w:r w:rsidR="00EA37BC">
              <w:rPr>
                <w:rFonts w:ascii="Times New Roman" w:eastAsia="Times New Roman" w:hAnsi="Times New Roman" w:cs="Times New Roman"/>
                <w:sz w:val="24"/>
                <w:szCs w:val="24"/>
                <w:lang w:eastAsia="lv-LV"/>
              </w:rPr>
              <w:t>as, kas ir atbildīga par iestādes sankciju riska pārvaldīšanu,</w:t>
            </w:r>
            <w:r w:rsidR="00530D94">
              <w:rPr>
                <w:rFonts w:ascii="Times New Roman" w:eastAsia="Times New Roman" w:hAnsi="Times New Roman" w:cs="Times New Roman"/>
                <w:sz w:val="24"/>
                <w:szCs w:val="24"/>
                <w:lang w:eastAsia="lv-LV"/>
              </w:rPr>
              <w:t xml:space="preserve"> </w:t>
            </w:r>
            <w:r w:rsidR="00D94BC7">
              <w:rPr>
                <w:rFonts w:ascii="Times New Roman" w:eastAsia="Times New Roman" w:hAnsi="Times New Roman" w:cs="Times New Roman"/>
                <w:sz w:val="24"/>
                <w:szCs w:val="24"/>
                <w:lang w:eastAsia="lv-LV"/>
              </w:rPr>
              <w:t xml:space="preserve">identificēšanai, </w:t>
            </w:r>
            <w:r w:rsidR="001560A9">
              <w:rPr>
                <w:rFonts w:ascii="Times New Roman" w:eastAsia="Times New Roman" w:hAnsi="Times New Roman" w:cs="Times New Roman"/>
                <w:sz w:val="24"/>
                <w:szCs w:val="24"/>
                <w:lang w:eastAsia="lv-LV"/>
              </w:rPr>
              <w:t>lai novērstu personu sajaukšanu vienāda vai līdzīga vārda un uzvārda gadījumā</w:t>
            </w:r>
            <w:r w:rsidR="003325AB">
              <w:rPr>
                <w:rFonts w:ascii="Times New Roman" w:eastAsia="Times New Roman" w:hAnsi="Times New Roman" w:cs="Times New Roman"/>
                <w:sz w:val="24"/>
                <w:szCs w:val="24"/>
                <w:lang w:eastAsia="lv-LV"/>
              </w:rPr>
              <w:t xml:space="preserve"> un</w:t>
            </w:r>
            <w:r w:rsidR="00EA37BC">
              <w:rPr>
                <w:rFonts w:ascii="Times New Roman" w:eastAsia="Times New Roman" w:hAnsi="Times New Roman" w:cs="Times New Roman"/>
                <w:sz w:val="24"/>
                <w:szCs w:val="24"/>
                <w:lang w:eastAsia="lv-LV"/>
              </w:rPr>
              <w:t xml:space="preserve"> novērstu kļūdainu admini</w:t>
            </w:r>
            <w:r w:rsidR="003325AB">
              <w:rPr>
                <w:rFonts w:ascii="Times New Roman" w:eastAsia="Times New Roman" w:hAnsi="Times New Roman" w:cs="Times New Roman"/>
                <w:sz w:val="24"/>
                <w:szCs w:val="24"/>
                <w:lang w:eastAsia="lv-LV"/>
              </w:rPr>
              <w:t>s</w:t>
            </w:r>
            <w:r w:rsidR="00EA37BC">
              <w:rPr>
                <w:rFonts w:ascii="Times New Roman" w:eastAsia="Times New Roman" w:hAnsi="Times New Roman" w:cs="Times New Roman"/>
                <w:sz w:val="24"/>
                <w:szCs w:val="24"/>
                <w:lang w:eastAsia="lv-LV"/>
              </w:rPr>
              <w:t>tratīvo sankciju piemērošanu</w:t>
            </w:r>
            <w:r w:rsidR="003325AB">
              <w:rPr>
                <w:rFonts w:ascii="Times New Roman" w:eastAsia="Times New Roman" w:hAnsi="Times New Roman" w:cs="Times New Roman"/>
                <w:sz w:val="24"/>
                <w:szCs w:val="24"/>
                <w:lang w:eastAsia="lv-LV"/>
              </w:rPr>
              <w:t>.</w:t>
            </w:r>
          </w:p>
          <w:p w14:paraId="557E1706" w14:textId="756069EB" w:rsidR="00996EC1" w:rsidRPr="00C103FD" w:rsidRDefault="00996EC1"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Prasība norādīt par sankciju riska pārvaldīšanu atbildīgā darbinieka kontaktinformāciju nepieciešama efektīvai uzraudzības veikšanai</w:t>
            </w:r>
            <w:r w:rsidR="00530D94">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 </w:t>
            </w:r>
            <w:r w:rsidR="00D94BC7">
              <w:rPr>
                <w:rFonts w:ascii="Times New Roman" w:eastAsia="Times New Roman" w:hAnsi="Times New Roman" w:cs="Times New Roman"/>
                <w:sz w:val="24"/>
                <w:szCs w:val="24"/>
                <w:lang w:eastAsia="lv-LV"/>
              </w:rPr>
              <w:t xml:space="preserve">lai </w:t>
            </w:r>
            <w:r w:rsidR="002E3125">
              <w:rPr>
                <w:rFonts w:ascii="Times New Roman" w:eastAsia="Times New Roman" w:hAnsi="Times New Roman" w:cs="Times New Roman"/>
                <w:sz w:val="24"/>
                <w:szCs w:val="24"/>
                <w:lang w:eastAsia="lv-LV"/>
              </w:rPr>
              <w:t xml:space="preserve">saistībā ar </w:t>
            </w:r>
            <w:r>
              <w:rPr>
                <w:rFonts w:ascii="Times New Roman" w:eastAsia="Times New Roman" w:hAnsi="Times New Roman" w:cs="Times New Roman"/>
                <w:sz w:val="24"/>
                <w:szCs w:val="24"/>
                <w:lang w:eastAsia="lv-LV"/>
              </w:rPr>
              <w:t>sankciju riska pārvaldī</w:t>
            </w:r>
            <w:r w:rsidR="00D94BC7">
              <w:rPr>
                <w:rFonts w:ascii="Times New Roman" w:eastAsia="Times New Roman" w:hAnsi="Times New Roman" w:cs="Times New Roman"/>
                <w:sz w:val="24"/>
                <w:szCs w:val="24"/>
                <w:lang w:eastAsia="lv-LV"/>
              </w:rPr>
              <w:t>šan</w:t>
            </w:r>
            <w:r w:rsidR="002E3125">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 xml:space="preserve"> </w:t>
            </w:r>
            <w:r w:rsidR="00D94BC7">
              <w:rPr>
                <w:rFonts w:ascii="Times New Roman" w:eastAsia="Times New Roman" w:hAnsi="Times New Roman" w:cs="Times New Roman"/>
                <w:sz w:val="24"/>
                <w:szCs w:val="24"/>
                <w:lang w:eastAsia="lv-LV"/>
              </w:rPr>
              <w:t>varētu</w:t>
            </w:r>
            <w:r>
              <w:rPr>
                <w:rFonts w:ascii="Times New Roman" w:eastAsia="Times New Roman" w:hAnsi="Times New Roman" w:cs="Times New Roman"/>
                <w:sz w:val="24"/>
                <w:szCs w:val="24"/>
                <w:lang w:eastAsia="lv-LV"/>
              </w:rPr>
              <w:t xml:space="preserve"> </w:t>
            </w:r>
            <w:r w:rsidR="002E3125">
              <w:rPr>
                <w:rFonts w:ascii="Times New Roman" w:eastAsia="Times New Roman" w:hAnsi="Times New Roman" w:cs="Times New Roman"/>
                <w:sz w:val="24"/>
                <w:szCs w:val="24"/>
                <w:lang w:eastAsia="lv-LV"/>
              </w:rPr>
              <w:t xml:space="preserve">tieši </w:t>
            </w:r>
            <w:r>
              <w:rPr>
                <w:rFonts w:ascii="Times New Roman" w:eastAsia="Times New Roman" w:hAnsi="Times New Roman" w:cs="Times New Roman"/>
                <w:sz w:val="24"/>
                <w:szCs w:val="24"/>
                <w:lang w:eastAsia="lv-LV"/>
              </w:rPr>
              <w:t>sazināt</w:t>
            </w:r>
            <w:r w:rsidR="00D94BC7">
              <w:rPr>
                <w:rFonts w:ascii="Times New Roman" w:eastAsia="Times New Roman" w:hAnsi="Times New Roman" w:cs="Times New Roman"/>
                <w:sz w:val="24"/>
                <w:szCs w:val="24"/>
                <w:lang w:eastAsia="lv-LV"/>
              </w:rPr>
              <w:t>ies</w:t>
            </w:r>
            <w:r>
              <w:rPr>
                <w:rFonts w:ascii="Times New Roman" w:eastAsia="Times New Roman" w:hAnsi="Times New Roman" w:cs="Times New Roman"/>
                <w:sz w:val="24"/>
                <w:szCs w:val="24"/>
                <w:lang w:eastAsia="lv-LV"/>
              </w:rPr>
              <w:t xml:space="preserve"> ar personu, kas par šo jomu iestādē ir atbildīg</w:t>
            </w:r>
            <w:r w:rsidR="00D94BC7">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w:t>
            </w:r>
          </w:p>
        </w:tc>
      </w:tr>
      <w:tr w:rsidR="000B4E0A" w:rsidRPr="000B4E0A" w14:paraId="7E90BFBC" w14:textId="77777777" w:rsidTr="00E253DA">
        <w:trPr>
          <w:trHeight w:val="567"/>
        </w:trPr>
        <w:tc>
          <w:tcPr>
            <w:tcW w:w="1796" w:type="pct"/>
            <w:hideMark/>
          </w:tcPr>
          <w:p w14:paraId="5DD16F16" w14:textId="77777777" w:rsidR="00A42788" w:rsidRPr="00A972FD" w:rsidRDefault="00A42788" w:rsidP="00DF50EB">
            <w:pPr>
              <w:spacing w:line="240" w:lineRule="auto"/>
              <w:rPr>
                <w:rFonts w:ascii="Times New Roman" w:eastAsia="Times New Roman" w:hAnsi="Times New Roman" w:cs="Times New Roman"/>
                <w:b/>
                <w:bCs/>
                <w:sz w:val="24"/>
                <w:szCs w:val="24"/>
                <w:lang w:eastAsia="lv-LV"/>
              </w:rPr>
            </w:pPr>
            <w:r w:rsidRPr="00A972FD">
              <w:rPr>
                <w:rFonts w:ascii="Times New Roman" w:eastAsia="Times New Roman" w:hAnsi="Times New Roman" w:cs="Times New Roman"/>
                <w:b/>
                <w:bCs/>
                <w:sz w:val="24"/>
                <w:szCs w:val="24"/>
                <w:lang w:eastAsia="lv-LV"/>
              </w:rPr>
              <w:lastRenderedPageBreak/>
              <w:t>Leģitīmais mērķis</w:t>
            </w:r>
          </w:p>
          <w:p w14:paraId="469F7708" w14:textId="77777777" w:rsidR="00CA28AB" w:rsidRPr="00463E51" w:rsidRDefault="00CA28AB" w:rsidP="00DF50EB">
            <w:pPr>
              <w:spacing w:line="240" w:lineRule="auto"/>
              <w:rPr>
                <w:rFonts w:ascii="Times New Roman" w:eastAsia="Times New Roman" w:hAnsi="Times New Roman" w:cs="Times New Roman"/>
                <w:b/>
                <w:bCs/>
                <w:sz w:val="24"/>
                <w:szCs w:val="24"/>
                <w:highlight w:val="yellow"/>
                <w:lang w:eastAsia="lv-LV"/>
              </w:rPr>
            </w:pPr>
          </w:p>
        </w:tc>
        <w:tc>
          <w:tcPr>
            <w:tcW w:w="3204" w:type="pct"/>
          </w:tcPr>
          <w:p w14:paraId="67DC1487" w14:textId="52ED86DC" w:rsidR="00E53DE9" w:rsidRDefault="00B169C6"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grozījum</w:t>
            </w:r>
            <w:r w:rsidR="00D94BC7">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 xml:space="preserve"> projekta mērķis ir sabiedrības drošības un labklājības aizsardzība, kā arī citu personu tiesību aizsardzība Satversmes 116.</w:t>
            </w:r>
            <w:r w:rsidR="007E326B">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panta izpratnē. Efektīva starptautisko un nacionālo sankciju piemērošana ir būtiska, lai nepieļautu sankciju režīm</w:t>
            </w:r>
            <w:r w:rsidR="007E326B">
              <w:rPr>
                <w:rFonts w:ascii="Times New Roman" w:eastAsia="Times New Roman" w:hAnsi="Times New Roman" w:cs="Times New Roman"/>
                <w:sz w:val="24"/>
                <w:szCs w:val="24"/>
                <w:lang w:eastAsia="lv-LV"/>
              </w:rPr>
              <w:t>u pārkāpšanu vai t</w:t>
            </w:r>
            <w:r w:rsidR="00D94BC7">
              <w:rPr>
                <w:rFonts w:ascii="Times New Roman" w:eastAsia="Times New Roman" w:hAnsi="Times New Roman" w:cs="Times New Roman"/>
                <w:sz w:val="24"/>
                <w:szCs w:val="24"/>
                <w:lang w:eastAsia="lv-LV"/>
              </w:rPr>
              <w:t>ās</w:t>
            </w:r>
            <w:r w:rsidR="007E326B">
              <w:rPr>
                <w:rFonts w:ascii="Times New Roman" w:eastAsia="Times New Roman" w:hAnsi="Times New Roman" w:cs="Times New Roman"/>
                <w:sz w:val="24"/>
                <w:szCs w:val="24"/>
                <w:lang w:eastAsia="lv-LV"/>
              </w:rPr>
              <w:t xml:space="preserve"> mēģinājumus, kas var novest pie kaitējuma Latvijas nacionālajai drošībai, finanšu sistēmas stabilitātei, ekonomiskajām un ārpoliti</w:t>
            </w:r>
            <w:r w:rsidR="002E3125">
              <w:rPr>
                <w:rFonts w:ascii="Times New Roman" w:eastAsia="Times New Roman" w:hAnsi="Times New Roman" w:cs="Times New Roman"/>
                <w:sz w:val="24"/>
                <w:szCs w:val="24"/>
                <w:lang w:eastAsia="lv-LV"/>
              </w:rPr>
              <w:t>skajām</w:t>
            </w:r>
            <w:r w:rsidR="007E326B">
              <w:rPr>
                <w:rFonts w:ascii="Times New Roman" w:eastAsia="Times New Roman" w:hAnsi="Times New Roman" w:cs="Times New Roman"/>
                <w:sz w:val="24"/>
                <w:szCs w:val="24"/>
                <w:lang w:eastAsia="lv-LV"/>
              </w:rPr>
              <w:t xml:space="preserve"> interesēm, kā arī var netieši veicināt starptautiskus noziegumus vai cilvēktiesību pārkāpumus ārpus Latvijas teritorijas.</w:t>
            </w:r>
          </w:p>
          <w:p w14:paraId="6EA65827" w14:textId="0ECC56A8" w:rsidR="00F53069" w:rsidRPr="00C103FD" w:rsidRDefault="00A972FD"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Noteikumu grozījumu projekts nodrošina atbilstību EBI pamatnostādnēm, Sankciju </w:t>
            </w:r>
            <w:r w:rsidR="00D5353E">
              <w:rPr>
                <w:rFonts w:ascii="Times New Roman" w:eastAsia="Times New Roman" w:hAnsi="Times New Roman" w:cs="Times New Roman"/>
                <w:sz w:val="24"/>
                <w:szCs w:val="24"/>
                <w:lang w:eastAsia="lv-LV"/>
              </w:rPr>
              <w:t xml:space="preserve">likumam </w:t>
            </w:r>
            <w:r w:rsidR="00AB6AF8">
              <w:rPr>
                <w:rFonts w:ascii="Times New Roman" w:eastAsia="Times New Roman" w:hAnsi="Times New Roman" w:cs="Times New Roman"/>
                <w:sz w:val="24"/>
                <w:szCs w:val="24"/>
                <w:lang w:eastAsia="lv-LV"/>
              </w:rPr>
              <w:t>un Novēršanas likum</w:t>
            </w:r>
            <w:r w:rsidR="00D5353E">
              <w:rPr>
                <w:rFonts w:ascii="Times New Roman" w:eastAsia="Times New Roman" w:hAnsi="Times New Roman" w:cs="Times New Roman"/>
                <w:sz w:val="24"/>
                <w:szCs w:val="24"/>
                <w:lang w:eastAsia="lv-LV"/>
              </w:rPr>
              <w:t>am</w:t>
            </w:r>
            <w:r w:rsidR="00831A73">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Šīs izmaiņas stiprina </w:t>
            </w:r>
            <w:r w:rsidR="00831A73">
              <w:rPr>
                <w:rFonts w:ascii="Times New Roman" w:eastAsia="Times New Roman" w:hAnsi="Times New Roman" w:cs="Times New Roman"/>
                <w:sz w:val="24"/>
                <w:szCs w:val="24"/>
                <w:lang w:eastAsia="lv-LV"/>
              </w:rPr>
              <w:t>efektīvu sankciju riska pārvaldīšanu.</w:t>
            </w:r>
          </w:p>
        </w:tc>
      </w:tr>
      <w:tr w:rsidR="000B4E0A" w:rsidRPr="000B4E0A" w14:paraId="0DDC9B70" w14:textId="77777777" w:rsidTr="00E253DA">
        <w:trPr>
          <w:trHeight w:val="567"/>
        </w:trPr>
        <w:tc>
          <w:tcPr>
            <w:tcW w:w="1796" w:type="pct"/>
            <w:hideMark/>
          </w:tcPr>
          <w:p w14:paraId="12187AF9" w14:textId="77777777" w:rsidR="00A42788" w:rsidRPr="00E253DA" w:rsidRDefault="00A42788" w:rsidP="00DF50EB">
            <w:pPr>
              <w:spacing w:line="240" w:lineRule="auto"/>
              <w:rPr>
                <w:rFonts w:ascii="Times New Roman" w:eastAsia="Times New Roman" w:hAnsi="Times New Roman" w:cs="Times New Roman"/>
                <w:b/>
                <w:bCs/>
                <w:sz w:val="24"/>
                <w:szCs w:val="24"/>
                <w:lang w:eastAsia="lv-LV"/>
              </w:rPr>
            </w:pPr>
            <w:r w:rsidRPr="00E253DA">
              <w:rPr>
                <w:rFonts w:ascii="Times New Roman" w:eastAsia="Times New Roman" w:hAnsi="Times New Roman" w:cs="Times New Roman"/>
                <w:b/>
                <w:bCs/>
                <w:sz w:val="24"/>
                <w:szCs w:val="24"/>
                <w:lang w:eastAsia="lv-LV"/>
              </w:rPr>
              <w:t>Samērīgums</w:t>
            </w:r>
          </w:p>
          <w:p w14:paraId="503256AE" w14:textId="77777777" w:rsidR="00CA28AB" w:rsidRPr="00E253DA" w:rsidRDefault="00CA28AB" w:rsidP="00DF50EB">
            <w:pPr>
              <w:spacing w:line="240" w:lineRule="auto"/>
              <w:rPr>
                <w:rFonts w:ascii="Times New Roman" w:eastAsia="Times New Roman" w:hAnsi="Times New Roman" w:cs="Times New Roman"/>
                <w:b/>
                <w:bCs/>
                <w:sz w:val="24"/>
                <w:szCs w:val="24"/>
                <w:lang w:eastAsia="lv-LV"/>
              </w:rPr>
            </w:pPr>
          </w:p>
        </w:tc>
        <w:tc>
          <w:tcPr>
            <w:tcW w:w="3204" w:type="pct"/>
          </w:tcPr>
          <w:p w14:paraId="2D6AC0EF" w14:textId="3C5A5CC9" w:rsidR="00465277" w:rsidRDefault="00465277" w:rsidP="00DF50EB">
            <w:pPr>
              <w:spacing w:line="240" w:lineRule="auto"/>
              <w:jc w:val="both"/>
              <w:rPr>
                <w:rFonts w:ascii="Times New Roman" w:hAnsi="Times New Roman" w:cs="Times New Roman"/>
                <w:sz w:val="24"/>
                <w:szCs w:val="24"/>
              </w:rPr>
            </w:pPr>
            <w:r>
              <w:rPr>
                <w:rFonts w:ascii="Times New Roman" w:hAnsi="Times New Roman" w:cs="Times New Roman"/>
                <w:sz w:val="24"/>
                <w:szCs w:val="24"/>
              </w:rPr>
              <w:t>Izvērtējot, vai Noteikumu grozījumu projektā ietvertais regulējums ir samērīgs, jāpārliecinās, ka tas ir atbilstošs leģitīmā mērķa sasniegšanai.</w:t>
            </w:r>
          </w:p>
          <w:p w14:paraId="5D97ABD5" w14:textId="50252F4A" w:rsidR="0002195D" w:rsidRDefault="00465277"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Noteikumu grozījumu projekta leģitīmais mērķis ir nodrošināt sabiedrības interešu un labklājības </w:t>
            </w:r>
            <w:r>
              <w:rPr>
                <w:rFonts w:ascii="Times New Roman" w:eastAsia="Times New Roman" w:hAnsi="Times New Roman" w:cs="Times New Roman"/>
                <w:sz w:val="24"/>
                <w:szCs w:val="24"/>
                <w:lang w:eastAsia="lv-LV"/>
              </w:rPr>
              <w:lastRenderedPageBreak/>
              <w:t>aizsardzību</w:t>
            </w:r>
            <w:r w:rsidR="00530D94">
              <w:rPr>
                <w:rFonts w:ascii="Times New Roman" w:eastAsia="Times New Roman" w:hAnsi="Times New Roman" w:cs="Times New Roman"/>
                <w:sz w:val="24"/>
                <w:szCs w:val="24"/>
                <w:lang w:eastAsia="lv-LV"/>
              </w:rPr>
              <w:t> –</w:t>
            </w:r>
            <w:r w:rsidR="00831A73">
              <w:rPr>
                <w:rFonts w:ascii="Times New Roman" w:eastAsia="Times New Roman" w:hAnsi="Times New Roman" w:cs="Times New Roman"/>
                <w:sz w:val="24"/>
                <w:szCs w:val="24"/>
                <w:lang w:eastAsia="lv-LV"/>
              </w:rPr>
              <w:t xml:space="preserve"> </w:t>
            </w:r>
            <w:r w:rsidRPr="00465277">
              <w:rPr>
                <w:rFonts w:ascii="Times New Roman" w:hAnsi="Times New Roman" w:cs="Times New Roman"/>
                <w:sz w:val="24"/>
                <w:szCs w:val="24"/>
              </w:rPr>
              <w:t>novēr</w:t>
            </w:r>
            <w:r w:rsidR="00D35D79">
              <w:rPr>
                <w:rFonts w:ascii="Times New Roman" w:hAnsi="Times New Roman" w:cs="Times New Roman"/>
                <w:sz w:val="24"/>
                <w:szCs w:val="24"/>
              </w:rPr>
              <w:t>s</w:t>
            </w:r>
            <w:r w:rsidR="00831A73">
              <w:rPr>
                <w:rFonts w:ascii="Times New Roman" w:hAnsi="Times New Roman" w:cs="Times New Roman"/>
                <w:sz w:val="24"/>
                <w:szCs w:val="24"/>
              </w:rPr>
              <w:t>t</w:t>
            </w:r>
            <w:r w:rsidRPr="00465277">
              <w:rPr>
                <w:rFonts w:ascii="Times New Roman" w:hAnsi="Times New Roman" w:cs="Times New Roman"/>
                <w:sz w:val="24"/>
                <w:szCs w:val="24"/>
              </w:rPr>
              <w:t xml:space="preserve"> sankciju pārkāpšanu un t</w:t>
            </w:r>
            <w:r w:rsidR="00D35D79">
              <w:rPr>
                <w:rFonts w:ascii="Times New Roman" w:hAnsi="Times New Roman" w:cs="Times New Roman"/>
                <w:sz w:val="24"/>
                <w:szCs w:val="24"/>
              </w:rPr>
              <w:t>ās</w:t>
            </w:r>
            <w:r w:rsidRPr="00465277">
              <w:rPr>
                <w:rFonts w:ascii="Times New Roman" w:hAnsi="Times New Roman" w:cs="Times New Roman"/>
                <w:sz w:val="24"/>
                <w:szCs w:val="24"/>
              </w:rPr>
              <w:t xml:space="preserve"> mēģinājumu</w:t>
            </w:r>
            <w:r w:rsidRPr="00465277">
              <w:rPr>
                <w:rFonts w:ascii="Times New Roman" w:eastAsia="Times New Roman" w:hAnsi="Times New Roman" w:cs="Times New Roman"/>
                <w:sz w:val="24"/>
                <w:szCs w:val="24"/>
                <w:lang w:eastAsia="lv-LV"/>
              </w:rPr>
              <w:t>, izmantojot finanšu tirgus dalībnieku darbību, tādā veidā novēršot</w:t>
            </w:r>
            <w:r>
              <w:rPr>
                <w:rFonts w:ascii="Times New Roman" w:eastAsia="Times New Roman" w:hAnsi="Times New Roman" w:cs="Times New Roman"/>
                <w:sz w:val="24"/>
                <w:szCs w:val="24"/>
                <w:lang w:eastAsia="lv-LV"/>
              </w:rPr>
              <w:t xml:space="preserve"> noziegumus vai kaitējumu Latvijas ekonomiskajām un ārpolitiskajām interesēm</w:t>
            </w:r>
            <w:r w:rsidR="00831A73">
              <w:rPr>
                <w:rFonts w:ascii="Times New Roman" w:eastAsia="Times New Roman" w:hAnsi="Times New Roman" w:cs="Times New Roman"/>
                <w:sz w:val="24"/>
                <w:szCs w:val="24"/>
                <w:lang w:eastAsia="lv-LV"/>
              </w:rPr>
              <w:t>.</w:t>
            </w:r>
          </w:p>
          <w:p w14:paraId="737858D4" w14:textId="3D9415EE" w:rsidR="00465277" w:rsidRDefault="00465277"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Ņemot vērā minēto, ir būtiski</w:t>
            </w:r>
            <w:r w:rsidR="00682009">
              <w:rPr>
                <w:rFonts w:ascii="Times New Roman" w:eastAsia="Times New Roman" w:hAnsi="Times New Roman" w:cs="Times New Roman"/>
                <w:sz w:val="24"/>
                <w:szCs w:val="24"/>
                <w:lang w:eastAsia="lv-LV"/>
              </w:rPr>
              <w:t xml:space="preserve"> </w:t>
            </w:r>
            <w:r w:rsidR="00D35D79">
              <w:rPr>
                <w:rFonts w:ascii="Times New Roman" w:eastAsia="Times New Roman" w:hAnsi="Times New Roman" w:cs="Times New Roman"/>
                <w:sz w:val="24"/>
                <w:szCs w:val="24"/>
                <w:lang w:eastAsia="lv-LV"/>
              </w:rPr>
              <w:t xml:space="preserve">precizēt un pilnveidot </w:t>
            </w:r>
            <w:r w:rsidR="00831A73">
              <w:rPr>
                <w:rFonts w:ascii="Times New Roman" w:eastAsia="Times New Roman" w:hAnsi="Times New Roman" w:cs="Times New Roman"/>
                <w:sz w:val="24"/>
                <w:szCs w:val="24"/>
                <w:lang w:eastAsia="lv-LV"/>
              </w:rPr>
              <w:t>Noteikumu</w:t>
            </w:r>
            <w:r w:rsidR="00D35D79">
              <w:rPr>
                <w:rFonts w:ascii="Times New Roman" w:eastAsia="Times New Roman" w:hAnsi="Times New Roman" w:cs="Times New Roman"/>
                <w:sz w:val="24"/>
                <w:szCs w:val="24"/>
                <w:lang w:eastAsia="lv-LV"/>
              </w:rPr>
              <w:t>s</w:t>
            </w:r>
            <w:r w:rsidR="00831A73">
              <w:rPr>
                <w:rFonts w:ascii="Times New Roman" w:eastAsia="Times New Roman" w:hAnsi="Times New Roman" w:cs="Times New Roman"/>
                <w:sz w:val="24"/>
                <w:szCs w:val="24"/>
                <w:lang w:eastAsia="lv-LV"/>
              </w:rPr>
              <w:t xml:space="preserve"> Nr.</w:t>
            </w:r>
            <w:r w:rsidR="00534307">
              <w:rPr>
                <w:rFonts w:ascii="Times New Roman" w:eastAsia="Times New Roman" w:hAnsi="Times New Roman" w:cs="Times New Roman"/>
                <w:sz w:val="24"/>
                <w:szCs w:val="24"/>
                <w:lang w:eastAsia="lv-LV"/>
              </w:rPr>
              <w:t> </w:t>
            </w:r>
            <w:r w:rsidR="00831A73">
              <w:rPr>
                <w:rFonts w:ascii="Times New Roman" w:eastAsia="Times New Roman" w:hAnsi="Times New Roman" w:cs="Times New Roman"/>
                <w:sz w:val="24"/>
                <w:szCs w:val="24"/>
                <w:lang w:eastAsia="lv-LV"/>
              </w:rPr>
              <w:t>277</w:t>
            </w:r>
            <w:r w:rsidR="00682009">
              <w:rPr>
                <w:rFonts w:ascii="Times New Roman" w:eastAsia="Times New Roman" w:hAnsi="Times New Roman" w:cs="Times New Roman"/>
                <w:sz w:val="24"/>
                <w:szCs w:val="24"/>
                <w:lang w:eastAsia="lv-LV"/>
              </w:rPr>
              <w:t xml:space="preserve">, lai </w:t>
            </w:r>
            <w:r w:rsidR="00A71323">
              <w:rPr>
                <w:rFonts w:ascii="Times New Roman" w:eastAsia="Times New Roman" w:hAnsi="Times New Roman" w:cs="Times New Roman"/>
                <w:sz w:val="24"/>
                <w:szCs w:val="24"/>
                <w:lang w:eastAsia="lv-LV"/>
              </w:rPr>
              <w:t xml:space="preserve">nodrošinātu </w:t>
            </w:r>
            <w:r w:rsidR="00682009">
              <w:rPr>
                <w:rFonts w:ascii="Times New Roman" w:eastAsia="Times New Roman" w:hAnsi="Times New Roman" w:cs="Times New Roman"/>
                <w:sz w:val="24"/>
                <w:szCs w:val="24"/>
                <w:lang w:eastAsia="lv-LV"/>
              </w:rPr>
              <w:t>vienveidīg</w:t>
            </w:r>
            <w:r w:rsidR="00A71323">
              <w:rPr>
                <w:rFonts w:ascii="Times New Roman" w:eastAsia="Times New Roman" w:hAnsi="Times New Roman" w:cs="Times New Roman"/>
                <w:sz w:val="24"/>
                <w:szCs w:val="24"/>
                <w:lang w:eastAsia="lv-LV"/>
              </w:rPr>
              <w:t xml:space="preserve">u un efektīvu </w:t>
            </w:r>
            <w:r w:rsidR="00682009">
              <w:rPr>
                <w:rFonts w:ascii="Times New Roman" w:eastAsia="Times New Roman" w:hAnsi="Times New Roman" w:cs="Times New Roman"/>
                <w:sz w:val="24"/>
                <w:szCs w:val="24"/>
                <w:lang w:eastAsia="lv-LV"/>
              </w:rPr>
              <w:t>sankciju riska pārvaldīšanas iekšējās kontroles sistēmas īstenošan</w:t>
            </w:r>
            <w:r w:rsidR="00A71323">
              <w:rPr>
                <w:rFonts w:ascii="Times New Roman" w:eastAsia="Times New Roman" w:hAnsi="Times New Roman" w:cs="Times New Roman"/>
                <w:sz w:val="24"/>
                <w:szCs w:val="24"/>
                <w:lang w:eastAsia="lv-LV"/>
              </w:rPr>
              <w:t>u finanšu tirgus dalībnieku darbībā.</w:t>
            </w:r>
          </w:p>
          <w:p w14:paraId="6AF4AC35" w14:textId="3249FEEF" w:rsidR="00465277" w:rsidRDefault="00465277" w:rsidP="00DF50EB">
            <w:pPr>
              <w:spacing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Atbilstošākais veids, kā </w:t>
            </w:r>
            <w:r w:rsidR="00A71323">
              <w:rPr>
                <w:rFonts w:ascii="Times New Roman" w:hAnsi="Times New Roman" w:cs="Times New Roman"/>
                <w:sz w:val="24"/>
                <w:szCs w:val="24"/>
              </w:rPr>
              <w:t xml:space="preserve">precizēt un aktualizēt </w:t>
            </w:r>
            <w:r>
              <w:rPr>
                <w:rFonts w:ascii="Times New Roman" w:eastAsia="Times New Roman" w:hAnsi="Times New Roman" w:cs="Times New Roman"/>
                <w:sz w:val="24"/>
                <w:szCs w:val="24"/>
                <w:lang w:eastAsia="lv-LV"/>
              </w:rPr>
              <w:t xml:space="preserve">finanšu tirgus dalībniekiem </w:t>
            </w:r>
            <w:r>
              <w:rPr>
                <w:rFonts w:ascii="Times New Roman" w:hAnsi="Times New Roman" w:cs="Times New Roman"/>
                <w:sz w:val="24"/>
                <w:szCs w:val="24"/>
              </w:rPr>
              <w:t>saistošas prasības attiecībā uz</w:t>
            </w:r>
            <w:r>
              <w:rPr>
                <w:rFonts w:ascii="Times New Roman" w:eastAsia="Times New Roman" w:hAnsi="Times New Roman" w:cs="Times New Roman"/>
                <w:sz w:val="24"/>
                <w:szCs w:val="24"/>
                <w:lang w:eastAsia="lv-LV"/>
              </w:rPr>
              <w:t xml:space="preserve"> sankciju riska pārvaldīšanas iekšējās kontroles sistēmas izveidi</w:t>
            </w:r>
            <w:r w:rsidR="00D35D79">
              <w:rPr>
                <w:rFonts w:ascii="Times New Roman" w:eastAsia="Times New Roman" w:hAnsi="Times New Roman" w:cs="Times New Roman"/>
                <w:sz w:val="24"/>
                <w:szCs w:val="24"/>
                <w:lang w:eastAsia="lv-LV"/>
              </w:rPr>
              <w:t>,</w:t>
            </w:r>
            <w:r w:rsidR="0002195D">
              <w:rPr>
                <w:rFonts w:ascii="Times New Roman" w:eastAsia="Times New Roman" w:hAnsi="Times New Roman" w:cs="Times New Roman"/>
                <w:sz w:val="24"/>
                <w:szCs w:val="24"/>
                <w:lang w:eastAsia="lv-LV"/>
              </w:rPr>
              <w:t xml:space="preserve"> </w:t>
            </w:r>
            <w:r>
              <w:rPr>
                <w:rFonts w:ascii="Times New Roman" w:hAnsi="Times New Roman" w:cs="Times New Roman"/>
                <w:sz w:val="24"/>
                <w:szCs w:val="24"/>
              </w:rPr>
              <w:t xml:space="preserve">ir </w:t>
            </w:r>
            <w:r w:rsidR="00A71323">
              <w:rPr>
                <w:rFonts w:ascii="Times New Roman" w:hAnsi="Times New Roman" w:cs="Times New Roman"/>
                <w:sz w:val="24"/>
                <w:szCs w:val="24"/>
              </w:rPr>
              <w:t>veikt grozījumus spēkā esošajos Noteikumos Nr. 277</w:t>
            </w:r>
            <w:r>
              <w:rPr>
                <w:rFonts w:ascii="Times New Roman" w:hAnsi="Times New Roman" w:cs="Times New Roman"/>
                <w:sz w:val="24"/>
                <w:szCs w:val="24"/>
              </w:rPr>
              <w:t xml:space="preserve">. Citas alternatīvas minēto jautājumu noregulēšanai un vienotu prasību noteikšanai nebūtu efektīvas un nesasniegtu izvirzīto mērķi, jo nenodrošinātu minēto prasību vienveidīgu piemērošanu, kā arī, iespējams, </w:t>
            </w:r>
            <w:r w:rsidR="007112F3">
              <w:rPr>
                <w:rFonts w:ascii="Times New Roman" w:hAnsi="Times New Roman" w:cs="Times New Roman"/>
                <w:sz w:val="24"/>
                <w:szCs w:val="24"/>
              </w:rPr>
              <w:t>N</w:t>
            </w:r>
            <w:r>
              <w:rPr>
                <w:rFonts w:ascii="Times New Roman" w:hAnsi="Times New Roman" w:cs="Times New Roman"/>
                <w:sz w:val="24"/>
                <w:szCs w:val="24"/>
              </w:rPr>
              <w:t xml:space="preserve">oteikumu </w:t>
            </w:r>
            <w:r w:rsidR="007112F3">
              <w:rPr>
                <w:rFonts w:ascii="Times New Roman" w:hAnsi="Times New Roman" w:cs="Times New Roman"/>
                <w:sz w:val="24"/>
                <w:szCs w:val="24"/>
              </w:rPr>
              <w:t xml:space="preserve">grozījumu </w:t>
            </w:r>
            <w:r>
              <w:rPr>
                <w:rFonts w:ascii="Times New Roman" w:hAnsi="Times New Roman" w:cs="Times New Roman"/>
                <w:sz w:val="24"/>
                <w:szCs w:val="24"/>
              </w:rPr>
              <w:t>projektā minētās prasības netiktu piemērotas vispār vai tiktu piemērotas daļēji</w:t>
            </w:r>
            <w:r w:rsidR="0002195D">
              <w:rPr>
                <w:rFonts w:ascii="Times New Roman" w:hAnsi="Times New Roman" w:cs="Times New Roman"/>
                <w:sz w:val="24"/>
                <w:szCs w:val="24"/>
              </w:rPr>
              <w:t>.</w:t>
            </w:r>
            <w:r>
              <w:rPr>
                <w:rFonts w:ascii="Times New Roman" w:eastAsia="Times New Roman" w:hAnsi="Times New Roman" w:cs="Times New Roman"/>
                <w:sz w:val="24"/>
                <w:szCs w:val="24"/>
                <w:lang w:eastAsia="lv-LV"/>
              </w:rPr>
              <w:t xml:space="preserve"> Tādējādi regulējuma mērķis netiktu sasniegts vai tiktu sasniegts daļēji un radītu paaugstinātu sankciju pārkāpšanas risku.</w:t>
            </w:r>
          </w:p>
          <w:p w14:paraId="36344234" w14:textId="0AE4D564" w:rsidR="00E53DE9" w:rsidRPr="00C103FD" w:rsidRDefault="00465277"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Ņemot vērā minēto, </w:t>
            </w:r>
            <w:r w:rsidR="007112F3">
              <w:rPr>
                <w:rFonts w:ascii="Times New Roman" w:eastAsia="Times New Roman" w:hAnsi="Times New Roman" w:cs="Times New Roman"/>
                <w:sz w:val="24"/>
                <w:szCs w:val="24"/>
                <w:lang w:eastAsia="lv-LV"/>
              </w:rPr>
              <w:t>N</w:t>
            </w:r>
            <w:r>
              <w:rPr>
                <w:rFonts w:ascii="Times New Roman" w:eastAsia="Times New Roman" w:hAnsi="Times New Roman" w:cs="Times New Roman"/>
                <w:sz w:val="24"/>
                <w:szCs w:val="24"/>
                <w:lang w:eastAsia="lv-LV"/>
              </w:rPr>
              <w:t xml:space="preserve">oteikumu </w:t>
            </w:r>
            <w:r w:rsidR="007112F3">
              <w:rPr>
                <w:rFonts w:ascii="Times New Roman" w:eastAsia="Times New Roman" w:hAnsi="Times New Roman" w:cs="Times New Roman"/>
                <w:sz w:val="24"/>
                <w:szCs w:val="24"/>
                <w:lang w:eastAsia="lv-LV"/>
              </w:rPr>
              <w:t xml:space="preserve">grozījumu </w:t>
            </w:r>
            <w:r>
              <w:rPr>
                <w:rFonts w:ascii="Times New Roman" w:eastAsia="Times New Roman" w:hAnsi="Times New Roman" w:cs="Times New Roman"/>
                <w:sz w:val="24"/>
                <w:szCs w:val="24"/>
                <w:lang w:eastAsia="lv-LV"/>
              </w:rPr>
              <w:t>projektā paredzētais regulējums ir samērīgs un regulējuma leģitīmo mērķi nebūtu iespējams sasniegt ar citiem līdzekļiem.</w:t>
            </w:r>
          </w:p>
        </w:tc>
      </w:tr>
      <w:tr w:rsidR="000B4E0A" w:rsidRPr="000B4E0A" w14:paraId="4E8A1E21" w14:textId="77777777" w:rsidTr="00E253DA">
        <w:trPr>
          <w:trHeight w:val="567"/>
        </w:trPr>
        <w:tc>
          <w:tcPr>
            <w:tcW w:w="1796" w:type="pct"/>
            <w:hideMark/>
          </w:tcPr>
          <w:p w14:paraId="6343C34B" w14:textId="77777777" w:rsidR="00A42788" w:rsidRPr="00E253DA" w:rsidRDefault="00A42788" w:rsidP="00DF50EB">
            <w:pPr>
              <w:spacing w:line="240" w:lineRule="auto"/>
              <w:rPr>
                <w:rFonts w:ascii="Times New Roman" w:eastAsia="Times New Roman" w:hAnsi="Times New Roman" w:cs="Times New Roman"/>
                <w:b/>
                <w:bCs/>
                <w:sz w:val="24"/>
                <w:szCs w:val="24"/>
                <w:lang w:eastAsia="lv-LV"/>
              </w:rPr>
            </w:pPr>
            <w:r w:rsidRPr="00E253DA">
              <w:rPr>
                <w:rFonts w:ascii="Times New Roman" w:eastAsia="Times New Roman" w:hAnsi="Times New Roman" w:cs="Times New Roman"/>
                <w:b/>
                <w:bCs/>
                <w:sz w:val="24"/>
                <w:szCs w:val="24"/>
                <w:lang w:eastAsia="lv-LV"/>
              </w:rPr>
              <w:lastRenderedPageBreak/>
              <w:t>Spēkā stāšanās</w:t>
            </w:r>
          </w:p>
          <w:p w14:paraId="39A80982" w14:textId="77777777" w:rsidR="00CA28AB" w:rsidRPr="00E253DA" w:rsidRDefault="00CA28AB" w:rsidP="00DF50EB">
            <w:pPr>
              <w:spacing w:line="240" w:lineRule="auto"/>
              <w:rPr>
                <w:rFonts w:ascii="Times New Roman" w:eastAsia="Times New Roman" w:hAnsi="Times New Roman" w:cs="Times New Roman"/>
                <w:b/>
                <w:bCs/>
                <w:sz w:val="24"/>
                <w:szCs w:val="24"/>
                <w:lang w:eastAsia="lv-LV"/>
              </w:rPr>
            </w:pPr>
          </w:p>
        </w:tc>
        <w:tc>
          <w:tcPr>
            <w:tcW w:w="3204" w:type="pct"/>
          </w:tcPr>
          <w:p w14:paraId="2A885E0B" w14:textId="51BF8E67" w:rsidR="00CA28AB" w:rsidRDefault="00BE6A19"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Atbilstoši Latvijas Bankas likuma 8. panta otrajai daļai</w:t>
            </w:r>
            <w:r w:rsidR="00530D94">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 nākamajā dienā pēc </w:t>
            </w:r>
            <w:r w:rsidR="000D13DD">
              <w:rPr>
                <w:rFonts w:ascii="Times New Roman" w:eastAsia="Times New Roman" w:hAnsi="Times New Roman" w:cs="Times New Roman"/>
                <w:sz w:val="24"/>
                <w:szCs w:val="24"/>
                <w:lang w:eastAsia="lv-LV"/>
              </w:rPr>
              <w:t>Noteikumu grozījumu</w:t>
            </w:r>
            <w:r w:rsidR="005050CD">
              <w:rPr>
                <w:rFonts w:ascii="Times New Roman" w:eastAsia="Times New Roman" w:hAnsi="Times New Roman" w:cs="Times New Roman"/>
                <w:sz w:val="24"/>
                <w:szCs w:val="24"/>
                <w:lang w:eastAsia="lv-LV"/>
              </w:rPr>
              <w:t xml:space="preserve"> </w:t>
            </w:r>
            <w:r w:rsidR="000D13DD">
              <w:rPr>
                <w:rFonts w:ascii="Times New Roman" w:eastAsia="Times New Roman" w:hAnsi="Times New Roman" w:cs="Times New Roman"/>
                <w:sz w:val="24"/>
                <w:szCs w:val="24"/>
                <w:lang w:eastAsia="lv-LV"/>
              </w:rPr>
              <w:t xml:space="preserve">publicēšanas oficiālajā izdevumā </w:t>
            </w:r>
            <w:r w:rsidR="00105908" w:rsidRPr="00105908">
              <w:rPr>
                <w:rFonts w:ascii="Times New Roman" w:eastAsiaTheme="minorEastAsia" w:hAnsi="Times New Roman" w:cs="Times New Roman"/>
                <w:sz w:val="24"/>
                <w:szCs w:val="24"/>
                <w:lang w:eastAsia="lv-LV"/>
              </w:rPr>
              <w:t>"</w:t>
            </w:r>
            <w:r w:rsidR="000D13DD">
              <w:rPr>
                <w:rFonts w:ascii="Times New Roman" w:eastAsia="Times New Roman" w:hAnsi="Times New Roman" w:cs="Times New Roman"/>
                <w:sz w:val="24"/>
                <w:szCs w:val="24"/>
                <w:lang w:eastAsia="lv-LV"/>
              </w:rPr>
              <w:t>Latvijas Vēstnesis</w:t>
            </w:r>
            <w:r w:rsidR="00105908" w:rsidRPr="00105908">
              <w:rPr>
                <w:rFonts w:ascii="Times New Roman" w:eastAsiaTheme="minorEastAsia" w:hAnsi="Times New Roman" w:cs="Times New Roman"/>
                <w:sz w:val="24"/>
                <w:szCs w:val="24"/>
                <w:lang w:eastAsia="lv-LV"/>
              </w:rPr>
              <w:t>"</w:t>
            </w:r>
            <w:r w:rsidR="000D13DD">
              <w:rPr>
                <w:rFonts w:ascii="Times New Roman" w:eastAsia="Times New Roman" w:hAnsi="Times New Roman" w:cs="Times New Roman"/>
                <w:sz w:val="24"/>
                <w:szCs w:val="24"/>
                <w:lang w:eastAsia="lv-LV"/>
              </w:rPr>
              <w:t>.</w:t>
            </w:r>
          </w:p>
          <w:p w14:paraId="7E81A454" w14:textId="751A2273" w:rsidR="0006034C" w:rsidRPr="00534307" w:rsidRDefault="0006034C" w:rsidP="00DF50EB">
            <w:pPr>
              <w:spacing w:line="240" w:lineRule="auto"/>
              <w:jc w:val="both"/>
              <w:rPr>
                <w:rFonts w:ascii="Times New Roman" w:eastAsia="Times New Roman" w:hAnsi="Times New Roman" w:cs="Times New Roman"/>
                <w:sz w:val="24"/>
                <w:szCs w:val="24"/>
                <w:highlight w:val="yellow"/>
                <w:lang w:eastAsia="lv-LV"/>
              </w:rPr>
            </w:pPr>
            <w:r w:rsidRPr="00080FF8">
              <w:rPr>
                <w:rFonts w:ascii="Times New Roman" w:eastAsia="Times New Roman" w:hAnsi="Times New Roman" w:cs="Times New Roman"/>
                <w:sz w:val="24"/>
                <w:szCs w:val="24"/>
                <w:lang w:eastAsia="lv-LV"/>
              </w:rPr>
              <w:t xml:space="preserve">Vienlaikus, lai </w:t>
            </w:r>
            <w:r w:rsidR="009C31C4" w:rsidRPr="00534307">
              <w:rPr>
                <w:rFonts w:ascii="Times New Roman" w:eastAsia="Times New Roman" w:hAnsi="Times New Roman" w:cs="Times New Roman"/>
                <w:sz w:val="24"/>
                <w:szCs w:val="24"/>
                <w:lang w:eastAsia="lv-LV"/>
              </w:rPr>
              <w:t xml:space="preserve">nodrošinātu </w:t>
            </w:r>
            <w:r w:rsidRPr="00080FF8">
              <w:rPr>
                <w:rFonts w:ascii="Times New Roman" w:eastAsia="Times New Roman" w:hAnsi="Times New Roman" w:cs="Times New Roman"/>
                <w:sz w:val="24"/>
                <w:szCs w:val="24"/>
                <w:lang w:eastAsia="lv-LV"/>
              </w:rPr>
              <w:t>finanšu tirgus dalībniekiem pietiekam</w:t>
            </w:r>
            <w:r w:rsidR="009C31C4" w:rsidRPr="00534307">
              <w:rPr>
                <w:rFonts w:ascii="Times New Roman" w:eastAsia="Times New Roman" w:hAnsi="Times New Roman" w:cs="Times New Roman"/>
                <w:sz w:val="24"/>
                <w:szCs w:val="24"/>
                <w:lang w:eastAsia="lv-LV"/>
              </w:rPr>
              <w:t>u</w:t>
            </w:r>
            <w:r w:rsidRPr="00080FF8">
              <w:rPr>
                <w:rFonts w:ascii="Times New Roman" w:eastAsia="Times New Roman" w:hAnsi="Times New Roman" w:cs="Times New Roman"/>
                <w:sz w:val="24"/>
                <w:szCs w:val="24"/>
                <w:lang w:eastAsia="lv-LV"/>
              </w:rPr>
              <w:t xml:space="preserve"> laik</w:t>
            </w:r>
            <w:r w:rsidR="009C31C4" w:rsidRPr="00534307">
              <w:rPr>
                <w:rFonts w:ascii="Times New Roman" w:eastAsia="Times New Roman" w:hAnsi="Times New Roman" w:cs="Times New Roman"/>
                <w:sz w:val="24"/>
                <w:szCs w:val="24"/>
                <w:lang w:eastAsia="lv-LV"/>
              </w:rPr>
              <w:t xml:space="preserve">u pielāgoties </w:t>
            </w:r>
            <w:r w:rsidR="002E3125" w:rsidRPr="00534307">
              <w:rPr>
                <w:rFonts w:ascii="Times New Roman" w:eastAsia="Times New Roman" w:hAnsi="Times New Roman" w:cs="Times New Roman"/>
                <w:sz w:val="24"/>
                <w:szCs w:val="24"/>
                <w:lang w:eastAsia="lv-LV"/>
              </w:rPr>
              <w:t xml:space="preserve">precizētajai </w:t>
            </w:r>
            <w:r w:rsidR="009C31C4" w:rsidRPr="00534307">
              <w:rPr>
                <w:rFonts w:ascii="Times New Roman" w:eastAsia="Times New Roman" w:hAnsi="Times New Roman" w:cs="Times New Roman"/>
                <w:sz w:val="24"/>
                <w:szCs w:val="24"/>
                <w:lang w:eastAsia="lv-LV"/>
              </w:rPr>
              <w:t>Noteikumu Nr. 277 12. punkt</w:t>
            </w:r>
            <w:r w:rsidR="002E3125">
              <w:rPr>
                <w:rFonts w:ascii="Times New Roman" w:eastAsia="Times New Roman" w:hAnsi="Times New Roman" w:cs="Times New Roman"/>
                <w:sz w:val="24"/>
                <w:szCs w:val="24"/>
                <w:lang w:eastAsia="lv-LV"/>
              </w:rPr>
              <w:t>a</w:t>
            </w:r>
            <w:r w:rsidR="009C31C4" w:rsidRPr="00534307">
              <w:rPr>
                <w:rFonts w:ascii="Times New Roman" w:eastAsia="Times New Roman" w:hAnsi="Times New Roman" w:cs="Times New Roman"/>
                <w:sz w:val="24"/>
                <w:szCs w:val="24"/>
                <w:lang w:eastAsia="lv-LV"/>
              </w:rPr>
              <w:t xml:space="preserve"> prasībai par ziņošanas pienākumu par jau iecelt</w:t>
            </w:r>
            <w:r w:rsidR="00AF1417">
              <w:rPr>
                <w:rFonts w:ascii="Times New Roman" w:eastAsia="Times New Roman" w:hAnsi="Times New Roman" w:cs="Times New Roman"/>
                <w:sz w:val="24"/>
                <w:szCs w:val="24"/>
                <w:lang w:eastAsia="lv-LV"/>
              </w:rPr>
              <w:t>o</w:t>
            </w:r>
            <w:r w:rsidR="009C31C4" w:rsidRPr="00534307">
              <w:rPr>
                <w:rFonts w:ascii="Times New Roman" w:eastAsia="Times New Roman" w:hAnsi="Times New Roman" w:cs="Times New Roman"/>
                <w:sz w:val="24"/>
                <w:szCs w:val="24"/>
                <w:lang w:eastAsia="lv-LV"/>
              </w:rPr>
              <w:t xml:space="preserve"> </w:t>
            </w:r>
            <w:r w:rsidR="00AF1417">
              <w:rPr>
                <w:rFonts w:ascii="Times New Roman" w:eastAsia="Times New Roman" w:hAnsi="Times New Roman" w:cs="Times New Roman"/>
                <w:sz w:val="24"/>
                <w:szCs w:val="24"/>
                <w:lang w:eastAsia="lv-LV"/>
              </w:rPr>
              <w:t xml:space="preserve">par </w:t>
            </w:r>
            <w:r w:rsidR="009C31C4" w:rsidRPr="00534307">
              <w:rPr>
                <w:rFonts w:ascii="Times New Roman" w:eastAsia="Times New Roman" w:hAnsi="Times New Roman" w:cs="Times New Roman"/>
                <w:sz w:val="24"/>
                <w:szCs w:val="24"/>
                <w:lang w:eastAsia="lv-LV"/>
              </w:rPr>
              <w:t>sankciju riska pārvaldīšan</w:t>
            </w:r>
            <w:r w:rsidR="00AF1417">
              <w:rPr>
                <w:rFonts w:ascii="Times New Roman" w:eastAsia="Times New Roman" w:hAnsi="Times New Roman" w:cs="Times New Roman"/>
                <w:sz w:val="24"/>
                <w:szCs w:val="24"/>
                <w:lang w:eastAsia="lv-LV"/>
              </w:rPr>
              <w:t>u</w:t>
            </w:r>
            <w:r w:rsidR="009C31C4" w:rsidRPr="00534307">
              <w:rPr>
                <w:rFonts w:ascii="Times New Roman" w:eastAsia="Times New Roman" w:hAnsi="Times New Roman" w:cs="Times New Roman"/>
                <w:sz w:val="24"/>
                <w:szCs w:val="24"/>
                <w:lang w:eastAsia="lv-LV"/>
              </w:rPr>
              <w:t xml:space="preserve"> atbildīgo darbinieku, Noteikumi Nr. 277 papildināti ar </w:t>
            </w:r>
            <w:r w:rsidR="00AF1417">
              <w:rPr>
                <w:rFonts w:ascii="Times New Roman" w:eastAsia="Times New Roman" w:hAnsi="Times New Roman" w:cs="Times New Roman"/>
                <w:sz w:val="24"/>
                <w:szCs w:val="24"/>
                <w:lang w:eastAsia="lv-LV"/>
              </w:rPr>
              <w:t>pārejas noteikumu (</w:t>
            </w:r>
            <w:r w:rsidR="009C31C4" w:rsidRPr="00534307">
              <w:rPr>
                <w:rFonts w:ascii="Times New Roman" w:eastAsia="Times New Roman" w:hAnsi="Times New Roman" w:cs="Times New Roman"/>
                <w:sz w:val="24"/>
                <w:szCs w:val="24"/>
                <w:lang w:eastAsia="lv-LV"/>
              </w:rPr>
              <w:t>1</w:t>
            </w:r>
            <w:r w:rsidR="00AF1417">
              <w:rPr>
                <w:rFonts w:ascii="Times New Roman" w:eastAsia="Times New Roman" w:hAnsi="Times New Roman" w:cs="Times New Roman"/>
                <w:sz w:val="24"/>
                <w:szCs w:val="24"/>
                <w:lang w:eastAsia="lv-LV"/>
              </w:rPr>
              <w:t>4.</w:t>
            </w:r>
            <w:r w:rsidR="00AF1417" w:rsidRPr="00534307">
              <w:rPr>
                <w:rFonts w:ascii="Times New Roman" w:eastAsia="Times New Roman" w:hAnsi="Times New Roman" w:cs="Times New Roman"/>
                <w:sz w:val="24"/>
                <w:szCs w:val="24"/>
                <w:vertAlign w:val="superscript"/>
                <w:lang w:eastAsia="lv-LV"/>
              </w:rPr>
              <w:t>1</w:t>
            </w:r>
            <w:r w:rsidR="009C31C4" w:rsidRPr="00534307">
              <w:rPr>
                <w:rFonts w:ascii="Times New Roman" w:eastAsia="Times New Roman" w:hAnsi="Times New Roman" w:cs="Times New Roman"/>
                <w:sz w:val="24"/>
                <w:szCs w:val="24"/>
                <w:lang w:eastAsia="lv-LV"/>
              </w:rPr>
              <w:t> punkt</w:t>
            </w:r>
            <w:r w:rsidR="00AF1417">
              <w:rPr>
                <w:rFonts w:ascii="Times New Roman" w:eastAsia="Times New Roman" w:hAnsi="Times New Roman" w:cs="Times New Roman"/>
                <w:sz w:val="24"/>
                <w:szCs w:val="24"/>
                <w:lang w:eastAsia="lv-LV"/>
              </w:rPr>
              <w:t>s),</w:t>
            </w:r>
            <w:r w:rsidR="009C31C4" w:rsidRPr="00534307">
              <w:rPr>
                <w:rFonts w:ascii="Times New Roman" w:eastAsia="Times New Roman" w:hAnsi="Times New Roman" w:cs="Times New Roman"/>
                <w:sz w:val="24"/>
                <w:szCs w:val="24"/>
                <w:lang w:eastAsia="lv-LV"/>
              </w:rPr>
              <w:t xml:space="preserve"> nosakot pārejas periodu</w:t>
            </w:r>
            <w:r w:rsidR="00AF1417">
              <w:rPr>
                <w:rFonts w:ascii="Times New Roman" w:eastAsia="Times New Roman" w:hAnsi="Times New Roman" w:cs="Times New Roman"/>
                <w:sz w:val="24"/>
                <w:szCs w:val="24"/>
                <w:lang w:eastAsia="lv-LV"/>
              </w:rPr>
              <w:t xml:space="preserve"> līdz 2026.</w:t>
            </w:r>
            <w:r w:rsidR="00530D94">
              <w:rPr>
                <w:rFonts w:ascii="Times New Roman" w:eastAsia="Times New Roman" w:hAnsi="Times New Roman" w:cs="Times New Roman"/>
                <w:sz w:val="24"/>
                <w:szCs w:val="24"/>
                <w:lang w:eastAsia="lv-LV"/>
              </w:rPr>
              <w:t> </w:t>
            </w:r>
            <w:r w:rsidR="00AF1417">
              <w:rPr>
                <w:rFonts w:ascii="Times New Roman" w:eastAsia="Times New Roman" w:hAnsi="Times New Roman" w:cs="Times New Roman"/>
                <w:sz w:val="24"/>
                <w:szCs w:val="24"/>
                <w:lang w:eastAsia="lv-LV"/>
              </w:rPr>
              <w:t>gada 1.</w:t>
            </w:r>
            <w:r w:rsidR="00530D94">
              <w:rPr>
                <w:rFonts w:ascii="Times New Roman" w:eastAsia="Times New Roman" w:hAnsi="Times New Roman" w:cs="Times New Roman"/>
                <w:sz w:val="24"/>
                <w:szCs w:val="24"/>
                <w:lang w:eastAsia="lv-LV"/>
              </w:rPr>
              <w:t> </w:t>
            </w:r>
            <w:r w:rsidR="00AF1417">
              <w:rPr>
                <w:rFonts w:ascii="Times New Roman" w:eastAsia="Times New Roman" w:hAnsi="Times New Roman" w:cs="Times New Roman"/>
                <w:sz w:val="24"/>
                <w:szCs w:val="24"/>
                <w:lang w:eastAsia="lv-LV"/>
              </w:rPr>
              <w:t xml:space="preserve">septembrim, kurā finanšu tirgus dalībniekam būtu jānodrošina atbilstība </w:t>
            </w:r>
            <w:r w:rsidR="00AF1417" w:rsidRPr="005C3DAD">
              <w:rPr>
                <w:rFonts w:ascii="Times New Roman" w:eastAsia="Times New Roman" w:hAnsi="Times New Roman" w:cs="Times New Roman"/>
                <w:sz w:val="24"/>
                <w:szCs w:val="24"/>
                <w:lang w:eastAsia="lv-LV"/>
              </w:rPr>
              <w:t>Noteikumu Nr. 277 12. punkt</w:t>
            </w:r>
            <w:r w:rsidR="00AF1417">
              <w:rPr>
                <w:rFonts w:ascii="Times New Roman" w:eastAsia="Times New Roman" w:hAnsi="Times New Roman" w:cs="Times New Roman"/>
                <w:sz w:val="24"/>
                <w:szCs w:val="24"/>
                <w:lang w:eastAsia="lv-LV"/>
              </w:rPr>
              <w:t>a treš</w:t>
            </w:r>
            <w:r w:rsidR="00AF1417" w:rsidRPr="005C3DAD">
              <w:rPr>
                <w:rFonts w:ascii="Times New Roman" w:eastAsia="Times New Roman" w:hAnsi="Times New Roman" w:cs="Times New Roman"/>
                <w:sz w:val="24"/>
                <w:szCs w:val="24"/>
                <w:lang w:eastAsia="lv-LV"/>
              </w:rPr>
              <w:t>ā</w:t>
            </w:r>
            <w:r w:rsidR="00AF1417">
              <w:rPr>
                <w:rFonts w:ascii="Times New Roman" w:eastAsia="Times New Roman" w:hAnsi="Times New Roman" w:cs="Times New Roman"/>
                <w:sz w:val="24"/>
                <w:szCs w:val="24"/>
                <w:lang w:eastAsia="lv-LV"/>
              </w:rPr>
              <w:t xml:space="preserve"> teikuma prasībām</w:t>
            </w:r>
            <w:r w:rsidR="00E050E1">
              <w:rPr>
                <w:rFonts w:ascii="Times New Roman" w:eastAsia="Times New Roman" w:hAnsi="Times New Roman" w:cs="Times New Roman"/>
                <w:sz w:val="24"/>
                <w:szCs w:val="24"/>
                <w:lang w:eastAsia="lv-LV"/>
              </w:rPr>
              <w:t xml:space="preserve">, ja </w:t>
            </w:r>
            <w:r w:rsidR="00CD738C">
              <w:rPr>
                <w:rFonts w:ascii="Times New Roman" w:eastAsia="Times New Roman" w:hAnsi="Times New Roman" w:cs="Times New Roman"/>
                <w:sz w:val="24"/>
                <w:szCs w:val="24"/>
                <w:lang w:eastAsia="lv-LV"/>
              </w:rPr>
              <w:t xml:space="preserve">līdz </w:t>
            </w:r>
            <w:r w:rsidR="00AF1417">
              <w:rPr>
                <w:rFonts w:ascii="Times New Roman" w:eastAsia="Times New Roman" w:hAnsi="Times New Roman" w:cs="Times New Roman"/>
                <w:sz w:val="24"/>
                <w:szCs w:val="24"/>
                <w:lang w:eastAsia="lv-LV"/>
              </w:rPr>
              <w:t>N</w:t>
            </w:r>
            <w:r w:rsidR="00CD738C">
              <w:rPr>
                <w:rFonts w:ascii="Times New Roman" w:eastAsia="Times New Roman" w:hAnsi="Times New Roman" w:cs="Times New Roman"/>
                <w:sz w:val="24"/>
                <w:szCs w:val="24"/>
                <w:lang w:eastAsia="lv-LV"/>
              </w:rPr>
              <w:t xml:space="preserve">oteikumu grozījumu spēkā stāšanās dienai </w:t>
            </w:r>
            <w:r w:rsidR="00E050E1">
              <w:rPr>
                <w:rFonts w:ascii="Times New Roman" w:eastAsia="Times New Roman" w:hAnsi="Times New Roman" w:cs="Times New Roman"/>
                <w:sz w:val="24"/>
                <w:szCs w:val="24"/>
                <w:lang w:eastAsia="lv-LV"/>
              </w:rPr>
              <w:t xml:space="preserve">tā </w:t>
            </w:r>
            <w:r w:rsidR="00CD738C">
              <w:rPr>
                <w:rFonts w:ascii="Times New Roman" w:eastAsia="Times New Roman" w:hAnsi="Times New Roman" w:cs="Times New Roman"/>
                <w:sz w:val="24"/>
                <w:szCs w:val="24"/>
                <w:lang w:eastAsia="lv-LV"/>
              </w:rPr>
              <w:t>Latvijas Bankai paziņo</w:t>
            </w:r>
            <w:r w:rsidR="00AF1417">
              <w:rPr>
                <w:rFonts w:ascii="Times New Roman" w:eastAsia="Times New Roman" w:hAnsi="Times New Roman" w:cs="Times New Roman"/>
                <w:sz w:val="24"/>
                <w:szCs w:val="24"/>
                <w:lang w:eastAsia="lv-LV"/>
              </w:rPr>
              <w:t>tā informācija</w:t>
            </w:r>
            <w:r w:rsidR="00CD738C">
              <w:rPr>
                <w:rFonts w:ascii="Times New Roman" w:eastAsia="Times New Roman" w:hAnsi="Times New Roman" w:cs="Times New Roman"/>
                <w:sz w:val="24"/>
                <w:szCs w:val="24"/>
                <w:lang w:eastAsia="lv-LV"/>
              </w:rPr>
              <w:t xml:space="preserve"> par</w:t>
            </w:r>
            <w:r w:rsidR="00AF1417">
              <w:rPr>
                <w:rFonts w:ascii="Times New Roman" w:eastAsia="Times New Roman" w:hAnsi="Times New Roman" w:cs="Times New Roman"/>
                <w:sz w:val="24"/>
                <w:szCs w:val="24"/>
                <w:lang w:eastAsia="lv-LV"/>
              </w:rPr>
              <w:t xml:space="preserve"> iecelto par </w:t>
            </w:r>
            <w:r w:rsidR="00CD738C">
              <w:rPr>
                <w:rFonts w:ascii="Times New Roman" w:eastAsia="Times New Roman" w:hAnsi="Times New Roman" w:cs="Times New Roman"/>
                <w:sz w:val="24"/>
                <w:szCs w:val="24"/>
                <w:lang w:eastAsia="lv-LV"/>
              </w:rPr>
              <w:t>sankciju riska pārvaldīšan</w:t>
            </w:r>
            <w:r w:rsidR="00D35D79">
              <w:rPr>
                <w:rFonts w:ascii="Times New Roman" w:eastAsia="Times New Roman" w:hAnsi="Times New Roman" w:cs="Times New Roman"/>
                <w:sz w:val="24"/>
                <w:szCs w:val="24"/>
                <w:lang w:eastAsia="lv-LV"/>
              </w:rPr>
              <w:t>u</w:t>
            </w:r>
            <w:r w:rsidR="00CD738C">
              <w:rPr>
                <w:rFonts w:ascii="Times New Roman" w:eastAsia="Times New Roman" w:hAnsi="Times New Roman" w:cs="Times New Roman"/>
                <w:sz w:val="24"/>
                <w:szCs w:val="24"/>
                <w:lang w:eastAsia="lv-LV"/>
              </w:rPr>
              <w:t xml:space="preserve"> atbildīgo darbinieku</w:t>
            </w:r>
            <w:r w:rsidR="00AF1417">
              <w:rPr>
                <w:rFonts w:ascii="Times New Roman" w:eastAsia="Times New Roman" w:hAnsi="Times New Roman" w:cs="Times New Roman"/>
                <w:sz w:val="24"/>
                <w:szCs w:val="24"/>
                <w:lang w:eastAsia="lv-LV"/>
              </w:rPr>
              <w:t xml:space="preserve"> </w:t>
            </w:r>
            <w:r w:rsidR="00E050E1">
              <w:rPr>
                <w:rFonts w:ascii="Times New Roman" w:eastAsia="Times New Roman" w:hAnsi="Times New Roman" w:cs="Times New Roman"/>
                <w:sz w:val="24"/>
                <w:szCs w:val="24"/>
                <w:lang w:eastAsia="lv-LV"/>
              </w:rPr>
              <w:t>satur mazāku informācijas apjomu</w:t>
            </w:r>
            <w:r w:rsidR="002E3125">
              <w:rPr>
                <w:rFonts w:ascii="Times New Roman" w:eastAsia="Times New Roman" w:hAnsi="Times New Roman" w:cs="Times New Roman"/>
                <w:sz w:val="24"/>
                <w:szCs w:val="24"/>
                <w:lang w:eastAsia="lv-LV"/>
              </w:rPr>
              <w:t>, nekā</w:t>
            </w:r>
            <w:r w:rsidR="00AF1417">
              <w:rPr>
                <w:rFonts w:ascii="Times New Roman" w:eastAsia="Times New Roman" w:hAnsi="Times New Roman" w:cs="Times New Roman"/>
                <w:sz w:val="24"/>
                <w:szCs w:val="24"/>
                <w:lang w:eastAsia="lv-LV"/>
              </w:rPr>
              <w:t xml:space="preserve"> </w:t>
            </w:r>
            <w:r w:rsidR="002E3125">
              <w:rPr>
                <w:rFonts w:ascii="Times New Roman" w:eastAsia="Times New Roman" w:hAnsi="Times New Roman" w:cs="Times New Roman"/>
                <w:sz w:val="24"/>
                <w:szCs w:val="24"/>
                <w:lang w:eastAsia="lv-LV"/>
              </w:rPr>
              <w:t xml:space="preserve">noteikts </w:t>
            </w:r>
            <w:r w:rsidR="00AF1417" w:rsidRPr="005C3DAD">
              <w:rPr>
                <w:rFonts w:ascii="Times New Roman" w:eastAsia="Times New Roman" w:hAnsi="Times New Roman" w:cs="Times New Roman"/>
                <w:sz w:val="24"/>
                <w:szCs w:val="24"/>
                <w:lang w:eastAsia="lv-LV"/>
              </w:rPr>
              <w:t>Noteikumu Nr. 277 12. punkt</w:t>
            </w:r>
            <w:r w:rsidR="00AF1417">
              <w:rPr>
                <w:rFonts w:ascii="Times New Roman" w:eastAsia="Times New Roman" w:hAnsi="Times New Roman" w:cs="Times New Roman"/>
                <w:sz w:val="24"/>
                <w:szCs w:val="24"/>
                <w:lang w:eastAsia="lv-LV"/>
              </w:rPr>
              <w:t>a trešajā teikum</w:t>
            </w:r>
            <w:r w:rsidR="00AF1417" w:rsidRPr="005C3DAD">
              <w:rPr>
                <w:rFonts w:ascii="Times New Roman" w:eastAsia="Times New Roman" w:hAnsi="Times New Roman" w:cs="Times New Roman"/>
                <w:sz w:val="24"/>
                <w:szCs w:val="24"/>
                <w:lang w:eastAsia="lv-LV"/>
              </w:rPr>
              <w:t>ā</w:t>
            </w:r>
            <w:r w:rsidR="00E050E1">
              <w:rPr>
                <w:rFonts w:ascii="Times New Roman" w:eastAsia="Times New Roman" w:hAnsi="Times New Roman" w:cs="Times New Roman"/>
                <w:sz w:val="24"/>
                <w:szCs w:val="24"/>
                <w:lang w:eastAsia="lv-LV"/>
              </w:rPr>
              <w:t>. Proti, ja Latvijas Bankai iesniegtajā paziņojumā nav bijis norādīts minētā darbinieka personas kods vai kontaktinformācija, finanšu tirgus dalībniekam attiecīgi līdz 2026.</w:t>
            </w:r>
            <w:r w:rsidR="00534307">
              <w:rPr>
                <w:rFonts w:ascii="Times New Roman" w:eastAsia="Times New Roman" w:hAnsi="Times New Roman" w:cs="Times New Roman"/>
                <w:sz w:val="24"/>
                <w:szCs w:val="24"/>
                <w:lang w:eastAsia="lv-LV"/>
              </w:rPr>
              <w:t> </w:t>
            </w:r>
            <w:r w:rsidR="00E050E1">
              <w:rPr>
                <w:rFonts w:ascii="Times New Roman" w:eastAsia="Times New Roman" w:hAnsi="Times New Roman" w:cs="Times New Roman"/>
                <w:sz w:val="24"/>
                <w:szCs w:val="24"/>
                <w:lang w:eastAsia="lv-LV"/>
              </w:rPr>
              <w:t>gada 1.</w:t>
            </w:r>
            <w:r w:rsidR="00534307">
              <w:rPr>
                <w:rFonts w:ascii="Times New Roman" w:eastAsia="Times New Roman" w:hAnsi="Times New Roman" w:cs="Times New Roman"/>
                <w:sz w:val="24"/>
                <w:szCs w:val="24"/>
                <w:lang w:eastAsia="lv-LV"/>
              </w:rPr>
              <w:t> </w:t>
            </w:r>
            <w:r w:rsidR="00E050E1">
              <w:rPr>
                <w:rFonts w:ascii="Times New Roman" w:eastAsia="Times New Roman" w:hAnsi="Times New Roman" w:cs="Times New Roman"/>
                <w:sz w:val="24"/>
                <w:szCs w:val="24"/>
                <w:lang w:eastAsia="lv-LV"/>
              </w:rPr>
              <w:t>septembrim būs pienākums papildināt šo Latvijas Bankai iesniegto informāciju</w:t>
            </w:r>
            <w:r w:rsidR="00831A73">
              <w:rPr>
                <w:rFonts w:ascii="Times New Roman" w:eastAsia="Times New Roman" w:hAnsi="Times New Roman" w:cs="Times New Roman"/>
                <w:sz w:val="24"/>
                <w:szCs w:val="24"/>
                <w:lang w:eastAsia="lv-LV"/>
              </w:rPr>
              <w:t>.</w:t>
            </w:r>
          </w:p>
        </w:tc>
      </w:tr>
      <w:tr w:rsidR="000B4E0A" w:rsidRPr="000B4E0A" w14:paraId="73103120" w14:textId="77777777" w:rsidTr="00E253DA">
        <w:trPr>
          <w:trHeight w:val="567"/>
        </w:trPr>
        <w:tc>
          <w:tcPr>
            <w:tcW w:w="1796" w:type="pct"/>
            <w:hideMark/>
          </w:tcPr>
          <w:p w14:paraId="23B2BC52" w14:textId="77777777" w:rsidR="00A42788" w:rsidRPr="00E253DA" w:rsidRDefault="00A42788" w:rsidP="00DF50EB">
            <w:pPr>
              <w:spacing w:line="240" w:lineRule="auto"/>
              <w:rPr>
                <w:rFonts w:ascii="Times New Roman" w:eastAsia="Times New Roman" w:hAnsi="Times New Roman" w:cs="Times New Roman"/>
                <w:b/>
                <w:bCs/>
                <w:sz w:val="24"/>
                <w:szCs w:val="24"/>
                <w:lang w:eastAsia="lv-LV"/>
              </w:rPr>
            </w:pPr>
            <w:r w:rsidRPr="00E253DA">
              <w:rPr>
                <w:rFonts w:ascii="Times New Roman" w:eastAsia="Times New Roman" w:hAnsi="Times New Roman" w:cs="Times New Roman"/>
                <w:b/>
                <w:bCs/>
                <w:sz w:val="24"/>
                <w:szCs w:val="24"/>
                <w:lang w:eastAsia="lv-LV"/>
              </w:rPr>
              <w:t>Ietekme uz Latvijas Bankas budžetu</w:t>
            </w:r>
          </w:p>
          <w:p w14:paraId="1AEF5196" w14:textId="77777777" w:rsidR="00CA28AB" w:rsidRPr="00E253DA" w:rsidRDefault="00CA28AB" w:rsidP="00DF50EB">
            <w:pPr>
              <w:spacing w:line="240" w:lineRule="auto"/>
              <w:rPr>
                <w:rFonts w:ascii="Times New Roman" w:eastAsia="Times New Roman" w:hAnsi="Times New Roman" w:cs="Times New Roman"/>
                <w:b/>
                <w:bCs/>
                <w:sz w:val="24"/>
                <w:szCs w:val="24"/>
                <w:lang w:eastAsia="lv-LV"/>
              </w:rPr>
            </w:pPr>
          </w:p>
        </w:tc>
        <w:tc>
          <w:tcPr>
            <w:tcW w:w="3204" w:type="pct"/>
          </w:tcPr>
          <w:p w14:paraId="6A199904" w14:textId="307D1EAF" w:rsidR="00E53DE9" w:rsidRPr="00C103FD" w:rsidRDefault="00BE6A19"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 ietekmes uz Latvijas Bankas budžeta ieņēmumiem un izdevumiem.</w:t>
            </w:r>
          </w:p>
        </w:tc>
      </w:tr>
      <w:tr w:rsidR="000B4E0A" w:rsidRPr="000B4E0A" w14:paraId="45522B12" w14:textId="77777777" w:rsidTr="00E253DA">
        <w:trPr>
          <w:trHeight w:val="567"/>
        </w:trPr>
        <w:tc>
          <w:tcPr>
            <w:tcW w:w="1796" w:type="pct"/>
            <w:hideMark/>
          </w:tcPr>
          <w:p w14:paraId="4F39906F" w14:textId="77777777" w:rsidR="00A42788" w:rsidRPr="00E253DA" w:rsidRDefault="00A42788" w:rsidP="00DF50EB">
            <w:pPr>
              <w:spacing w:line="240" w:lineRule="auto"/>
              <w:rPr>
                <w:rFonts w:ascii="Times New Roman" w:eastAsia="Times New Roman" w:hAnsi="Times New Roman" w:cs="Times New Roman"/>
                <w:b/>
                <w:bCs/>
                <w:sz w:val="24"/>
                <w:szCs w:val="24"/>
                <w:lang w:eastAsia="lv-LV"/>
              </w:rPr>
            </w:pPr>
            <w:r w:rsidRPr="00E253DA">
              <w:rPr>
                <w:rFonts w:ascii="Times New Roman" w:eastAsia="Times New Roman" w:hAnsi="Times New Roman" w:cs="Times New Roman"/>
                <w:b/>
                <w:bCs/>
                <w:sz w:val="24"/>
                <w:szCs w:val="24"/>
                <w:lang w:eastAsia="lv-LV"/>
              </w:rPr>
              <w:lastRenderedPageBreak/>
              <w:t xml:space="preserve">Administratīvā sloga un izmaksu novērtējums </w:t>
            </w:r>
            <w:r w:rsidR="00C85C34" w:rsidRPr="00E253DA">
              <w:rPr>
                <w:rFonts w:ascii="Times New Roman" w:eastAsia="Times New Roman" w:hAnsi="Times New Roman" w:cs="Times New Roman"/>
                <w:b/>
                <w:bCs/>
                <w:sz w:val="24"/>
                <w:szCs w:val="24"/>
                <w:lang w:eastAsia="lv-LV"/>
              </w:rPr>
              <w:t>(</w:t>
            </w:r>
            <w:r w:rsidRPr="00E253DA">
              <w:rPr>
                <w:rFonts w:ascii="Times New Roman" w:eastAsia="Times New Roman" w:hAnsi="Times New Roman" w:cs="Times New Roman"/>
                <w:b/>
                <w:bCs/>
                <w:sz w:val="24"/>
                <w:szCs w:val="24"/>
                <w:lang w:eastAsia="lv-LV"/>
              </w:rPr>
              <w:t>tirgus dalībniekiem</w:t>
            </w:r>
            <w:r w:rsidR="00C85C34" w:rsidRPr="00E253DA">
              <w:rPr>
                <w:rFonts w:ascii="Times New Roman" w:eastAsia="Times New Roman" w:hAnsi="Times New Roman" w:cs="Times New Roman"/>
                <w:b/>
                <w:bCs/>
                <w:sz w:val="24"/>
                <w:szCs w:val="24"/>
                <w:lang w:eastAsia="lv-LV"/>
              </w:rPr>
              <w:t>)</w:t>
            </w:r>
          </w:p>
          <w:p w14:paraId="6E66DD3F" w14:textId="77777777" w:rsidR="00CA28AB" w:rsidRPr="00E253DA" w:rsidRDefault="00CA28AB" w:rsidP="00DF50EB">
            <w:pPr>
              <w:spacing w:line="240" w:lineRule="auto"/>
              <w:rPr>
                <w:rFonts w:ascii="Times New Roman" w:eastAsia="Times New Roman" w:hAnsi="Times New Roman" w:cs="Times New Roman"/>
                <w:b/>
                <w:bCs/>
                <w:sz w:val="24"/>
                <w:szCs w:val="24"/>
                <w:lang w:eastAsia="lv-LV"/>
              </w:rPr>
            </w:pPr>
          </w:p>
        </w:tc>
        <w:tc>
          <w:tcPr>
            <w:tcW w:w="3204" w:type="pct"/>
          </w:tcPr>
          <w:p w14:paraId="46022114" w14:textId="06A89190" w:rsidR="001F2C01" w:rsidRDefault="002A53DE"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grozījumu projekt</w:t>
            </w:r>
            <w:r w:rsidR="00280322">
              <w:rPr>
                <w:rFonts w:ascii="Times New Roman" w:eastAsia="Times New Roman" w:hAnsi="Times New Roman" w:cs="Times New Roman"/>
                <w:sz w:val="24"/>
                <w:szCs w:val="24"/>
                <w:lang w:eastAsia="lv-LV"/>
              </w:rPr>
              <w:t xml:space="preserve">s </w:t>
            </w:r>
            <w:r w:rsidR="008E5699">
              <w:rPr>
                <w:rFonts w:ascii="Times New Roman" w:eastAsia="Times New Roman" w:hAnsi="Times New Roman" w:cs="Times New Roman"/>
                <w:sz w:val="24"/>
                <w:szCs w:val="24"/>
                <w:lang w:eastAsia="lv-LV"/>
              </w:rPr>
              <w:t>pilnveido</w:t>
            </w:r>
            <w:r w:rsidR="00280322">
              <w:rPr>
                <w:rFonts w:ascii="Times New Roman" w:eastAsia="Times New Roman" w:hAnsi="Times New Roman" w:cs="Times New Roman"/>
                <w:sz w:val="24"/>
                <w:szCs w:val="24"/>
                <w:lang w:eastAsia="lv-LV"/>
              </w:rPr>
              <w:t xml:space="preserve"> spēkā esoš</w:t>
            </w:r>
            <w:r w:rsidR="00D35D79">
              <w:rPr>
                <w:rFonts w:ascii="Times New Roman" w:eastAsia="Times New Roman" w:hAnsi="Times New Roman" w:cs="Times New Roman"/>
                <w:sz w:val="24"/>
                <w:szCs w:val="24"/>
                <w:lang w:eastAsia="lv-LV"/>
              </w:rPr>
              <w:t>o</w:t>
            </w:r>
            <w:r w:rsidR="00280322">
              <w:rPr>
                <w:rFonts w:ascii="Times New Roman" w:eastAsia="Times New Roman" w:hAnsi="Times New Roman" w:cs="Times New Roman"/>
                <w:sz w:val="24"/>
                <w:szCs w:val="24"/>
                <w:lang w:eastAsia="lv-LV"/>
              </w:rPr>
              <w:t xml:space="preserve"> regulējum</w:t>
            </w:r>
            <w:r w:rsidR="008E5699">
              <w:rPr>
                <w:rFonts w:ascii="Times New Roman" w:eastAsia="Times New Roman" w:hAnsi="Times New Roman" w:cs="Times New Roman"/>
                <w:sz w:val="24"/>
                <w:szCs w:val="24"/>
                <w:lang w:eastAsia="lv-LV"/>
              </w:rPr>
              <w:t>u</w:t>
            </w:r>
            <w:r w:rsidR="00280322">
              <w:rPr>
                <w:rFonts w:ascii="Times New Roman" w:eastAsia="Times New Roman" w:hAnsi="Times New Roman" w:cs="Times New Roman"/>
                <w:sz w:val="24"/>
                <w:szCs w:val="24"/>
                <w:lang w:eastAsia="lv-LV"/>
              </w:rPr>
              <w:t xml:space="preserve">, </w:t>
            </w:r>
            <w:r w:rsidR="008E5699">
              <w:rPr>
                <w:rFonts w:ascii="Times New Roman" w:eastAsia="Times New Roman" w:hAnsi="Times New Roman" w:cs="Times New Roman"/>
                <w:sz w:val="24"/>
                <w:szCs w:val="24"/>
                <w:lang w:eastAsia="lv-LV"/>
              </w:rPr>
              <w:t>tostarp ievieš prasības</w:t>
            </w:r>
            <w:r w:rsidR="00280322">
              <w:rPr>
                <w:rFonts w:ascii="Times New Roman" w:eastAsia="Times New Roman" w:hAnsi="Times New Roman" w:cs="Times New Roman"/>
                <w:sz w:val="24"/>
                <w:szCs w:val="24"/>
                <w:lang w:eastAsia="lv-LV"/>
              </w:rPr>
              <w:t xml:space="preserve">, kas izriet no </w:t>
            </w:r>
            <w:r w:rsidR="00C303B4">
              <w:rPr>
                <w:rFonts w:ascii="Times New Roman" w:eastAsia="Times New Roman" w:hAnsi="Times New Roman" w:cs="Times New Roman"/>
                <w:sz w:val="24"/>
                <w:szCs w:val="24"/>
                <w:lang w:eastAsia="lv-LV"/>
              </w:rPr>
              <w:t xml:space="preserve">EBI pamatnostādnēm, </w:t>
            </w:r>
            <w:r w:rsidR="001F2C01">
              <w:rPr>
                <w:rFonts w:ascii="Times New Roman" w:eastAsia="Times New Roman" w:hAnsi="Times New Roman" w:cs="Times New Roman"/>
                <w:sz w:val="24"/>
                <w:szCs w:val="24"/>
                <w:lang w:eastAsia="lv-LV"/>
              </w:rPr>
              <w:t>kā arī precizē regulējumu</w:t>
            </w:r>
            <w:r w:rsidR="00286579">
              <w:rPr>
                <w:rFonts w:ascii="Times New Roman" w:eastAsia="Times New Roman" w:hAnsi="Times New Roman" w:cs="Times New Roman"/>
                <w:sz w:val="24"/>
                <w:szCs w:val="24"/>
                <w:lang w:eastAsia="lv-LV"/>
              </w:rPr>
              <w:t xml:space="preserve"> </w:t>
            </w:r>
            <w:r w:rsidR="00D35D79">
              <w:rPr>
                <w:rFonts w:ascii="Times New Roman" w:eastAsia="Times New Roman" w:hAnsi="Times New Roman" w:cs="Times New Roman"/>
                <w:sz w:val="24"/>
                <w:szCs w:val="24"/>
                <w:lang w:eastAsia="lv-LV"/>
              </w:rPr>
              <w:t>e</w:t>
            </w:r>
            <w:r w:rsidR="00286579">
              <w:rPr>
                <w:rFonts w:ascii="Times New Roman" w:eastAsia="Times New Roman" w:hAnsi="Times New Roman" w:cs="Times New Roman"/>
                <w:sz w:val="24"/>
                <w:szCs w:val="24"/>
                <w:lang w:eastAsia="lv-LV"/>
              </w:rPr>
              <w:t>fektīvai sankciju riska pārvaldīšanai.</w:t>
            </w:r>
          </w:p>
          <w:p w14:paraId="2F9515B7" w14:textId="77C81AB0" w:rsidR="004950CF" w:rsidRDefault="001F2C01"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Izvērtējot Noteikumu grozījumu projekta ietekmi, secināms, ka </w:t>
            </w:r>
            <w:r w:rsidR="004950CF">
              <w:rPr>
                <w:rFonts w:ascii="Times New Roman" w:eastAsia="Times New Roman" w:hAnsi="Times New Roman" w:cs="Times New Roman"/>
                <w:sz w:val="24"/>
                <w:szCs w:val="24"/>
                <w:lang w:eastAsia="lv-LV"/>
              </w:rPr>
              <w:t xml:space="preserve">atsevišķas </w:t>
            </w:r>
            <w:r w:rsidR="00286579">
              <w:rPr>
                <w:rFonts w:ascii="Times New Roman" w:eastAsia="Times New Roman" w:hAnsi="Times New Roman" w:cs="Times New Roman"/>
                <w:sz w:val="24"/>
                <w:szCs w:val="24"/>
                <w:lang w:eastAsia="lv-LV"/>
              </w:rPr>
              <w:t>Noteikumu grozījumu projekta</w:t>
            </w:r>
            <w:r w:rsidR="004950CF">
              <w:rPr>
                <w:rFonts w:ascii="Times New Roman" w:eastAsia="Times New Roman" w:hAnsi="Times New Roman" w:cs="Times New Roman"/>
                <w:sz w:val="24"/>
                <w:szCs w:val="24"/>
                <w:lang w:eastAsia="lv-LV"/>
              </w:rPr>
              <w:t xml:space="preserve"> prasības (piemēram</w:t>
            </w:r>
            <w:r w:rsidR="00D35D79">
              <w:rPr>
                <w:rFonts w:ascii="Times New Roman" w:eastAsia="Times New Roman" w:hAnsi="Times New Roman" w:cs="Times New Roman"/>
                <w:sz w:val="24"/>
                <w:szCs w:val="24"/>
                <w:lang w:eastAsia="lv-LV"/>
              </w:rPr>
              <w:t>:</w:t>
            </w:r>
            <w:r w:rsidR="004950CF">
              <w:rPr>
                <w:rFonts w:ascii="Times New Roman" w:eastAsia="Times New Roman" w:hAnsi="Times New Roman" w:cs="Times New Roman"/>
                <w:sz w:val="24"/>
                <w:szCs w:val="24"/>
                <w:lang w:eastAsia="lv-LV"/>
              </w:rPr>
              <w:t xml:space="preserve"> </w:t>
            </w:r>
            <w:r w:rsidR="00286579">
              <w:rPr>
                <w:rFonts w:ascii="Times New Roman" w:eastAsia="Times New Roman" w:hAnsi="Times New Roman" w:cs="Times New Roman"/>
                <w:sz w:val="24"/>
                <w:szCs w:val="24"/>
                <w:lang w:eastAsia="lv-LV"/>
              </w:rPr>
              <w:t xml:space="preserve">prasība noteiktām </w:t>
            </w:r>
            <w:r w:rsidR="00D35D79">
              <w:rPr>
                <w:rFonts w:ascii="Times New Roman" w:eastAsia="Times New Roman" w:hAnsi="Times New Roman" w:cs="Times New Roman"/>
                <w:sz w:val="24"/>
                <w:szCs w:val="24"/>
                <w:lang w:eastAsia="lv-LV"/>
              </w:rPr>
              <w:t xml:space="preserve">iestādēm </w:t>
            </w:r>
            <w:r w:rsidR="00831A73">
              <w:rPr>
                <w:rFonts w:ascii="Times New Roman" w:eastAsia="Times New Roman" w:hAnsi="Times New Roman" w:cs="Times New Roman"/>
                <w:sz w:val="24"/>
                <w:szCs w:val="24"/>
                <w:lang w:eastAsia="lv-LV"/>
              </w:rPr>
              <w:t>aktualizēt sankciju riska novērtējumu nevis reizi 18, bet 12</w:t>
            </w:r>
            <w:r w:rsidR="00530D94">
              <w:rPr>
                <w:rFonts w:ascii="Times New Roman" w:eastAsia="Times New Roman" w:hAnsi="Times New Roman" w:cs="Times New Roman"/>
                <w:sz w:val="24"/>
                <w:szCs w:val="24"/>
                <w:lang w:eastAsia="lv-LV"/>
              </w:rPr>
              <w:t> </w:t>
            </w:r>
            <w:r w:rsidR="00831A73">
              <w:rPr>
                <w:rFonts w:ascii="Times New Roman" w:eastAsia="Times New Roman" w:hAnsi="Times New Roman" w:cs="Times New Roman"/>
                <w:sz w:val="24"/>
                <w:szCs w:val="24"/>
                <w:lang w:eastAsia="lv-LV"/>
              </w:rPr>
              <w:t>mēnešos</w:t>
            </w:r>
            <w:r w:rsidR="004950CF">
              <w:rPr>
                <w:rFonts w:ascii="Times New Roman" w:eastAsia="Times New Roman" w:hAnsi="Times New Roman" w:cs="Times New Roman"/>
                <w:sz w:val="24"/>
                <w:szCs w:val="24"/>
                <w:lang w:eastAsia="lv-LV"/>
              </w:rPr>
              <w:t xml:space="preserve">; </w:t>
            </w:r>
            <w:r w:rsidR="00D35D79">
              <w:rPr>
                <w:rFonts w:ascii="Times New Roman" w:eastAsia="Times New Roman" w:hAnsi="Times New Roman" w:cs="Times New Roman"/>
                <w:sz w:val="24"/>
                <w:szCs w:val="24"/>
                <w:lang w:eastAsia="lv-LV"/>
              </w:rPr>
              <w:t xml:space="preserve">prasība iesniegt </w:t>
            </w:r>
            <w:r w:rsidR="004950CF">
              <w:rPr>
                <w:rFonts w:ascii="Times New Roman" w:eastAsia="Times New Roman" w:hAnsi="Times New Roman" w:cs="Times New Roman"/>
                <w:sz w:val="24"/>
                <w:szCs w:val="24"/>
                <w:lang w:eastAsia="lv-LV"/>
              </w:rPr>
              <w:t>noteikt</w:t>
            </w:r>
            <w:r w:rsidR="00E050E1">
              <w:rPr>
                <w:rFonts w:ascii="Times New Roman" w:eastAsia="Times New Roman" w:hAnsi="Times New Roman" w:cs="Times New Roman"/>
                <w:sz w:val="24"/>
                <w:szCs w:val="24"/>
                <w:lang w:eastAsia="lv-LV"/>
              </w:rPr>
              <w:t>a veida</w:t>
            </w:r>
            <w:r w:rsidR="004950CF">
              <w:rPr>
                <w:rFonts w:ascii="Times New Roman" w:eastAsia="Times New Roman" w:hAnsi="Times New Roman" w:cs="Times New Roman"/>
                <w:sz w:val="24"/>
                <w:szCs w:val="24"/>
                <w:lang w:eastAsia="lv-LV"/>
              </w:rPr>
              <w:t xml:space="preserve"> informācij</w:t>
            </w:r>
            <w:r w:rsidR="00D35D79">
              <w:rPr>
                <w:rFonts w:ascii="Times New Roman" w:eastAsia="Times New Roman" w:hAnsi="Times New Roman" w:cs="Times New Roman"/>
                <w:sz w:val="24"/>
                <w:szCs w:val="24"/>
                <w:lang w:eastAsia="lv-LV"/>
              </w:rPr>
              <w:t>u</w:t>
            </w:r>
            <w:r w:rsidR="004950CF">
              <w:rPr>
                <w:rFonts w:ascii="Times New Roman" w:eastAsia="Times New Roman" w:hAnsi="Times New Roman" w:cs="Times New Roman"/>
                <w:sz w:val="24"/>
                <w:szCs w:val="24"/>
                <w:lang w:eastAsia="lv-LV"/>
              </w:rPr>
              <w:t xml:space="preserve"> par </w:t>
            </w:r>
            <w:r w:rsidR="00E050E1">
              <w:rPr>
                <w:rFonts w:ascii="Times New Roman" w:eastAsia="Times New Roman" w:hAnsi="Times New Roman" w:cs="Times New Roman"/>
                <w:sz w:val="24"/>
                <w:szCs w:val="24"/>
                <w:lang w:eastAsia="lv-LV"/>
              </w:rPr>
              <w:t xml:space="preserve">iecelto par </w:t>
            </w:r>
            <w:r w:rsidR="004950CF">
              <w:rPr>
                <w:rFonts w:ascii="Times New Roman" w:eastAsia="Times New Roman" w:hAnsi="Times New Roman" w:cs="Times New Roman"/>
                <w:sz w:val="24"/>
                <w:szCs w:val="24"/>
                <w:lang w:eastAsia="lv-LV"/>
              </w:rPr>
              <w:t xml:space="preserve">sankciju riska pārvaldīšanu atbildīgo </w:t>
            </w:r>
            <w:r w:rsidR="00E050E1">
              <w:rPr>
                <w:rFonts w:ascii="Times New Roman" w:eastAsia="Times New Roman" w:hAnsi="Times New Roman" w:cs="Times New Roman"/>
                <w:sz w:val="24"/>
                <w:szCs w:val="24"/>
                <w:lang w:eastAsia="lv-LV"/>
              </w:rPr>
              <w:t>darbiniek</w:t>
            </w:r>
            <w:r w:rsidR="004950CF">
              <w:rPr>
                <w:rFonts w:ascii="Times New Roman" w:eastAsia="Times New Roman" w:hAnsi="Times New Roman" w:cs="Times New Roman"/>
                <w:sz w:val="24"/>
                <w:szCs w:val="24"/>
                <w:lang w:eastAsia="lv-LV"/>
              </w:rPr>
              <w:t>u</w:t>
            </w:r>
            <w:r w:rsidR="00D35D79">
              <w:rPr>
                <w:rFonts w:ascii="Times New Roman" w:eastAsia="Times New Roman" w:hAnsi="Times New Roman" w:cs="Times New Roman"/>
                <w:sz w:val="24"/>
                <w:szCs w:val="24"/>
                <w:lang w:eastAsia="lv-LV"/>
              </w:rPr>
              <w:t>;</w:t>
            </w:r>
            <w:r w:rsidR="004950CF">
              <w:rPr>
                <w:rFonts w:ascii="Times New Roman" w:eastAsia="Times New Roman" w:hAnsi="Times New Roman" w:cs="Times New Roman"/>
                <w:sz w:val="24"/>
                <w:szCs w:val="24"/>
                <w:lang w:eastAsia="lv-LV"/>
              </w:rPr>
              <w:t xml:space="preserve"> prasība nodrošināt </w:t>
            </w:r>
            <w:r w:rsidR="004950CF" w:rsidRPr="00534307">
              <w:rPr>
                <w:rFonts w:ascii="Times New Roman" w:eastAsia="Times New Roman" w:hAnsi="Times New Roman" w:cs="Times New Roman"/>
                <w:sz w:val="24"/>
                <w:szCs w:val="24"/>
                <w:lang w:eastAsia="lv-LV"/>
              </w:rPr>
              <w:t>klientu, to patieso labuma guvēju, pilnvaroto personu, dalībnieku un klientu darījumu meklēšanu sankciju sarakstos</w:t>
            </w:r>
            <w:r w:rsidR="00286579">
              <w:rPr>
                <w:rFonts w:ascii="Times New Roman" w:eastAsia="Times New Roman" w:hAnsi="Times New Roman" w:cs="Times New Roman"/>
                <w:sz w:val="24"/>
                <w:szCs w:val="24"/>
                <w:lang w:eastAsia="lv-LV"/>
              </w:rPr>
              <w:t>)</w:t>
            </w:r>
            <w:r w:rsidR="00831A7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var radīt papildu administratīvo slogu </w:t>
            </w:r>
            <w:r w:rsidR="00831A73">
              <w:rPr>
                <w:rFonts w:ascii="Times New Roman" w:eastAsia="Times New Roman" w:hAnsi="Times New Roman" w:cs="Times New Roman"/>
                <w:sz w:val="24"/>
                <w:szCs w:val="24"/>
                <w:lang w:eastAsia="lv-LV"/>
              </w:rPr>
              <w:t>šīm iestādēm.</w:t>
            </w:r>
          </w:p>
          <w:p w14:paraId="31223C25" w14:textId="0BE4F77D" w:rsidR="004950CF" w:rsidRDefault="004950CF"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Attiecībā uz </w:t>
            </w:r>
            <w:r w:rsidR="00D35D79">
              <w:rPr>
                <w:rFonts w:ascii="Times New Roman" w:eastAsia="Times New Roman" w:hAnsi="Times New Roman" w:cs="Times New Roman"/>
                <w:sz w:val="24"/>
                <w:szCs w:val="24"/>
                <w:lang w:eastAsia="lv-LV"/>
              </w:rPr>
              <w:t xml:space="preserve">grozījumiem saistībā ar </w:t>
            </w:r>
            <w:r>
              <w:rPr>
                <w:rFonts w:ascii="Times New Roman" w:eastAsia="Times New Roman" w:hAnsi="Times New Roman" w:cs="Times New Roman"/>
                <w:sz w:val="24"/>
                <w:szCs w:val="24"/>
                <w:lang w:eastAsia="lv-LV"/>
              </w:rPr>
              <w:t>sankciju riska novērtējuma regularitāt</w:t>
            </w:r>
            <w:r w:rsidR="00D35D79">
              <w:rPr>
                <w:rFonts w:ascii="Times New Roman" w:eastAsia="Times New Roman" w:hAnsi="Times New Roman" w:cs="Times New Roman"/>
                <w:sz w:val="24"/>
                <w:szCs w:val="24"/>
                <w:lang w:eastAsia="lv-LV"/>
              </w:rPr>
              <w:t>i</w:t>
            </w:r>
            <w:r>
              <w:rPr>
                <w:rFonts w:ascii="Times New Roman" w:eastAsia="Times New Roman" w:hAnsi="Times New Roman" w:cs="Times New Roman"/>
                <w:sz w:val="24"/>
                <w:szCs w:val="24"/>
                <w:lang w:eastAsia="lv-LV"/>
              </w:rPr>
              <w:t xml:space="preserve"> </w:t>
            </w:r>
            <w:r w:rsidR="00831A73">
              <w:rPr>
                <w:rFonts w:ascii="Times New Roman" w:eastAsia="Times New Roman" w:hAnsi="Times New Roman" w:cs="Times New Roman"/>
                <w:sz w:val="24"/>
                <w:szCs w:val="24"/>
                <w:lang w:eastAsia="lv-LV"/>
              </w:rPr>
              <w:t>jāņem vērā, ka biežāka sankciju riska</w:t>
            </w:r>
            <w:r w:rsidR="00530D94">
              <w:rPr>
                <w:rFonts w:ascii="Times New Roman" w:eastAsia="Times New Roman" w:hAnsi="Times New Roman" w:cs="Times New Roman"/>
                <w:sz w:val="24"/>
                <w:szCs w:val="24"/>
                <w:lang w:eastAsia="lv-LV"/>
              </w:rPr>
              <w:t xml:space="preserve"> </w:t>
            </w:r>
            <w:r w:rsidR="00831A73">
              <w:rPr>
                <w:rFonts w:ascii="Times New Roman" w:eastAsia="Times New Roman" w:hAnsi="Times New Roman" w:cs="Times New Roman"/>
                <w:sz w:val="24"/>
                <w:szCs w:val="24"/>
                <w:lang w:eastAsia="lv-LV"/>
              </w:rPr>
              <w:t xml:space="preserve">novērtējuma aktualizēšana pati par sevi </w:t>
            </w:r>
            <w:r w:rsidR="00286579">
              <w:rPr>
                <w:rFonts w:ascii="Times New Roman" w:eastAsia="Times New Roman" w:hAnsi="Times New Roman" w:cs="Times New Roman"/>
                <w:sz w:val="24"/>
                <w:szCs w:val="24"/>
                <w:lang w:eastAsia="lv-LV"/>
              </w:rPr>
              <w:t xml:space="preserve">automātiski </w:t>
            </w:r>
            <w:r w:rsidR="00831A73">
              <w:rPr>
                <w:rFonts w:ascii="Times New Roman" w:eastAsia="Times New Roman" w:hAnsi="Times New Roman" w:cs="Times New Roman"/>
                <w:sz w:val="24"/>
                <w:szCs w:val="24"/>
                <w:lang w:eastAsia="lv-LV"/>
              </w:rPr>
              <w:t xml:space="preserve">nenozīmē, ka vienmēr </w:t>
            </w:r>
            <w:r w:rsidR="00E050E1">
              <w:rPr>
                <w:rFonts w:ascii="Times New Roman" w:eastAsia="Times New Roman" w:hAnsi="Times New Roman" w:cs="Times New Roman"/>
                <w:sz w:val="24"/>
                <w:szCs w:val="24"/>
                <w:lang w:eastAsia="lv-LV"/>
              </w:rPr>
              <w:t>būs</w:t>
            </w:r>
            <w:r w:rsidR="00831A73">
              <w:rPr>
                <w:rFonts w:ascii="Times New Roman" w:eastAsia="Times New Roman" w:hAnsi="Times New Roman" w:cs="Times New Roman"/>
                <w:sz w:val="24"/>
                <w:szCs w:val="24"/>
                <w:lang w:eastAsia="lv-LV"/>
              </w:rPr>
              <w:t xml:space="preserve"> nepieciešams veikt izmaiņas sankciju riska novērtējumā</w:t>
            </w:r>
            <w:r w:rsidR="007A565B">
              <w:rPr>
                <w:rFonts w:ascii="Times New Roman" w:eastAsia="Times New Roman" w:hAnsi="Times New Roman" w:cs="Times New Roman"/>
                <w:sz w:val="24"/>
                <w:szCs w:val="24"/>
                <w:lang w:eastAsia="lv-LV"/>
              </w:rPr>
              <w:t xml:space="preserve">, kas prasa būtiskus iestādes resursus. </w:t>
            </w:r>
            <w:r w:rsidR="00831A73">
              <w:rPr>
                <w:rFonts w:ascii="Times New Roman" w:eastAsia="Times New Roman" w:hAnsi="Times New Roman" w:cs="Times New Roman"/>
                <w:sz w:val="24"/>
                <w:szCs w:val="24"/>
                <w:lang w:eastAsia="lv-LV"/>
              </w:rPr>
              <w:t>Ja iestādes darbībā nav notikušas būtiskas izmaiņas (piemēram</w:t>
            </w:r>
            <w:r w:rsidR="00D35D79">
              <w:rPr>
                <w:rFonts w:ascii="Times New Roman" w:eastAsia="Times New Roman" w:hAnsi="Times New Roman" w:cs="Times New Roman"/>
                <w:sz w:val="24"/>
                <w:szCs w:val="24"/>
                <w:lang w:eastAsia="lv-LV"/>
              </w:rPr>
              <w:t>:</w:t>
            </w:r>
            <w:r w:rsidR="00831A73">
              <w:rPr>
                <w:rFonts w:ascii="Times New Roman" w:eastAsia="Times New Roman" w:hAnsi="Times New Roman" w:cs="Times New Roman"/>
                <w:sz w:val="24"/>
                <w:szCs w:val="24"/>
                <w:lang w:eastAsia="lv-LV"/>
              </w:rPr>
              <w:t xml:space="preserve"> </w:t>
            </w:r>
            <w:r w:rsidR="007A565B">
              <w:rPr>
                <w:rFonts w:ascii="Times New Roman" w:eastAsia="Times New Roman" w:hAnsi="Times New Roman" w:cs="Times New Roman"/>
                <w:sz w:val="24"/>
                <w:szCs w:val="24"/>
                <w:lang w:eastAsia="lv-LV"/>
              </w:rPr>
              <w:t xml:space="preserve">nemainās iestādes </w:t>
            </w:r>
            <w:r w:rsidR="002E3125">
              <w:rPr>
                <w:rFonts w:ascii="Times New Roman" w:eastAsia="Times New Roman" w:hAnsi="Times New Roman" w:cs="Times New Roman"/>
                <w:sz w:val="24"/>
                <w:szCs w:val="24"/>
                <w:lang w:eastAsia="lv-LV"/>
              </w:rPr>
              <w:t xml:space="preserve">piedāvātie </w:t>
            </w:r>
            <w:r w:rsidR="007A565B">
              <w:rPr>
                <w:rFonts w:ascii="Times New Roman" w:eastAsia="Times New Roman" w:hAnsi="Times New Roman" w:cs="Times New Roman"/>
                <w:sz w:val="24"/>
                <w:szCs w:val="24"/>
                <w:lang w:eastAsia="lv-LV"/>
              </w:rPr>
              <w:t xml:space="preserve">produkti un pakalpojumi; iestādes produkti un </w:t>
            </w:r>
            <w:r w:rsidR="00831A73">
              <w:rPr>
                <w:rFonts w:ascii="Times New Roman" w:eastAsia="Times New Roman" w:hAnsi="Times New Roman" w:cs="Times New Roman"/>
                <w:sz w:val="24"/>
                <w:szCs w:val="24"/>
                <w:lang w:eastAsia="lv-LV"/>
              </w:rPr>
              <w:t xml:space="preserve">pakalpojumi netiek </w:t>
            </w:r>
            <w:r w:rsidR="00F601E6">
              <w:rPr>
                <w:rFonts w:ascii="Times New Roman" w:eastAsia="Times New Roman" w:hAnsi="Times New Roman" w:cs="Times New Roman"/>
                <w:sz w:val="24"/>
                <w:szCs w:val="24"/>
                <w:lang w:eastAsia="lv-LV"/>
              </w:rPr>
              <w:t xml:space="preserve">piedāvāti </w:t>
            </w:r>
            <w:r w:rsidR="00831A73">
              <w:rPr>
                <w:rFonts w:ascii="Times New Roman" w:eastAsia="Times New Roman" w:hAnsi="Times New Roman" w:cs="Times New Roman"/>
                <w:sz w:val="24"/>
                <w:szCs w:val="24"/>
                <w:lang w:eastAsia="lv-LV"/>
              </w:rPr>
              <w:t>jaunās jurisdikcijās</w:t>
            </w:r>
            <w:r w:rsidR="007A565B">
              <w:rPr>
                <w:rFonts w:ascii="Times New Roman" w:eastAsia="Times New Roman" w:hAnsi="Times New Roman" w:cs="Times New Roman"/>
                <w:sz w:val="24"/>
                <w:szCs w:val="24"/>
                <w:lang w:eastAsia="lv-LV"/>
              </w:rPr>
              <w:t>; nav būtisku izmaiņu iestādes klientu bāzē u</w:t>
            </w:r>
            <w:r w:rsidR="00D35D79">
              <w:rPr>
                <w:rFonts w:ascii="Times New Roman" w:eastAsia="Times New Roman" w:hAnsi="Times New Roman" w:cs="Times New Roman"/>
                <w:sz w:val="24"/>
                <w:szCs w:val="24"/>
                <w:lang w:eastAsia="lv-LV"/>
              </w:rPr>
              <w:t>. </w:t>
            </w:r>
            <w:r w:rsidR="007A565B">
              <w:rPr>
                <w:rFonts w:ascii="Times New Roman" w:eastAsia="Times New Roman" w:hAnsi="Times New Roman" w:cs="Times New Roman"/>
                <w:sz w:val="24"/>
                <w:szCs w:val="24"/>
                <w:lang w:eastAsia="lv-LV"/>
              </w:rPr>
              <w:t>tml.)</w:t>
            </w:r>
            <w:r w:rsidR="00D35D79">
              <w:rPr>
                <w:rFonts w:ascii="Times New Roman" w:eastAsia="Times New Roman" w:hAnsi="Times New Roman" w:cs="Times New Roman"/>
                <w:sz w:val="24"/>
                <w:szCs w:val="24"/>
                <w:lang w:eastAsia="lv-LV"/>
              </w:rPr>
              <w:t>,</w:t>
            </w:r>
            <w:r w:rsidR="00831A73">
              <w:rPr>
                <w:rFonts w:ascii="Times New Roman" w:eastAsia="Times New Roman" w:hAnsi="Times New Roman" w:cs="Times New Roman"/>
                <w:sz w:val="24"/>
                <w:szCs w:val="24"/>
                <w:lang w:eastAsia="lv-LV"/>
              </w:rPr>
              <w:t xml:space="preserve"> </w:t>
            </w:r>
            <w:r w:rsidR="007A565B">
              <w:rPr>
                <w:rFonts w:ascii="Times New Roman" w:eastAsia="Times New Roman" w:hAnsi="Times New Roman" w:cs="Times New Roman"/>
                <w:sz w:val="24"/>
                <w:szCs w:val="24"/>
                <w:lang w:eastAsia="lv-LV"/>
              </w:rPr>
              <w:t>ir pietiekami aktualizācijas procesā pārliecināties, ka līdzšinējais sankciju riska novērtējums ir aktuāls un tajā ietvertie elementi atbilst iestādes darbībai.</w:t>
            </w:r>
            <w:r w:rsidR="00286579">
              <w:rPr>
                <w:rFonts w:ascii="Times New Roman" w:eastAsia="Times New Roman" w:hAnsi="Times New Roman" w:cs="Times New Roman"/>
                <w:sz w:val="24"/>
                <w:szCs w:val="24"/>
                <w:lang w:eastAsia="lv-LV"/>
              </w:rPr>
              <w:t xml:space="preserve"> Turklāt jau šobrīd Noteikumu Nr.</w:t>
            </w:r>
            <w:r w:rsidR="00534307">
              <w:rPr>
                <w:rFonts w:ascii="Times New Roman" w:eastAsia="Times New Roman" w:hAnsi="Times New Roman" w:cs="Times New Roman"/>
                <w:sz w:val="24"/>
                <w:szCs w:val="24"/>
                <w:lang w:eastAsia="lv-LV"/>
              </w:rPr>
              <w:t> </w:t>
            </w:r>
            <w:r w:rsidR="00286579">
              <w:rPr>
                <w:rFonts w:ascii="Times New Roman" w:eastAsia="Times New Roman" w:hAnsi="Times New Roman" w:cs="Times New Roman"/>
                <w:sz w:val="24"/>
                <w:szCs w:val="24"/>
                <w:lang w:eastAsia="lv-LV"/>
              </w:rPr>
              <w:t>277 10.</w:t>
            </w:r>
            <w:r w:rsidR="00534307">
              <w:rPr>
                <w:rFonts w:ascii="Times New Roman" w:eastAsia="Times New Roman" w:hAnsi="Times New Roman" w:cs="Times New Roman"/>
                <w:sz w:val="24"/>
                <w:szCs w:val="24"/>
                <w:lang w:eastAsia="lv-LV"/>
              </w:rPr>
              <w:t> </w:t>
            </w:r>
            <w:r w:rsidR="00286579">
              <w:rPr>
                <w:rFonts w:ascii="Times New Roman" w:eastAsia="Times New Roman" w:hAnsi="Times New Roman" w:cs="Times New Roman"/>
                <w:sz w:val="24"/>
                <w:szCs w:val="24"/>
                <w:lang w:eastAsia="lv-LV"/>
              </w:rPr>
              <w:t xml:space="preserve">punkts paredz gadījumus, kad neatkarīgi no </w:t>
            </w:r>
            <w:r w:rsidR="00E050E1">
              <w:rPr>
                <w:rFonts w:ascii="Times New Roman" w:eastAsia="Times New Roman" w:hAnsi="Times New Roman" w:cs="Times New Roman"/>
                <w:sz w:val="24"/>
                <w:szCs w:val="24"/>
                <w:lang w:eastAsia="lv-LV"/>
              </w:rPr>
              <w:t>Noteikumu Nr.</w:t>
            </w:r>
            <w:r w:rsidR="00534307">
              <w:rPr>
                <w:rFonts w:ascii="Times New Roman" w:eastAsia="Times New Roman" w:hAnsi="Times New Roman" w:cs="Times New Roman"/>
                <w:sz w:val="24"/>
                <w:szCs w:val="24"/>
                <w:lang w:eastAsia="lv-LV"/>
              </w:rPr>
              <w:t> </w:t>
            </w:r>
            <w:r w:rsidR="00E050E1">
              <w:rPr>
                <w:rFonts w:ascii="Times New Roman" w:eastAsia="Times New Roman" w:hAnsi="Times New Roman" w:cs="Times New Roman"/>
                <w:sz w:val="24"/>
                <w:szCs w:val="24"/>
                <w:lang w:eastAsia="lv-LV"/>
              </w:rPr>
              <w:t xml:space="preserve">277 </w:t>
            </w:r>
            <w:r w:rsidR="00286579">
              <w:rPr>
                <w:rFonts w:ascii="Times New Roman" w:eastAsia="Times New Roman" w:hAnsi="Times New Roman" w:cs="Times New Roman"/>
                <w:sz w:val="24"/>
                <w:szCs w:val="24"/>
                <w:lang w:eastAsia="lv-LV"/>
              </w:rPr>
              <w:t>7.</w:t>
            </w:r>
            <w:r w:rsidR="00534307">
              <w:rPr>
                <w:rFonts w:ascii="Times New Roman" w:eastAsia="Times New Roman" w:hAnsi="Times New Roman" w:cs="Times New Roman"/>
                <w:sz w:val="24"/>
                <w:szCs w:val="24"/>
                <w:lang w:eastAsia="lv-LV"/>
              </w:rPr>
              <w:t> </w:t>
            </w:r>
            <w:r w:rsidR="00286579">
              <w:rPr>
                <w:rFonts w:ascii="Times New Roman" w:eastAsia="Times New Roman" w:hAnsi="Times New Roman" w:cs="Times New Roman"/>
                <w:sz w:val="24"/>
                <w:szCs w:val="24"/>
                <w:lang w:eastAsia="lv-LV"/>
              </w:rPr>
              <w:t xml:space="preserve">punktā noteiktās sankciju riska novērtējuma aktualizēšanas regularitātes ir nepieciešams veikt pasākumus </w:t>
            </w:r>
            <w:r w:rsidR="00286579" w:rsidRPr="00286579">
              <w:rPr>
                <w:rFonts w:ascii="Times New Roman" w:eastAsia="Times New Roman" w:hAnsi="Times New Roman" w:cs="Times New Roman"/>
                <w:sz w:val="24"/>
                <w:szCs w:val="24"/>
                <w:lang w:eastAsia="lv-LV"/>
              </w:rPr>
              <w:t>sankciju riska novērtējum</w:t>
            </w:r>
            <w:r w:rsidR="00286579">
              <w:rPr>
                <w:rFonts w:ascii="Times New Roman" w:eastAsia="Times New Roman" w:hAnsi="Times New Roman" w:cs="Times New Roman"/>
                <w:sz w:val="24"/>
                <w:szCs w:val="24"/>
                <w:lang w:eastAsia="lv-LV"/>
              </w:rPr>
              <w:t xml:space="preserve">a </w:t>
            </w:r>
            <w:r w:rsidR="00F601E6">
              <w:rPr>
                <w:rFonts w:ascii="Times New Roman" w:eastAsia="Times New Roman" w:hAnsi="Times New Roman" w:cs="Times New Roman"/>
                <w:sz w:val="24"/>
                <w:szCs w:val="24"/>
                <w:lang w:eastAsia="lv-LV"/>
              </w:rPr>
              <w:t>pārskatīšanai</w:t>
            </w:r>
            <w:r w:rsidR="0028657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Tādējādi </w:t>
            </w:r>
            <w:r w:rsidR="00E050E1">
              <w:rPr>
                <w:rFonts w:ascii="Times New Roman" w:eastAsia="Times New Roman" w:hAnsi="Times New Roman" w:cs="Times New Roman"/>
                <w:sz w:val="24"/>
                <w:szCs w:val="24"/>
                <w:lang w:eastAsia="lv-LV"/>
              </w:rPr>
              <w:t xml:space="preserve">sankciju riska novērtējuma </w:t>
            </w:r>
            <w:r>
              <w:rPr>
                <w:rFonts w:ascii="Times New Roman" w:eastAsia="Times New Roman" w:hAnsi="Times New Roman" w:cs="Times New Roman"/>
                <w:sz w:val="24"/>
                <w:szCs w:val="24"/>
                <w:lang w:eastAsia="lv-LV"/>
              </w:rPr>
              <w:t>aktualizēšanas mērķis ir pārliecināties, ka esošais sankciju risk</w:t>
            </w:r>
            <w:r w:rsidR="00E050E1">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 xml:space="preserve"> novērtējums ir aktuāls un atbilst iestādes darbībai.</w:t>
            </w:r>
          </w:p>
          <w:p w14:paraId="11F26ADB" w14:textId="77614856" w:rsidR="004950CF" w:rsidRDefault="004950CF"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Attiecībā uz klientu</w:t>
            </w:r>
            <w:r w:rsidRPr="00AF794E">
              <w:rPr>
                <w:rFonts w:ascii="Times New Roman" w:eastAsia="Times New Roman" w:hAnsi="Times New Roman" w:cs="Times New Roman"/>
                <w:sz w:val="24"/>
                <w:szCs w:val="24"/>
                <w:lang w:eastAsia="lv-LV"/>
              </w:rPr>
              <w:t>, to patieso labuma guvēju, pilnvaroto personu, dalībnieku un klientu darījumu meklēšanu sankciju sarakstos</w:t>
            </w:r>
            <w:r>
              <w:rPr>
                <w:rFonts w:ascii="Times New Roman" w:eastAsia="Times New Roman" w:hAnsi="Times New Roman" w:cs="Times New Roman"/>
                <w:sz w:val="24"/>
                <w:szCs w:val="24"/>
                <w:lang w:eastAsia="lv-LV"/>
              </w:rPr>
              <w:t xml:space="preserve"> norādāms, ka jau pašreiz, lai nodrošinātu atbilstību sankcijām, iestādēm ir nepieciešams nodrošināt klientu un to darījumu meklēšanu sankciju sarakstos,</w:t>
            </w:r>
            <w:r w:rsidR="00472F30">
              <w:rPr>
                <w:rFonts w:ascii="Times New Roman" w:eastAsia="Times New Roman" w:hAnsi="Times New Roman" w:cs="Times New Roman"/>
                <w:sz w:val="24"/>
                <w:szCs w:val="24"/>
                <w:lang w:eastAsia="lv-LV"/>
              </w:rPr>
              <w:t xml:space="preserve"> tādējādi prasība pati par sevi nav jauna.</w:t>
            </w:r>
            <w:r w:rsidR="00530D9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Noteikumu grozījumu projekts </w:t>
            </w:r>
            <w:r w:rsidR="00A54F12">
              <w:rPr>
                <w:rFonts w:ascii="Times New Roman" w:eastAsia="Times New Roman" w:hAnsi="Times New Roman" w:cs="Times New Roman"/>
                <w:sz w:val="24"/>
                <w:szCs w:val="24"/>
                <w:lang w:eastAsia="lv-LV"/>
              </w:rPr>
              <w:t>precizē ar prasību sasniedzamo mērķi un paredz, ka izmantojamais risinājums atbilst iestādes sankciju riska novērtējumam, tādējādi paredzot riskam atbilstošu pieeju sankciju riska pārvaldīšanas infrastruktūras nodrošināšanā.</w:t>
            </w:r>
          </w:p>
          <w:p w14:paraId="58DCFF6A" w14:textId="0DE3E711" w:rsidR="00FA51E0" w:rsidRDefault="004950CF"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Attiecībā uz informācijas iesniegšan</w:t>
            </w:r>
            <w:r w:rsidR="00E050E1">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 xml:space="preserve"> par </w:t>
            </w:r>
            <w:r w:rsidR="00E050E1">
              <w:rPr>
                <w:rFonts w:ascii="Times New Roman" w:eastAsia="Times New Roman" w:hAnsi="Times New Roman" w:cs="Times New Roman"/>
                <w:sz w:val="24"/>
                <w:szCs w:val="24"/>
                <w:lang w:eastAsia="lv-LV"/>
              </w:rPr>
              <w:t xml:space="preserve">iestādes </w:t>
            </w:r>
            <w:r w:rsidR="00D35D79">
              <w:rPr>
                <w:rFonts w:ascii="Times New Roman" w:eastAsia="Times New Roman" w:hAnsi="Times New Roman" w:cs="Times New Roman"/>
                <w:sz w:val="24"/>
                <w:szCs w:val="24"/>
                <w:lang w:eastAsia="lv-LV"/>
              </w:rPr>
              <w:t>iecelto</w:t>
            </w:r>
            <w:r w:rsidR="00E050E1">
              <w:rPr>
                <w:rFonts w:ascii="Times New Roman" w:eastAsia="Times New Roman" w:hAnsi="Times New Roman" w:cs="Times New Roman"/>
                <w:sz w:val="24"/>
                <w:szCs w:val="24"/>
                <w:lang w:eastAsia="lv-LV"/>
              </w:rPr>
              <w:t xml:space="preserve"> par </w:t>
            </w:r>
            <w:r>
              <w:rPr>
                <w:rFonts w:ascii="Times New Roman" w:eastAsia="Times New Roman" w:hAnsi="Times New Roman" w:cs="Times New Roman"/>
                <w:sz w:val="24"/>
                <w:szCs w:val="24"/>
                <w:lang w:eastAsia="lv-LV"/>
              </w:rPr>
              <w:t xml:space="preserve">sankciju riska pārvaldīšanu atbildīgo </w:t>
            </w:r>
            <w:r w:rsidR="00E050E1">
              <w:rPr>
                <w:rFonts w:ascii="Times New Roman" w:eastAsia="Times New Roman" w:hAnsi="Times New Roman" w:cs="Times New Roman"/>
                <w:sz w:val="24"/>
                <w:szCs w:val="24"/>
                <w:lang w:eastAsia="lv-LV"/>
              </w:rPr>
              <w:t>darbinieku</w:t>
            </w:r>
            <w:r>
              <w:rPr>
                <w:rFonts w:ascii="Times New Roman" w:eastAsia="Times New Roman" w:hAnsi="Times New Roman" w:cs="Times New Roman"/>
                <w:sz w:val="24"/>
                <w:szCs w:val="24"/>
                <w:lang w:eastAsia="lv-LV"/>
              </w:rPr>
              <w:t xml:space="preserve"> iesniedzamās informācijas apjoms ir </w:t>
            </w:r>
            <w:r w:rsidR="00472F30">
              <w:rPr>
                <w:rFonts w:ascii="Times New Roman" w:eastAsia="Times New Roman" w:hAnsi="Times New Roman" w:cs="Times New Roman"/>
                <w:sz w:val="24"/>
                <w:szCs w:val="24"/>
                <w:lang w:eastAsia="lv-LV"/>
              </w:rPr>
              <w:t xml:space="preserve">neliels un jau iestādes </w:t>
            </w:r>
            <w:r w:rsidR="00472F30">
              <w:rPr>
                <w:rFonts w:ascii="Times New Roman" w:eastAsia="Times New Roman" w:hAnsi="Times New Roman" w:cs="Times New Roman"/>
                <w:sz w:val="24"/>
                <w:szCs w:val="24"/>
                <w:lang w:eastAsia="lv-LV"/>
              </w:rPr>
              <w:lastRenderedPageBreak/>
              <w:t xml:space="preserve">rīcībā esošs, tādējādi informācijas </w:t>
            </w:r>
            <w:r w:rsidR="00D35D79">
              <w:rPr>
                <w:rFonts w:ascii="Times New Roman" w:eastAsia="Times New Roman" w:hAnsi="Times New Roman" w:cs="Times New Roman"/>
                <w:sz w:val="24"/>
                <w:szCs w:val="24"/>
                <w:lang w:eastAsia="lv-LV"/>
              </w:rPr>
              <w:t>iesnieg</w:t>
            </w:r>
            <w:r w:rsidR="00472F30">
              <w:rPr>
                <w:rFonts w:ascii="Times New Roman" w:eastAsia="Times New Roman" w:hAnsi="Times New Roman" w:cs="Times New Roman"/>
                <w:sz w:val="24"/>
                <w:szCs w:val="24"/>
                <w:lang w:eastAsia="lv-LV"/>
              </w:rPr>
              <w:t>šana nerada būtisku administratīvo slogu.</w:t>
            </w:r>
          </w:p>
          <w:p w14:paraId="275AAABA" w14:textId="5D078ADB" w:rsidR="00472F30" w:rsidRDefault="00472F30"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Savukārt precizējumi par grupas mēroga politikām un ārpakalpojum</w:t>
            </w:r>
            <w:r w:rsidR="00D35D79">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 xml:space="preserve"> izmantošanu var prasīt iestād</w:t>
            </w:r>
            <w:r w:rsidR="00D35D79">
              <w:rPr>
                <w:rFonts w:ascii="Times New Roman" w:eastAsia="Times New Roman" w:hAnsi="Times New Roman" w:cs="Times New Roman"/>
                <w:sz w:val="24"/>
                <w:szCs w:val="24"/>
                <w:lang w:eastAsia="lv-LV"/>
              </w:rPr>
              <w:t>ēm</w:t>
            </w:r>
            <w:r>
              <w:rPr>
                <w:rFonts w:ascii="Times New Roman" w:eastAsia="Times New Roman" w:hAnsi="Times New Roman" w:cs="Times New Roman"/>
                <w:sz w:val="24"/>
                <w:szCs w:val="24"/>
                <w:lang w:eastAsia="lv-LV"/>
              </w:rPr>
              <w:t xml:space="preserve"> </w:t>
            </w:r>
            <w:r w:rsidR="00D35D79">
              <w:rPr>
                <w:rFonts w:ascii="Times New Roman" w:eastAsia="Times New Roman" w:hAnsi="Times New Roman" w:cs="Times New Roman"/>
                <w:sz w:val="24"/>
                <w:szCs w:val="24"/>
                <w:lang w:eastAsia="lv-LV"/>
              </w:rPr>
              <w:t xml:space="preserve">papildu </w:t>
            </w:r>
            <w:r>
              <w:rPr>
                <w:rFonts w:ascii="Times New Roman" w:eastAsia="Times New Roman" w:hAnsi="Times New Roman" w:cs="Times New Roman"/>
                <w:sz w:val="24"/>
                <w:szCs w:val="24"/>
                <w:lang w:eastAsia="lv-LV"/>
              </w:rPr>
              <w:t xml:space="preserve">resursus, tomēr tie </w:t>
            </w:r>
            <w:r w:rsidR="00F601E6">
              <w:rPr>
                <w:rFonts w:ascii="Times New Roman" w:eastAsia="Times New Roman" w:hAnsi="Times New Roman" w:cs="Times New Roman"/>
                <w:sz w:val="24"/>
                <w:szCs w:val="24"/>
                <w:lang w:eastAsia="lv-LV"/>
              </w:rPr>
              <w:t xml:space="preserve">ir </w:t>
            </w:r>
            <w:r>
              <w:rPr>
                <w:rFonts w:ascii="Times New Roman" w:eastAsia="Times New Roman" w:hAnsi="Times New Roman" w:cs="Times New Roman"/>
                <w:sz w:val="24"/>
                <w:szCs w:val="24"/>
                <w:lang w:eastAsia="lv-LV"/>
              </w:rPr>
              <w:t>nepieciešami, lai nodrošinātu atbilstību EBI pamatnostādnēm</w:t>
            </w:r>
            <w:r w:rsidR="005834A9">
              <w:rPr>
                <w:rFonts w:ascii="Times New Roman" w:eastAsia="Times New Roman" w:hAnsi="Times New Roman" w:cs="Times New Roman"/>
                <w:sz w:val="24"/>
                <w:szCs w:val="24"/>
                <w:lang w:eastAsia="lv-LV"/>
              </w:rPr>
              <w:t>, kā arī</w:t>
            </w:r>
            <w:r>
              <w:rPr>
                <w:rFonts w:ascii="Times New Roman" w:eastAsia="Times New Roman" w:hAnsi="Times New Roman" w:cs="Times New Roman"/>
                <w:sz w:val="24"/>
                <w:szCs w:val="24"/>
                <w:lang w:eastAsia="lv-LV"/>
              </w:rPr>
              <w:t xml:space="preserve"> efektīvu sankciju riska pārvaldīšan</w:t>
            </w:r>
            <w:r w:rsidR="00E050E1">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 Norādāms, ka Noteikumu Nr.</w:t>
            </w:r>
            <w:r w:rsidR="00534307">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277 6.1.</w:t>
            </w:r>
            <w:r w:rsidR="00E050E1">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apakšpunkts jau šobrīd paredz, ka </w:t>
            </w:r>
            <w:r w:rsidRPr="00472F30">
              <w:rPr>
                <w:rFonts w:ascii="Times New Roman" w:eastAsia="Times New Roman" w:hAnsi="Times New Roman" w:cs="Times New Roman"/>
                <w:sz w:val="24"/>
                <w:szCs w:val="24"/>
                <w:lang w:eastAsia="lv-LV"/>
              </w:rPr>
              <w:t>sankciju riska pārvaldīšanas politik</w:t>
            </w:r>
            <w:r>
              <w:rPr>
                <w:rFonts w:ascii="Times New Roman" w:eastAsia="Times New Roman" w:hAnsi="Times New Roman" w:cs="Times New Roman"/>
                <w:sz w:val="24"/>
                <w:szCs w:val="24"/>
                <w:lang w:eastAsia="lv-LV"/>
              </w:rPr>
              <w:t>as</w:t>
            </w:r>
            <w:r w:rsidRPr="00472F30">
              <w:rPr>
                <w:rFonts w:ascii="Times New Roman" w:eastAsia="Times New Roman" w:hAnsi="Times New Roman" w:cs="Times New Roman"/>
                <w:sz w:val="24"/>
                <w:szCs w:val="24"/>
                <w:lang w:eastAsia="lv-LV"/>
              </w:rPr>
              <w:t xml:space="preserve"> un procedūr</w:t>
            </w:r>
            <w:r>
              <w:rPr>
                <w:rFonts w:ascii="Times New Roman" w:eastAsia="Times New Roman" w:hAnsi="Times New Roman" w:cs="Times New Roman"/>
                <w:sz w:val="24"/>
                <w:szCs w:val="24"/>
                <w:lang w:eastAsia="lv-LV"/>
              </w:rPr>
              <w:t xml:space="preserve">as ir jāpārskata </w:t>
            </w:r>
            <w:r w:rsidRPr="00472F30">
              <w:rPr>
                <w:rFonts w:ascii="Times New Roman" w:eastAsia="Times New Roman" w:hAnsi="Times New Roman" w:cs="Times New Roman"/>
                <w:sz w:val="24"/>
                <w:szCs w:val="24"/>
                <w:lang w:eastAsia="lv-LV"/>
              </w:rPr>
              <w:t>atbilstoši normatīvo aktu grozījumiem</w:t>
            </w:r>
            <w:r>
              <w:rPr>
                <w:rFonts w:ascii="Times New Roman" w:eastAsia="Times New Roman" w:hAnsi="Times New Roman" w:cs="Times New Roman"/>
                <w:sz w:val="24"/>
                <w:szCs w:val="24"/>
                <w:lang w:eastAsia="lv-LV"/>
              </w:rPr>
              <w:t>.</w:t>
            </w:r>
          </w:p>
          <w:p w14:paraId="7B429B71" w14:textId="4DF2FDC0" w:rsidR="00534307" w:rsidRPr="00C103FD" w:rsidRDefault="00A54F12" w:rsidP="00530D94">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Ņemot vērā m</w:t>
            </w:r>
            <w:r w:rsidR="004950CF">
              <w:rPr>
                <w:rFonts w:ascii="Times New Roman" w:eastAsia="Times New Roman" w:hAnsi="Times New Roman" w:cs="Times New Roman"/>
                <w:sz w:val="24"/>
                <w:szCs w:val="24"/>
                <w:lang w:eastAsia="lv-LV"/>
              </w:rPr>
              <w:t>inēto, Noteikumu grozījumu projekts nerada būtisku papildu administratīvo slogu un administratīvās izmaksas.</w:t>
            </w:r>
          </w:p>
        </w:tc>
      </w:tr>
      <w:tr w:rsidR="000B4E0A" w:rsidRPr="000B4E0A" w14:paraId="329FFA52" w14:textId="77777777" w:rsidTr="00E253DA">
        <w:trPr>
          <w:trHeight w:val="567"/>
        </w:trPr>
        <w:tc>
          <w:tcPr>
            <w:tcW w:w="1796" w:type="pct"/>
            <w:hideMark/>
          </w:tcPr>
          <w:p w14:paraId="7C4B3677" w14:textId="77777777" w:rsidR="00A42788" w:rsidRPr="00E253DA" w:rsidRDefault="00A42788" w:rsidP="00DF50EB">
            <w:pPr>
              <w:spacing w:line="240" w:lineRule="auto"/>
              <w:rPr>
                <w:rFonts w:ascii="Times New Roman" w:eastAsia="Times New Roman" w:hAnsi="Times New Roman" w:cs="Times New Roman"/>
                <w:b/>
                <w:bCs/>
                <w:sz w:val="24"/>
                <w:szCs w:val="24"/>
                <w:lang w:eastAsia="lv-LV"/>
              </w:rPr>
            </w:pPr>
            <w:r w:rsidRPr="00E253DA">
              <w:rPr>
                <w:rFonts w:ascii="Times New Roman" w:eastAsia="Times New Roman" w:hAnsi="Times New Roman" w:cs="Times New Roman"/>
                <w:b/>
                <w:bCs/>
                <w:sz w:val="24"/>
                <w:szCs w:val="24"/>
                <w:lang w:eastAsia="lv-LV"/>
              </w:rPr>
              <w:lastRenderedPageBreak/>
              <w:t>Saistītie dokumenti</w:t>
            </w:r>
          </w:p>
          <w:p w14:paraId="6C7566C4" w14:textId="77777777" w:rsidR="00CA28AB" w:rsidRPr="00E253DA" w:rsidRDefault="00CA28AB" w:rsidP="00DF50EB">
            <w:pPr>
              <w:spacing w:line="240" w:lineRule="auto"/>
              <w:rPr>
                <w:rFonts w:ascii="Times New Roman" w:eastAsia="Times New Roman" w:hAnsi="Times New Roman" w:cs="Times New Roman"/>
                <w:b/>
                <w:bCs/>
                <w:sz w:val="24"/>
                <w:szCs w:val="24"/>
                <w:lang w:eastAsia="lv-LV"/>
              </w:rPr>
            </w:pPr>
          </w:p>
        </w:tc>
        <w:tc>
          <w:tcPr>
            <w:tcW w:w="3204" w:type="pct"/>
          </w:tcPr>
          <w:p w14:paraId="7D76DB78" w14:textId="7DFD8045" w:rsidR="00E53DE9" w:rsidRPr="00AD2D4C" w:rsidRDefault="00C61B90" w:rsidP="00DF50EB">
            <w:pPr>
              <w:spacing w:line="240" w:lineRule="auto"/>
              <w:jc w:val="both"/>
              <w:rPr>
                <w:rFonts w:ascii="Times New Roman" w:hAnsi="Times New Roman" w:cs="Times New Roman"/>
                <w:sz w:val="24"/>
                <w:szCs w:val="24"/>
              </w:rPr>
            </w:pPr>
            <w:r w:rsidRPr="00AD2D4C">
              <w:rPr>
                <w:rFonts w:ascii="Times New Roman" w:hAnsi="Times New Roman" w:cs="Times New Roman"/>
                <w:sz w:val="24"/>
                <w:szCs w:val="24"/>
              </w:rPr>
              <w:t>1</w:t>
            </w:r>
            <w:r w:rsidR="00530D94">
              <w:rPr>
                <w:rFonts w:ascii="Times New Roman" w:hAnsi="Times New Roman" w:cs="Times New Roman"/>
                <w:sz w:val="24"/>
                <w:szCs w:val="24"/>
              </w:rPr>
              <w:t>.</w:t>
            </w:r>
            <w:r w:rsidRPr="00AD2D4C">
              <w:rPr>
                <w:rFonts w:ascii="Times New Roman" w:hAnsi="Times New Roman" w:cs="Times New Roman"/>
                <w:sz w:val="24"/>
                <w:szCs w:val="24"/>
              </w:rPr>
              <w:t xml:space="preserve"> </w:t>
            </w:r>
            <w:hyperlink r:id="rId11" w:history="1">
              <w:r w:rsidRPr="00AD2D4C">
                <w:rPr>
                  <w:rStyle w:val="Hipersaite"/>
                  <w:rFonts w:ascii="Times New Roman" w:hAnsi="Times New Roman" w:cs="Times New Roman"/>
                  <w:sz w:val="24"/>
                  <w:szCs w:val="24"/>
                </w:rPr>
                <w:t>Starptautisko un Latvijas Republikas nacionālo sankciju likums</w:t>
              </w:r>
            </w:hyperlink>
            <w:r w:rsidRPr="00AD2D4C">
              <w:rPr>
                <w:rFonts w:ascii="Times New Roman" w:hAnsi="Times New Roman" w:cs="Times New Roman"/>
                <w:sz w:val="24"/>
                <w:szCs w:val="24"/>
              </w:rPr>
              <w:t>.</w:t>
            </w:r>
          </w:p>
          <w:p w14:paraId="1B634B63" w14:textId="012EC8E3" w:rsidR="00C61B90" w:rsidRPr="00AD2D4C" w:rsidRDefault="00C61B90" w:rsidP="00DF50EB">
            <w:pPr>
              <w:spacing w:line="240" w:lineRule="auto"/>
              <w:jc w:val="both"/>
              <w:rPr>
                <w:rFonts w:ascii="Times New Roman" w:hAnsi="Times New Roman" w:cs="Times New Roman"/>
                <w:sz w:val="24"/>
                <w:szCs w:val="24"/>
                <w:lang w:eastAsia="lv-LV"/>
              </w:rPr>
            </w:pPr>
            <w:r w:rsidRPr="00AD2D4C">
              <w:rPr>
                <w:rFonts w:ascii="Times New Roman" w:hAnsi="Times New Roman" w:cs="Times New Roman"/>
                <w:sz w:val="24"/>
                <w:szCs w:val="24"/>
                <w:lang w:eastAsia="lv-LV"/>
              </w:rPr>
              <w:t>2</w:t>
            </w:r>
            <w:r w:rsidR="00530D94">
              <w:rPr>
                <w:rFonts w:ascii="Times New Roman" w:hAnsi="Times New Roman" w:cs="Times New Roman"/>
                <w:sz w:val="24"/>
                <w:szCs w:val="24"/>
                <w:lang w:eastAsia="lv-LV"/>
              </w:rPr>
              <w:t>.</w:t>
            </w:r>
            <w:r w:rsidR="0019031F" w:rsidRPr="00AD2D4C">
              <w:rPr>
                <w:rFonts w:ascii="Times New Roman" w:hAnsi="Times New Roman" w:cs="Times New Roman"/>
                <w:sz w:val="24"/>
                <w:szCs w:val="24"/>
                <w:lang w:eastAsia="lv-LV"/>
              </w:rPr>
              <w:t xml:space="preserve"> </w:t>
            </w:r>
            <w:hyperlink r:id="rId12" w:history="1">
              <w:r w:rsidR="0019031F" w:rsidRPr="00AD2D4C">
                <w:rPr>
                  <w:rStyle w:val="Hipersaite"/>
                  <w:rFonts w:ascii="Times New Roman" w:eastAsia="Times New Roman" w:hAnsi="Times New Roman" w:cs="Times New Roman"/>
                  <w:sz w:val="24"/>
                  <w:szCs w:val="24"/>
                  <w:lang w:eastAsia="lv-LV"/>
                </w:rPr>
                <w:t>Ministru kabineta 2024. gada 26. marta noteikumi Nr. 184 "Starptautisko un nacionālo sankciju ierosināšanas un izpildes kārtība"</w:t>
              </w:r>
            </w:hyperlink>
            <w:r w:rsidR="0019031F" w:rsidRPr="00AD2D4C">
              <w:rPr>
                <w:rFonts w:ascii="Times New Roman" w:hAnsi="Times New Roman" w:cs="Times New Roman"/>
                <w:sz w:val="24"/>
                <w:szCs w:val="24"/>
                <w:lang w:eastAsia="lv-LV"/>
              </w:rPr>
              <w:t>.</w:t>
            </w:r>
          </w:p>
          <w:p w14:paraId="6EF47100" w14:textId="654D5C0A" w:rsidR="00C61B90" w:rsidRPr="00AD2D4C" w:rsidRDefault="00C61B90" w:rsidP="00DF50EB">
            <w:pPr>
              <w:spacing w:line="240" w:lineRule="auto"/>
              <w:jc w:val="both"/>
              <w:rPr>
                <w:rFonts w:ascii="Times New Roman" w:eastAsia="Times New Roman" w:hAnsi="Times New Roman" w:cs="Times New Roman"/>
                <w:sz w:val="24"/>
                <w:szCs w:val="24"/>
                <w:lang w:eastAsia="lv-LV"/>
              </w:rPr>
            </w:pPr>
            <w:r w:rsidRPr="00AD2D4C">
              <w:rPr>
                <w:rFonts w:ascii="Times New Roman" w:eastAsia="Times New Roman" w:hAnsi="Times New Roman" w:cs="Times New Roman"/>
                <w:sz w:val="24"/>
                <w:szCs w:val="24"/>
                <w:lang w:eastAsia="lv-LV"/>
              </w:rPr>
              <w:t>3</w:t>
            </w:r>
            <w:r w:rsidR="00530D94">
              <w:rPr>
                <w:rFonts w:ascii="Times New Roman" w:eastAsia="Times New Roman" w:hAnsi="Times New Roman" w:cs="Times New Roman"/>
                <w:sz w:val="24"/>
                <w:szCs w:val="24"/>
                <w:lang w:eastAsia="lv-LV"/>
              </w:rPr>
              <w:t>.</w:t>
            </w:r>
            <w:r w:rsidR="008E4A0D" w:rsidRPr="00AD2D4C">
              <w:rPr>
                <w:rFonts w:ascii="Times New Roman" w:eastAsia="Times New Roman" w:hAnsi="Times New Roman" w:cs="Times New Roman"/>
                <w:sz w:val="24"/>
                <w:szCs w:val="24"/>
                <w:lang w:eastAsia="lv-LV"/>
              </w:rPr>
              <w:t xml:space="preserve"> </w:t>
            </w:r>
            <w:hyperlink r:id="rId13" w:history="1">
              <w:r w:rsidR="00004F59" w:rsidRPr="00AD2D4C">
                <w:rPr>
                  <w:rStyle w:val="Hipersaite"/>
                  <w:rFonts w:ascii="Times New Roman" w:eastAsiaTheme="minorEastAsia" w:hAnsi="Times New Roman" w:cs="Times New Roman"/>
                  <w:sz w:val="24"/>
                  <w:szCs w:val="24"/>
                  <w:lang w:eastAsia="lv-LV"/>
                </w:rPr>
                <w:t>Eiropas Banku iestādes 2024.</w:t>
              </w:r>
              <w:r w:rsidR="00F767CB">
                <w:rPr>
                  <w:rStyle w:val="Hipersaite"/>
                  <w:rFonts w:ascii="Times New Roman" w:eastAsiaTheme="minorEastAsia" w:hAnsi="Times New Roman" w:cs="Times New Roman"/>
                  <w:sz w:val="24"/>
                  <w:szCs w:val="24"/>
                  <w:lang w:eastAsia="lv-LV"/>
                </w:rPr>
                <w:t> </w:t>
              </w:r>
              <w:r w:rsidR="00004F59" w:rsidRPr="00AD2D4C">
                <w:rPr>
                  <w:rStyle w:val="Hipersaite"/>
                  <w:rFonts w:ascii="Times New Roman" w:eastAsiaTheme="minorEastAsia" w:hAnsi="Times New Roman" w:cs="Times New Roman"/>
                  <w:sz w:val="24"/>
                  <w:szCs w:val="24"/>
                  <w:lang w:eastAsia="lv-LV"/>
                </w:rPr>
                <w:t>gada 14.</w:t>
              </w:r>
              <w:r w:rsidR="00F767CB">
                <w:rPr>
                  <w:rStyle w:val="Hipersaite"/>
                  <w:rFonts w:ascii="Times New Roman" w:eastAsiaTheme="minorEastAsia" w:hAnsi="Times New Roman" w:cs="Times New Roman"/>
                  <w:sz w:val="24"/>
                  <w:szCs w:val="24"/>
                  <w:lang w:eastAsia="lv-LV"/>
                </w:rPr>
                <w:t> </w:t>
              </w:r>
              <w:r w:rsidR="00004F59" w:rsidRPr="00AD2D4C">
                <w:rPr>
                  <w:rStyle w:val="Hipersaite"/>
                  <w:rFonts w:ascii="Times New Roman" w:eastAsiaTheme="minorEastAsia" w:hAnsi="Times New Roman" w:cs="Times New Roman"/>
                  <w:sz w:val="24"/>
                  <w:szCs w:val="24"/>
                  <w:lang w:eastAsia="lv-LV"/>
                </w:rPr>
                <w:t>novembra pamatnostādnes EBA/GL/2024/14 par iekšējām politikām, procedūrām un kontroles mehānismiem, lai nodrošinātu Savienības un valsts ierobežojošo pasākumu īstenošanu</w:t>
              </w:r>
              <w:r w:rsidR="00D35D79">
                <w:rPr>
                  <w:rStyle w:val="Hipersaite"/>
                  <w:rFonts w:ascii="Times New Roman" w:eastAsiaTheme="minorEastAsia" w:hAnsi="Times New Roman" w:cs="Times New Roman"/>
                  <w:sz w:val="24"/>
                  <w:szCs w:val="24"/>
                  <w:lang w:eastAsia="lv-LV"/>
                </w:rPr>
                <w:t>,</w:t>
              </w:r>
              <w:r w:rsidR="00004F59" w:rsidRPr="00AD2D4C">
                <w:rPr>
                  <w:rStyle w:val="Hipersaite"/>
                  <w:rFonts w:ascii="Times New Roman" w:eastAsiaTheme="minorEastAsia" w:hAnsi="Times New Roman" w:cs="Times New Roman"/>
                  <w:sz w:val="24"/>
                  <w:szCs w:val="24"/>
                  <w:lang w:eastAsia="lv-LV"/>
                </w:rPr>
                <w:t xml:space="preserve"> un pamatnostādnes EBA/GL/2024/15 par iekšējām politikām, procedūrām un kontroles mehānismiem, lai nodrošinātu Savienības un valsts ierobežojošu pasākumu īstenošanu saskaņā ar Regulu (ES) 2023/1113</w:t>
              </w:r>
            </w:hyperlink>
            <w:r w:rsidR="00004F59" w:rsidRPr="00AD2D4C">
              <w:rPr>
                <w:rFonts w:ascii="Times New Roman" w:eastAsiaTheme="minorEastAsia" w:hAnsi="Times New Roman" w:cs="Times New Roman"/>
                <w:sz w:val="24"/>
                <w:szCs w:val="24"/>
                <w:lang w:eastAsia="lv-LV"/>
              </w:rPr>
              <w:t>.</w:t>
            </w:r>
          </w:p>
        </w:tc>
      </w:tr>
      <w:tr w:rsidR="000B4E0A" w:rsidRPr="000B4E0A" w14:paraId="77C7515D" w14:textId="77777777" w:rsidTr="00E253DA">
        <w:trPr>
          <w:trHeight w:val="567"/>
        </w:trPr>
        <w:tc>
          <w:tcPr>
            <w:tcW w:w="1796" w:type="pct"/>
            <w:hideMark/>
          </w:tcPr>
          <w:p w14:paraId="3E52F63A" w14:textId="77777777" w:rsidR="00A42788" w:rsidRPr="00E253DA" w:rsidRDefault="00A42788" w:rsidP="00DF50EB">
            <w:pPr>
              <w:spacing w:line="240" w:lineRule="auto"/>
              <w:rPr>
                <w:rFonts w:ascii="Times New Roman" w:eastAsia="Times New Roman" w:hAnsi="Times New Roman" w:cs="Times New Roman"/>
                <w:b/>
                <w:bCs/>
                <w:sz w:val="24"/>
                <w:szCs w:val="24"/>
                <w:lang w:eastAsia="lv-LV"/>
              </w:rPr>
            </w:pPr>
            <w:r w:rsidRPr="00E253DA">
              <w:rPr>
                <w:rFonts w:ascii="Times New Roman" w:eastAsia="Times New Roman" w:hAnsi="Times New Roman" w:cs="Times New Roman"/>
                <w:b/>
                <w:bCs/>
                <w:sz w:val="24"/>
                <w:szCs w:val="24"/>
                <w:lang w:eastAsia="lv-LV"/>
              </w:rPr>
              <w:t>Saskaņošana ar Eiropas Centrālo banku</w:t>
            </w:r>
          </w:p>
          <w:p w14:paraId="0FBCF221" w14:textId="77777777" w:rsidR="00CA28AB" w:rsidRPr="00E253DA" w:rsidRDefault="00CA28AB" w:rsidP="00DF50EB">
            <w:pPr>
              <w:spacing w:line="240" w:lineRule="auto"/>
              <w:rPr>
                <w:rFonts w:ascii="Times New Roman" w:eastAsia="Times New Roman" w:hAnsi="Times New Roman" w:cs="Times New Roman"/>
                <w:b/>
                <w:bCs/>
                <w:sz w:val="24"/>
                <w:szCs w:val="24"/>
                <w:lang w:eastAsia="lv-LV"/>
              </w:rPr>
            </w:pPr>
          </w:p>
        </w:tc>
        <w:tc>
          <w:tcPr>
            <w:tcW w:w="3204" w:type="pct"/>
          </w:tcPr>
          <w:p w14:paraId="5EA19468" w14:textId="0B6C0C19" w:rsidR="00A42788" w:rsidRPr="00C103FD" w:rsidRDefault="000D13DD" w:rsidP="00DF50EB">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grozījum</w:t>
            </w:r>
            <w:r w:rsidR="005050CD">
              <w:rPr>
                <w:rFonts w:ascii="Times New Roman" w:eastAsia="Times New Roman" w:hAnsi="Times New Roman" w:cs="Times New Roman"/>
                <w:sz w:val="24"/>
                <w:szCs w:val="24"/>
                <w:lang w:eastAsia="lv-LV"/>
              </w:rPr>
              <w:t>u projekts</w:t>
            </w:r>
            <w:r>
              <w:rPr>
                <w:rFonts w:ascii="Times New Roman" w:eastAsia="Times New Roman" w:hAnsi="Times New Roman" w:cs="Times New Roman"/>
                <w:sz w:val="24"/>
                <w:szCs w:val="24"/>
                <w:lang w:eastAsia="lv-LV"/>
              </w:rPr>
              <w:t xml:space="preserve"> nav jāsaskaņo ar Eiropas Centrālo banku.</w:t>
            </w:r>
          </w:p>
        </w:tc>
      </w:tr>
      <w:tr w:rsidR="000B4E0A" w:rsidRPr="000B4E0A" w14:paraId="70CED3E3" w14:textId="77777777" w:rsidTr="00E253DA">
        <w:trPr>
          <w:trHeight w:val="567"/>
        </w:trPr>
        <w:tc>
          <w:tcPr>
            <w:tcW w:w="1796" w:type="pct"/>
            <w:hideMark/>
          </w:tcPr>
          <w:p w14:paraId="34895918" w14:textId="77777777" w:rsidR="00A42788" w:rsidRPr="00E253DA" w:rsidRDefault="00A42788" w:rsidP="00DF50EB">
            <w:pPr>
              <w:spacing w:line="240" w:lineRule="auto"/>
              <w:rPr>
                <w:rFonts w:ascii="Times New Roman" w:eastAsia="Times New Roman" w:hAnsi="Times New Roman" w:cs="Times New Roman"/>
                <w:b/>
                <w:bCs/>
                <w:sz w:val="24"/>
                <w:szCs w:val="24"/>
                <w:lang w:eastAsia="lv-LV"/>
              </w:rPr>
            </w:pPr>
            <w:r w:rsidRPr="00E253DA">
              <w:rPr>
                <w:rFonts w:ascii="Times New Roman" w:eastAsia="Times New Roman" w:hAnsi="Times New Roman" w:cs="Times New Roman"/>
                <w:b/>
                <w:bCs/>
                <w:sz w:val="24"/>
                <w:szCs w:val="24"/>
                <w:lang w:eastAsia="lv-LV"/>
              </w:rPr>
              <w:t>Saskaņošana ar citām publiskām un privātām personām</w:t>
            </w:r>
          </w:p>
          <w:p w14:paraId="142BAE63" w14:textId="77777777" w:rsidR="00CA28AB" w:rsidRPr="00E253DA" w:rsidRDefault="00CA28AB" w:rsidP="00DF50EB">
            <w:pPr>
              <w:spacing w:line="240" w:lineRule="auto"/>
              <w:rPr>
                <w:rFonts w:ascii="Times New Roman" w:eastAsia="Times New Roman" w:hAnsi="Times New Roman" w:cs="Times New Roman"/>
                <w:b/>
                <w:bCs/>
                <w:sz w:val="24"/>
                <w:szCs w:val="24"/>
                <w:lang w:eastAsia="lv-LV"/>
              </w:rPr>
            </w:pPr>
          </w:p>
        </w:tc>
        <w:tc>
          <w:tcPr>
            <w:tcW w:w="3204" w:type="pct"/>
          </w:tcPr>
          <w:p w14:paraId="71AE1978" w14:textId="0134A1CF" w:rsidR="00105908" w:rsidRPr="00105908" w:rsidRDefault="00105908" w:rsidP="00DF50EB">
            <w:pPr>
              <w:spacing w:line="240" w:lineRule="auto"/>
              <w:jc w:val="both"/>
              <w:rPr>
                <w:rFonts w:ascii="Times New Roman" w:hAnsi="Times New Roman" w:cs="Times New Roman"/>
                <w:sz w:val="24"/>
                <w:szCs w:val="24"/>
                <w:lang w:eastAsia="lv-LV"/>
              </w:rPr>
            </w:pPr>
            <w:r w:rsidRPr="00105908">
              <w:rPr>
                <w:rFonts w:ascii="Times New Roman" w:eastAsiaTheme="minorEastAsia" w:hAnsi="Times New Roman" w:cs="Times New Roman"/>
                <w:sz w:val="24"/>
                <w:szCs w:val="24"/>
                <w:lang w:eastAsia="lv-LV"/>
              </w:rPr>
              <w:t xml:space="preserve">Noteikumu </w:t>
            </w:r>
            <w:r w:rsidR="00D35D79">
              <w:rPr>
                <w:rFonts w:ascii="Times New Roman" w:eastAsiaTheme="minorEastAsia" w:hAnsi="Times New Roman" w:cs="Times New Roman"/>
                <w:sz w:val="24"/>
                <w:szCs w:val="24"/>
                <w:lang w:eastAsia="lv-LV"/>
              </w:rPr>
              <w:t xml:space="preserve">grozījumu </w:t>
            </w:r>
            <w:r w:rsidRPr="00105908">
              <w:rPr>
                <w:rFonts w:ascii="Times New Roman" w:eastAsiaTheme="minorEastAsia" w:hAnsi="Times New Roman" w:cs="Times New Roman"/>
                <w:sz w:val="24"/>
                <w:szCs w:val="24"/>
                <w:lang w:eastAsia="lv-LV"/>
              </w:rPr>
              <w:t xml:space="preserve">projekts </w:t>
            </w:r>
            <w:r w:rsidR="00B25F3C">
              <w:rPr>
                <w:rFonts w:ascii="Times New Roman" w:eastAsiaTheme="minorEastAsia" w:hAnsi="Times New Roman" w:cs="Times New Roman"/>
                <w:sz w:val="24"/>
                <w:szCs w:val="24"/>
                <w:lang w:eastAsia="lv-LV"/>
              </w:rPr>
              <w:t xml:space="preserve">2026. gada 3. jūnijā </w:t>
            </w:r>
            <w:r w:rsidRPr="00105908">
              <w:rPr>
                <w:rFonts w:ascii="Times New Roman" w:eastAsiaTheme="minorEastAsia" w:hAnsi="Times New Roman" w:cs="Times New Roman"/>
                <w:sz w:val="24"/>
                <w:szCs w:val="24"/>
                <w:lang w:eastAsia="lv-LV"/>
              </w:rPr>
              <w:t>tik</w:t>
            </w:r>
            <w:r w:rsidR="00B25F3C">
              <w:rPr>
                <w:rFonts w:ascii="Times New Roman" w:eastAsiaTheme="minorEastAsia" w:hAnsi="Times New Roman" w:cs="Times New Roman"/>
                <w:sz w:val="24"/>
                <w:szCs w:val="24"/>
                <w:lang w:eastAsia="lv-LV"/>
              </w:rPr>
              <w:t>a</w:t>
            </w:r>
            <w:r w:rsidRPr="00105908">
              <w:rPr>
                <w:rFonts w:ascii="Times New Roman" w:eastAsiaTheme="minorEastAsia" w:hAnsi="Times New Roman" w:cs="Times New Roman"/>
                <w:sz w:val="24"/>
                <w:szCs w:val="24"/>
                <w:lang w:eastAsia="lv-LV"/>
              </w:rPr>
              <w:t xml:space="preserve"> publicēts Latvijas Bankas tīmekļvietnes </w:t>
            </w:r>
            <w:hyperlink r:id="rId14" w:history="1">
              <w:r w:rsidRPr="00105908">
                <w:rPr>
                  <w:rFonts w:ascii="Times New Roman" w:eastAsiaTheme="minorEastAsia" w:hAnsi="Times New Roman" w:cs="Times New Roman"/>
                  <w:color w:val="0563C1" w:themeColor="hyperlink"/>
                  <w:sz w:val="24"/>
                  <w:szCs w:val="24"/>
                  <w:u w:val="single"/>
                  <w:lang w:eastAsia="lv-LV"/>
                </w:rPr>
                <w:t>www.bank.lv</w:t>
              </w:r>
            </w:hyperlink>
            <w:r w:rsidRPr="00105908">
              <w:rPr>
                <w:rFonts w:ascii="Times New Roman" w:eastAsiaTheme="minorEastAsia" w:hAnsi="Times New Roman" w:cs="Times New Roman"/>
                <w:sz w:val="24"/>
                <w:szCs w:val="24"/>
                <w:lang w:eastAsia="lv-LV"/>
              </w:rPr>
              <w:t xml:space="preserve"> sadaļas "Tiesību akti" apakšsadaļā "Sabiedrības līdzdalība", </w:t>
            </w:r>
            <w:r w:rsidR="00B25F3C">
              <w:rPr>
                <w:rFonts w:ascii="Times New Roman" w:eastAsiaTheme="minorEastAsia" w:hAnsi="Times New Roman" w:cs="Times New Roman"/>
                <w:sz w:val="24"/>
                <w:szCs w:val="24"/>
                <w:lang w:eastAsia="lv-LV"/>
              </w:rPr>
              <w:t>aicinot priekšlikumus iesniegt līdz 2026. gada 17. jūnijam.</w:t>
            </w:r>
          </w:p>
          <w:p w14:paraId="26F4642E" w14:textId="77777777" w:rsidR="000D13DD" w:rsidRDefault="00FA08DD" w:rsidP="00B25F3C">
            <w:pPr>
              <w:spacing w:line="240" w:lineRule="auto"/>
              <w:jc w:val="both"/>
              <w:rPr>
                <w:rFonts w:ascii="Times New Roman" w:eastAsiaTheme="minorEastAsia" w:hAnsi="Times New Roman" w:cs="Times New Roman"/>
                <w:sz w:val="24"/>
                <w:szCs w:val="24"/>
                <w:lang w:eastAsia="lv-LV"/>
              </w:rPr>
            </w:pPr>
            <w:r>
              <w:rPr>
                <w:rFonts w:ascii="Times New Roman" w:eastAsiaTheme="minorEastAsia" w:hAnsi="Times New Roman" w:cs="Times New Roman"/>
                <w:sz w:val="24"/>
                <w:szCs w:val="24"/>
                <w:lang w:eastAsia="lv-LV"/>
              </w:rPr>
              <w:t>P</w:t>
            </w:r>
            <w:r w:rsidR="00105908" w:rsidRPr="00105908">
              <w:rPr>
                <w:rFonts w:ascii="Times New Roman" w:eastAsiaTheme="minorEastAsia" w:hAnsi="Times New Roman" w:cs="Times New Roman"/>
                <w:sz w:val="24"/>
                <w:szCs w:val="24"/>
                <w:lang w:eastAsia="lv-LV"/>
              </w:rPr>
              <w:t>ar sabiedrības līdzdalīb</w:t>
            </w:r>
            <w:r>
              <w:rPr>
                <w:rFonts w:ascii="Times New Roman" w:eastAsiaTheme="minorEastAsia" w:hAnsi="Times New Roman" w:cs="Times New Roman"/>
                <w:sz w:val="24"/>
                <w:szCs w:val="24"/>
                <w:lang w:eastAsia="lv-LV"/>
              </w:rPr>
              <w:t>as procesu atsevišķi tik</w:t>
            </w:r>
            <w:r w:rsidR="00B25F3C">
              <w:rPr>
                <w:rFonts w:ascii="Times New Roman" w:eastAsiaTheme="minorEastAsia" w:hAnsi="Times New Roman" w:cs="Times New Roman"/>
                <w:sz w:val="24"/>
                <w:szCs w:val="24"/>
                <w:lang w:eastAsia="lv-LV"/>
              </w:rPr>
              <w:t>a</w:t>
            </w:r>
            <w:r>
              <w:rPr>
                <w:rFonts w:ascii="Times New Roman" w:eastAsiaTheme="minorEastAsia" w:hAnsi="Times New Roman" w:cs="Times New Roman"/>
                <w:sz w:val="24"/>
                <w:szCs w:val="24"/>
                <w:lang w:eastAsia="lv-LV"/>
              </w:rPr>
              <w:t xml:space="preserve"> informēti finanšu tirgus dalībnieki, uz kuriem Noteikumu grozījumu projekts attiecas. Tāpat par Noteikumu grozījumu projektu tik</w:t>
            </w:r>
            <w:r w:rsidR="00B25F3C">
              <w:rPr>
                <w:rFonts w:ascii="Times New Roman" w:eastAsiaTheme="minorEastAsia" w:hAnsi="Times New Roman" w:cs="Times New Roman"/>
                <w:sz w:val="24"/>
                <w:szCs w:val="24"/>
                <w:lang w:eastAsia="lv-LV"/>
              </w:rPr>
              <w:t>a</w:t>
            </w:r>
            <w:r>
              <w:rPr>
                <w:rFonts w:ascii="Times New Roman" w:eastAsiaTheme="minorEastAsia" w:hAnsi="Times New Roman" w:cs="Times New Roman"/>
                <w:sz w:val="24"/>
                <w:szCs w:val="24"/>
                <w:lang w:eastAsia="lv-LV"/>
              </w:rPr>
              <w:t xml:space="preserve"> </w:t>
            </w:r>
            <w:r w:rsidRPr="00AB6AF8">
              <w:rPr>
                <w:rFonts w:ascii="Times New Roman" w:eastAsiaTheme="minorEastAsia" w:hAnsi="Times New Roman" w:cs="Times New Roman"/>
                <w:sz w:val="24"/>
                <w:szCs w:val="24"/>
                <w:lang w:eastAsia="lv-LV"/>
              </w:rPr>
              <w:t xml:space="preserve">informēta Latvijas Apdrošinātāju asociācija, Nebanku </w:t>
            </w:r>
            <w:r w:rsidR="00B16C1B" w:rsidRPr="00AB6AF8">
              <w:rPr>
                <w:rFonts w:ascii="Times New Roman" w:eastAsiaTheme="minorEastAsia" w:hAnsi="Times New Roman" w:cs="Times New Roman"/>
                <w:sz w:val="24"/>
                <w:szCs w:val="24"/>
                <w:lang w:eastAsia="lv-LV"/>
              </w:rPr>
              <w:t>Finanšu Pakalpojumu Sniedzēju Asociācija</w:t>
            </w:r>
            <w:r w:rsidR="004B7E45" w:rsidRPr="00AB6AF8">
              <w:rPr>
                <w:rFonts w:ascii="Times New Roman" w:eastAsiaTheme="minorEastAsia" w:hAnsi="Times New Roman" w:cs="Times New Roman"/>
                <w:sz w:val="24"/>
                <w:szCs w:val="24"/>
                <w:lang w:eastAsia="lv-LV"/>
              </w:rPr>
              <w:t>,</w:t>
            </w:r>
            <w:r w:rsidRPr="00AB6AF8">
              <w:rPr>
                <w:rFonts w:ascii="Times New Roman" w:eastAsiaTheme="minorEastAsia" w:hAnsi="Times New Roman" w:cs="Times New Roman"/>
                <w:sz w:val="24"/>
                <w:szCs w:val="24"/>
                <w:lang w:eastAsia="lv-LV"/>
              </w:rPr>
              <w:t xml:space="preserve"> Latvijas Finanšu nozares asociācija, Latvijas Profesionālo </w:t>
            </w:r>
            <w:r w:rsidR="00B16C1B" w:rsidRPr="00AB6AF8">
              <w:rPr>
                <w:rFonts w:ascii="Times New Roman" w:eastAsiaTheme="minorEastAsia" w:hAnsi="Times New Roman" w:cs="Times New Roman"/>
                <w:sz w:val="24"/>
                <w:szCs w:val="24"/>
                <w:lang w:eastAsia="lv-LV"/>
              </w:rPr>
              <w:t>A</w:t>
            </w:r>
            <w:r w:rsidR="00B16C1B">
              <w:rPr>
                <w:rFonts w:ascii="Times New Roman" w:eastAsiaTheme="minorEastAsia" w:hAnsi="Times New Roman" w:cs="Times New Roman"/>
                <w:sz w:val="24"/>
                <w:szCs w:val="24"/>
                <w:lang w:eastAsia="lv-LV"/>
              </w:rPr>
              <w:t>p</w:t>
            </w:r>
            <w:r w:rsidR="00B16C1B" w:rsidRPr="00AB6AF8">
              <w:rPr>
                <w:rFonts w:ascii="Times New Roman" w:eastAsiaTheme="minorEastAsia" w:hAnsi="Times New Roman" w:cs="Times New Roman"/>
                <w:sz w:val="24"/>
                <w:szCs w:val="24"/>
                <w:lang w:eastAsia="lv-LV"/>
              </w:rPr>
              <w:t xml:space="preserve">drošināšanas </w:t>
            </w:r>
            <w:r w:rsidRPr="00AB6AF8">
              <w:rPr>
                <w:rFonts w:ascii="Times New Roman" w:eastAsiaTheme="minorEastAsia" w:hAnsi="Times New Roman" w:cs="Times New Roman"/>
                <w:sz w:val="24"/>
                <w:szCs w:val="24"/>
                <w:lang w:eastAsia="lv-LV"/>
              </w:rPr>
              <w:t xml:space="preserve">brokeru </w:t>
            </w:r>
            <w:r w:rsidR="00B16C1B" w:rsidRPr="00AB6AF8">
              <w:rPr>
                <w:rFonts w:ascii="Times New Roman" w:eastAsiaTheme="minorEastAsia" w:hAnsi="Times New Roman" w:cs="Times New Roman"/>
                <w:sz w:val="24"/>
                <w:szCs w:val="24"/>
                <w:lang w:eastAsia="lv-LV"/>
              </w:rPr>
              <w:t>Asociācija</w:t>
            </w:r>
            <w:r w:rsidRPr="00AB6AF8">
              <w:rPr>
                <w:rFonts w:ascii="Times New Roman" w:eastAsiaTheme="minorEastAsia" w:hAnsi="Times New Roman" w:cs="Times New Roman"/>
                <w:sz w:val="24"/>
                <w:szCs w:val="24"/>
                <w:lang w:eastAsia="lv-LV"/>
              </w:rPr>
              <w:t>, Latvijas Maksājumu pakalpojumu un elektroniskās naudas iestāžu asociācija, Latvijas Kooperatīvo krājaizdevu sabiedrības savienība, Latvijas Apdrošināšanas brokeru asociācija, Latvijas Privātā un Iespējkapitāla asociācija</w:t>
            </w:r>
            <w:r w:rsidR="00B16C1B">
              <w:rPr>
                <w:rFonts w:ascii="Times New Roman" w:eastAsiaTheme="minorEastAsia" w:hAnsi="Times New Roman" w:cs="Times New Roman"/>
                <w:sz w:val="24"/>
                <w:szCs w:val="24"/>
                <w:lang w:eastAsia="lv-LV"/>
              </w:rPr>
              <w:t xml:space="preserve"> un</w:t>
            </w:r>
            <w:r w:rsidRPr="00AB6AF8">
              <w:rPr>
                <w:rFonts w:ascii="Times New Roman" w:eastAsiaTheme="minorEastAsia" w:hAnsi="Times New Roman" w:cs="Times New Roman"/>
                <w:sz w:val="24"/>
                <w:szCs w:val="24"/>
                <w:lang w:eastAsia="lv-LV"/>
              </w:rPr>
              <w:t xml:space="preserve"> Fintech Latvija Asociācija</w:t>
            </w:r>
            <w:r w:rsidR="008E5699">
              <w:rPr>
                <w:rFonts w:ascii="Times New Roman" w:eastAsiaTheme="minorEastAsia" w:hAnsi="Times New Roman" w:cs="Times New Roman"/>
                <w:sz w:val="24"/>
                <w:szCs w:val="24"/>
                <w:lang w:eastAsia="lv-LV"/>
              </w:rPr>
              <w:t>.</w:t>
            </w:r>
          </w:p>
          <w:p w14:paraId="6ACDB612" w14:textId="79A73A98" w:rsidR="000C5CBE" w:rsidRPr="00B25F3C" w:rsidRDefault="000C5CBE" w:rsidP="00B25F3C">
            <w:pPr>
              <w:spacing w:line="240" w:lineRule="auto"/>
              <w:jc w:val="both"/>
              <w:rPr>
                <w:rFonts w:ascii="Times New Roman" w:hAnsi="Times New Roman" w:cs="Times New Roman"/>
                <w:sz w:val="24"/>
                <w:szCs w:val="24"/>
              </w:rPr>
            </w:pPr>
            <w:r w:rsidRPr="000C5CBE">
              <w:rPr>
                <w:rFonts w:ascii="Times New Roman" w:hAnsi="Times New Roman" w:cs="Times New Roman"/>
                <w:sz w:val="24"/>
                <w:szCs w:val="24"/>
              </w:rPr>
              <w:lastRenderedPageBreak/>
              <w:t>Pēc sabiedrības līdzdalībai noteiktā termiņa beigām noteikumu projekts tika iesniegts izskatīšanai Latvijas Bankas konsultatīvās finanšu tirgus padomes sēdē.</w:t>
            </w:r>
          </w:p>
        </w:tc>
      </w:tr>
      <w:tr w:rsidR="000B4E0A" w:rsidRPr="000B4E0A" w14:paraId="3DDF3B68" w14:textId="77777777" w:rsidTr="00E253DA">
        <w:trPr>
          <w:trHeight w:val="567"/>
        </w:trPr>
        <w:tc>
          <w:tcPr>
            <w:tcW w:w="1796" w:type="pct"/>
            <w:hideMark/>
          </w:tcPr>
          <w:p w14:paraId="49A39557" w14:textId="77777777" w:rsidR="00A42788" w:rsidRPr="00E253DA" w:rsidRDefault="00A42788" w:rsidP="00DF50EB">
            <w:pPr>
              <w:spacing w:line="240" w:lineRule="auto"/>
              <w:rPr>
                <w:rFonts w:ascii="Times New Roman" w:eastAsia="Times New Roman" w:hAnsi="Times New Roman" w:cs="Times New Roman"/>
                <w:b/>
                <w:bCs/>
                <w:sz w:val="24"/>
                <w:szCs w:val="24"/>
                <w:lang w:eastAsia="lv-LV"/>
              </w:rPr>
            </w:pPr>
            <w:r w:rsidRPr="00E253DA">
              <w:rPr>
                <w:rFonts w:ascii="Times New Roman" w:eastAsia="Times New Roman" w:hAnsi="Times New Roman" w:cs="Times New Roman"/>
                <w:b/>
                <w:bCs/>
                <w:sz w:val="24"/>
                <w:szCs w:val="24"/>
                <w:lang w:eastAsia="lv-LV"/>
              </w:rPr>
              <w:lastRenderedPageBreak/>
              <w:t>Saskaņošanas rezultāti</w:t>
            </w:r>
          </w:p>
          <w:p w14:paraId="23A4F769" w14:textId="77777777" w:rsidR="00CA28AB" w:rsidRPr="00E253DA" w:rsidRDefault="00CA28AB" w:rsidP="00DF50EB">
            <w:pPr>
              <w:spacing w:line="240" w:lineRule="auto"/>
              <w:rPr>
                <w:rFonts w:ascii="Times New Roman" w:eastAsia="Times New Roman" w:hAnsi="Times New Roman" w:cs="Times New Roman"/>
                <w:b/>
                <w:bCs/>
                <w:sz w:val="24"/>
                <w:szCs w:val="24"/>
                <w:lang w:eastAsia="lv-LV"/>
              </w:rPr>
            </w:pPr>
          </w:p>
        </w:tc>
        <w:tc>
          <w:tcPr>
            <w:tcW w:w="3204" w:type="pct"/>
          </w:tcPr>
          <w:p w14:paraId="56F65EBF" w14:textId="77777777" w:rsidR="00E53DE9" w:rsidRDefault="00B25F3C" w:rsidP="00DF50EB">
            <w:pPr>
              <w:spacing w:line="240" w:lineRule="auto"/>
              <w:jc w:val="both"/>
              <w:rPr>
                <w:rFonts w:ascii="Times New Roman" w:eastAsia="Times New Roman" w:hAnsi="Times New Roman" w:cs="Times New Roman"/>
                <w:sz w:val="24"/>
                <w:szCs w:val="24"/>
                <w:lang w:eastAsia="lv-LV"/>
              </w:rPr>
            </w:pPr>
            <w:r w:rsidRPr="00B25F3C">
              <w:rPr>
                <w:rFonts w:ascii="Times New Roman" w:eastAsia="Times New Roman" w:hAnsi="Times New Roman" w:cs="Times New Roman"/>
                <w:sz w:val="24"/>
                <w:szCs w:val="24"/>
                <w:lang w:eastAsia="lv-LV"/>
              </w:rPr>
              <w:t>Sabiedrības līdzdalības rezultātā par noteikumu projektu netika saņemti iebildumi vai priekšlikumi</w:t>
            </w:r>
            <w:r>
              <w:rPr>
                <w:rFonts w:ascii="Times New Roman" w:eastAsia="Times New Roman" w:hAnsi="Times New Roman" w:cs="Times New Roman"/>
                <w:sz w:val="24"/>
                <w:szCs w:val="24"/>
                <w:lang w:eastAsia="lv-LV"/>
              </w:rPr>
              <w:t>.</w:t>
            </w:r>
          </w:p>
          <w:p w14:paraId="0AB43198" w14:textId="1194FD5C" w:rsidR="000C5CBE" w:rsidRPr="00C103FD" w:rsidRDefault="000C5CBE" w:rsidP="00DF50EB">
            <w:pPr>
              <w:spacing w:line="240" w:lineRule="auto"/>
              <w:jc w:val="both"/>
              <w:rPr>
                <w:rFonts w:ascii="Times New Roman" w:eastAsia="Times New Roman" w:hAnsi="Times New Roman" w:cs="Times New Roman"/>
                <w:sz w:val="24"/>
                <w:szCs w:val="24"/>
                <w:lang w:eastAsia="lv-LV"/>
              </w:rPr>
            </w:pPr>
            <w:r w:rsidRPr="000C5CBE">
              <w:rPr>
                <w:rFonts w:ascii="Times New Roman" w:eastAsia="Times New Roman" w:hAnsi="Times New Roman" w:cs="Times New Roman"/>
                <w:sz w:val="24"/>
                <w:szCs w:val="24"/>
                <w:lang w:eastAsia="lv-LV"/>
              </w:rPr>
              <w:t>Noteikumu projekts</w:t>
            </w:r>
            <w:r>
              <w:rPr>
                <w:rFonts w:ascii="Times New Roman" w:eastAsia="Times New Roman" w:hAnsi="Times New Roman" w:cs="Times New Roman"/>
                <w:sz w:val="24"/>
                <w:szCs w:val="24"/>
                <w:lang w:eastAsia="lv-LV"/>
              </w:rPr>
              <w:t xml:space="preserve"> 2026. gada 2. jūlijā</w:t>
            </w:r>
            <w:r w:rsidRPr="000C5CBE">
              <w:rPr>
                <w:rFonts w:ascii="Times New Roman" w:eastAsia="Times New Roman" w:hAnsi="Times New Roman" w:cs="Times New Roman"/>
                <w:sz w:val="24"/>
                <w:szCs w:val="24"/>
                <w:lang w:eastAsia="lv-LV"/>
              </w:rPr>
              <w:t xml:space="preserve"> tika izskatīts Latvijas Bankas konsultatīvās finanšu tirgus padomes sēdē</w:t>
            </w:r>
            <w:r>
              <w:rPr>
                <w:rFonts w:ascii="Times New Roman" w:eastAsia="Times New Roman" w:hAnsi="Times New Roman" w:cs="Times New Roman"/>
                <w:sz w:val="24"/>
                <w:szCs w:val="24"/>
                <w:lang w:eastAsia="lv-LV"/>
              </w:rPr>
              <w:t xml:space="preserve"> (aptaujas kārtībā)</w:t>
            </w:r>
            <w:r w:rsidRPr="000C5CBE">
              <w:rPr>
                <w:rFonts w:ascii="Times New Roman" w:eastAsia="Times New Roman" w:hAnsi="Times New Roman" w:cs="Times New Roman"/>
                <w:sz w:val="24"/>
                <w:szCs w:val="24"/>
                <w:lang w:eastAsia="lv-LV"/>
              </w:rPr>
              <w:t>, kurā par noteikumu projektu netika saņemti iebildumi vai priekšlikumi, atbalstot noteikumu projekta iesniegšanu apstiprināšanai Latvijas Bankas padomē.</w:t>
            </w:r>
          </w:p>
        </w:tc>
      </w:tr>
    </w:tbl>
    <w:p w14:paraId="37F6DE8C" w14:textId="77777777" w:rsidR="009B27BE" w:rsidRDefault="009B27BE" w:rsidP="0049248A">
      <w:pPr>
        <w:spacing w:after="0" w:line="240" w:lineRule="auto"/>
        <w:rPr>
          <w:rFonts w:ascii="Times New Roman" w:hAnsi="Times New Roman" w:cs="Times New Roman"/>
          <w:sz w:val="24"/>
          <w:szCs w:val="24"/>
        </w:rPr>
      </w:pPr>
    </w:p>
    <w:p w14:paraId="14C46B91" w14:textId="77777777" w:rsidR="00E53DE9" w:rsidRPr="000B4E0A" w:rsidRDefault="00E53DE9" w:rsidP="0049248A">
      <w:pPr>
        <w:spacing w:after="0" w:line="240" w:lineRule="auto"/>
        <w:rPr>
          <w:rFonts w:ascii="Times New Roman" w:hAnsi="Times New Roman" w:cs="Times New Roman"/>
          <w:sz w:val="24"/>
          <w:szCs w:val="24"/>
        </w:rPr>
      </w:pPr>
    </w:p>
    <w:sectPr w:rsidR="00E53DE9" w:rsidRPr="000B4E0A" w:rsidSect="007E313B">
      <w:headerReference w:type="default" r:id="rId15"/>
      <w:pgSz w:w="11906" w:h="16838" w:code="9"/>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31FD7" w14:textId="77777777" w:rsidR="009E24EE" w:rsidRDefault="009E24EE" w:rsidP="009B27BE">
      <w:pPr>
        <w:spacing w:after="0" w:line="240" w:lineRule="auto"/>
      </w:pPr>
      <w:r>
        <w:separator/>
      </w:r>
    </w:p>
    <w:p w14:paraId="2E5976BD" w14:textId="77777777" w:rsidR="009E24EE" w:rsidRDefault="009E24EE"/>
  </w:endnote>
  <w:endnote w:type="continuationSeparator" w:id="0">
    <w:p w14:paraId="0E4F3551" w14:textId="77777777" w:rsidR="009E24EE" w:rsidRDefault="009E24EE" w:rsidP="009B27BE">
      <w:pPr>
        <w:spacing w:after="0" w:line="240" w:lineRule="auto"/>
      </w:pPr>
      <w:r>
        <w:continuationSeparator/>
      </w:r>
    </w:p>
    <w:p w14:paraId="0FBD138F" w14:textId="77777777" w:rsidR="009E24EE" w:rsidRDefault="009E2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C6A3F" w14:textId="77777777" w:rsidR="009E24EE" w:rsidRDefault="009E24EE" w:rsidP="009B27BE">
      <w:pPr>
        <w:spacing w:after="0" w:line="240" w:lineRule="auto"/>
      </w:pPr>
      <w:r>
        <w:separator/>
      </w:r>
    </w:p>
    <w:p w14:paraId="4E34968D" w14:textId="77777777" w:rsidR="009E24EE" w:rsidRDefault="009E24EE"/>
  </w:footnote>
  <w:footnote w:type="continuationSeparator" w:id="0">
    <w:p w14:paraId="28578DF7" w14:textId="77777777" w:rsidR="009E24EE" w:rsidRDefault="009E24EE" w:rsidP="009B27BE">
      <w:pPr>
        <w:spacing w:after="0" w:line="240" w:lineRule="auto"/>
      </w:pPr>
      <w:r>
        <w:continuationSeparator/>
      </w:r>
    </w:p>
    <w:p w14:paraId="41EE08A2" w14:textId="77777777" w:rsidR="009E24EE" w:rsidRDefault="009E24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890044"/>
      <w:docPartObj>
        <w:docPartGallery w:val="Page Numbers (Top of Page)"/>
        <w:docPartUnique/>
      </w:docPartObj>
    </w:sdtPr>
    <w:sdtEndPr>
      <w:rPr>
        <w:rFonts w:ascii="Times New Roman" w:hAnsi="Times New Roman"/>
        <w:sz w:val="24"/>
      </w:rPr>
    </w:sdtEndPr>
    <w:sdtContent>
      <w:p w14:paraId="17386807" w14:textId="4ED1926E" w:rsidR="007E313B" w:rsidRPr="006A22A8" w:rsidRDefault="007E313B" w:rsidP="00530D94">
        <w:pPr>
          <w:pStyle w:val="Galvene"/>
          <w:jc w:val="center"/>
        </w:pPr>
        <w:r w:rsidRPr="006A22A8">
          <w:rPr>
            <w:rFonts w:ascii="Times New Roman" w:hAnsi="Times New Roman"/>
            <w:sz w:val="24"/>
          </w:rPr>
          <w:fldChar w:fldCharType="begin"/>
        </w:r>
        <w:r w:rsidRPr="0082414C">
          <w:rPr>
            <w:rFonts w:ascii="Times New Roman" w:hAnsi="Times New Roman"/>
            <w:sz w:val="24"/>
          </w:rPr>
          <w:instrText>PAGE   \* MERGEFORMAT</w:instrText>
        </w:r>
        <w:r w:rsidRPr="006A22A8">
          <w:rPr>
            <w:rFonts w:ascii="Times New Roman" w:hAnsi="Times New Roman"/>
            <w:sz w:val="24"/>
          </w:rPr>
          <w:fldChar w:fldCharType="separate"/>
        </w:r>
        <w:r w:rsidRPr="0082414C">
          <w:rPr>
            <w:rFonts w:ascii="Times New Roman" w:hAnsi="Times New Roman"/>
            <w:sz w:val="24"/>
          </w:rPr>
          <w:t>2</w:t>
        </w:r>
        <w:r w:rsidRPr="006A22A8">
          <w:rPr>
            <w:rFonts w:ascii="Times New Roman" w:hAnsi="Times New Roman"/>
            <w:sz w:val="24"/>
          </w:rPr>
          <w:fldChar w:fldCharType="end"/>
        </w:r>
      </w:p>
    </w:sdtContent>
  </w:sdt>
  <w:p w14:paraId="7E43C728" w14:textId="77777777" w:rsidR="00AD2D4C" w:rsidRPr="006A22A8" w:rsidRDefault="00AD2D4C">
    <w:pP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41F1E"/>
    <w:multiLevelType w:val="hybridMultilevel"/>
    <w:tmpl w:val="4F14352C"/>
    <w:lvl w:ilvl="0" w:tplc="8C38AE9E">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6885C7E"/>
    <w:multiLevelType w:val="hybridMultilevel"/>
    <w:tmpl w:val="4DCCE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B10D17"/>
    <w:multiLevelType w:val="hybridMultilevel"/>
    <w:tmpl w:val="72D6E698"/>
    <w:lvl w:ilvl="0" w:tplc="BC14BF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3E1EAF"/>
    <w:multiLevelType w:val="hybridMultilevel"/>
    <w:tmpl w:val="178A6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300552F"/>
    <w:multiLevelType w:val="hybridMultilevel"/>
    <w:tmpl w:val="89C83726"/>
    <w:lvl w:ilvl="0" w:tplc="F8AECF94">
      <w:start w:val="1"/>
      <w:numFmt w:val="bullet"/>
      <w:lvlText w:val=""/>
      <w:lvlJc w:val="left"/>
      <w:pPr>
        <w:ind w:left="1080" w:hanging="360"/>
      </w:pPr>
      <w:rPr>
        <w:rFonts w:ascii="Symbol" w:hAnsi="Symbol"/>
      </w:rPr>
    </w:lvl>
    <w:lvl w:ilvl="1" w:tplc="EFBA5552">
      <w:start w:val="1"/>
      <w:numFmt w:val="bullet"/>
      <w:lvlText w:val=""/>
      <w:lvlJc w:val="left"/>
      <w:pPr>
        <w:ind w:left="1080" w:hanging="360"/>
      </w:pPr>
      <w:rPr>
        <w:rFonts w:ascii="Symbol" w:hAnsi="Symbol"/>
      </w:rPr>
    </w:lvl>
    <w:lvl w:ilvl="2" w:tplc="9670AC1E">
      <w:start w:val="1"/>
      <w:numFmt w:val="bullet"/>
      <w:lvlText w:val=""/>
      <w:lvlJc w:val="left"/>
      <w:pPr>
        <w:ind w:left="1080" w:hanging="360"/>
      </w:pPr>
      <w:rPr>
        <w:rFonts w:ascii="Symbol" w:hAnsi="Symbol"/>
      </w:rPr>
    </w:lvl>
    <w:lvl w:ilvl="3" w:tplc="83909EDA">
      <w:start w:val="1"/>
      <w:numFmt w:val="bullet"/>
      <w:lvlText w:val=""/>
      <w:lvlJc w:val="left"/>
      <w:pPr>
        <w:ind w:left="1080" w:hanging="360"/>
      </w:pPr>
      <w:rPr>
        <w:rFonts w:ascii="Symbol" w:hAnsi="Symbol"/>
      </w:rPr>
    </w:lvl>
    <w:lvl w:ilvl="4" w:tplc="A0741886">
      <w:start w:val="1"/>
      <w:numFmt w:val="bullet"/>
      <w:lvlText w:val=""/>
      <w:lvlJc w:val="left"/>
      <w:pPr>
        <w:ind w:left="1080" w:hanging="360"/>
      </w:pPr>
      <w:rPr>
        <w:rFonts w:ascii="Symbol" w:hAnsi="Symbol"/>
      </w:rPr>
    </w:lvl>
    <w:lvl w:ilvl="5" w:tplc="209422A6">
      <w:start w:val="1"/>
      <w:numFmt w:val="bullet"/>
      <w:lvlText w:val=""/>
      <w:lvlJc w:val="left"/>
      <w:pPr>
        <w:ind w:left="1080" w:hanging="360"/>
      </w:pPr>
      <w:rPr>
        <w:rFonts w:ascii="Symbol" w:hAnsi="Symbol"/>
      </w:rPr>
    </w:lvl>
    <w:lvl w:ilvl="6" w:tplc="A7F62378">
      <w:start w:val="1"/>
      <w:numFmt w:val="bullet"/>
      <w:lvlText w:val=""/>
      <w:lvlJc w:val="left"/>
      <w:pPr>
        <w:ind w:left="1080" w:hanging="360"/>
      </w:pPr>
      <w:rPr>
        <w:rFonts w:ascii="Symbol" w:hAnsi="Symbol"/>
      </w:rPr>
    </w:lvl>
    <w:lvl w:ilvl="7" w:tplc="FECA3A2E">
      <w:start w:val="1"/>
      <w:numFmt w:val="bullet"/>
      <w:lvlText w:val=""/>
      <w:lvlJc w:val="left"/>
      <w:pPr>
        <w:ind w:left="1080" w:hanging="360"/>
      </w:pPr>
      <w:rPr>
        <w:rFonts w:ascii="Symbol" w:hAnsi="Symbol"/>
      </w:rPr>
    </w:lvl>
    <w:lvl w:ilvl="8" w:tplc="7C0E98D4">
      <w:start w:val="1"/>
      <w:numFmt w:val="bullet"/>
      <w:lvlText w:val=""/>
      <w:lvlJc w:val="left"/>
      <w:pPr>
        <w:ind w:left="1080" w:hanging="360"/>
      </w:pPr>
      <w:rPr>
        <w:rFonts w:ascii="Symbol" w:hAnsi="Symbol"/>
      </w:rPr>
    </w:lvl>
  </w:abstractNum>
  <w:abstractNum w:abstractNumId="5" w15:restartNumberingAfterBreak="0">
    <w:nsid w:val="759E1006"/>
    <w:multiLevelType w:val="hybridMultilevel"/>
    <w:tmpl w:val="908A7C90"/>
    <w:lvl w:ilvl="0" w:tplc="956CC25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E0E3B86"/>
    <w:multiLevelType w:val="hybridMultilevel"/>
    <w:tmpl w:val="D3D8AAEA"/>
    <w:lvl w:ilvl="0" w:tplc="A6E08F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691003">
    <w:abstractNumId w:val="1"/>
  </w:num>
  <w:num w:numId="2" w16cid:durableId="871575340">
    <w:abstractNumId w:val="3"/>
  </w:num>
  <w:num w:numId="3" w16cid:durableId="1365525152">
    <w:abstractNumId w:val="4"/>
  </w:num>
  <w:num w:numId="4" w16cid:durableId="1069041303">
    <w:abstractNumId w:val="6"/>
  </w:num>
  <w:num w:numId="5" w16cid:durableId="1247961994">
    <w:abstractNumId w:val="2"/>
  </w:num>
  <w:num w:numId="6" w16cid:durableId="2127429746">
    <w:abstractNumId w:val="5"/>
  </w:num>
  <w:num w:numId="7" w16cid:durableId="668171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76"/>
    <w:rsid w:val="00001EE3"/>
    <w:rsid w:val="0000347C"/>
    <w:rsid w:val="00004EA1"/>
    <w:rsid w:val="00004F59"/>
    <w:rsid w:val="000054CC"/>
    <w:rsid w:val="0000718F"/>
    <w:rsid w:val="00007FB2"/>
    <w:rsid w:val="00012D58"/>
    <w:rsid w:val="0002195D"/>
    <w:rsid w:val="000263F5"/>
    <w:rsid w:val="00034238"/>
    <w:rsid w:val="000448D3"/>
    <w:rsid w:val="000456B2"/>
    <w:rsid w:val="0006034C"/>
    <w:rsid w:val="00076224"/>
    <w:rsid w:val="00080FF8"/>
    <w:rsid w:val="0008510E"/>
    <w:rsid w:val="0009616F"/>
    <w:rsid w:val="00096CCC"/>
    <w:rsid w:val="000A7967"/>
    <w:rsid w:val="000B4D18"/>
    <w:rsid w:val="000B4E0A"/>
    <w:rsid w:val="000C463F"/>
    <w:rsid w:val="000C5CBE"/>
    <w:rsid w:val="000C6A52"/>
    <w:rsid w:val="000C6DCE"/>
    <w:rsid w:val="000C794A"/>
    <w:rsid w:val="000D02C0"/>
    <w:rsid w:val="000D13DD"/>
    <w:rsid w:val="000D281E"/>
    <w:rsid w:val="000E56D9"/>
    <w:rsid w:val="000F40E3"/>
    <w:rsid w:val="00105908"/>
    <w:rsid w:val="0012148E"/>
    <w:rsid w:val="00121F65"/>
    <w:rsid w:val="00132070"/>
    <w:rsid w:val="00133F6A"/>
    <w:rsid w:val="00134868"/>
    <w:rsid w:val="00135132"/>
    <w:rsid w:val="00143A48"/>
    <w:rsid w:val="00153D76"/>
    <w:rsid w:val="001560A9"/>
    <w:rsid w:val="001570B5"/>
    <w:rsid w:val="00164FEA"/>
    <w:rsid w:val="00177E10"/>
    <w:rsid w:val="00182874"/>
    <w:rsid w:val="00187F2B"/>
    <w:rsid w:val="0019031F"/>
    <w:rsid w:val="001962F6"/>
    <w:rsid w:val="001A28D1"/>
    <w:rsid w:val="001A5171"/>
    <w:rsid w:val="001B17AD"/>
    <w:rsid w:val="001E4D70"/>
    <w:rsid w:val="001E54DF"/>
    <w:rsid w:val="001F2C01"/>
    <w:rsid w:val="001F339E"/>
    <w:rsid w:val="0020357F"/>
    <w:rsid w:val="002039A1"/>
    <w:rsid w:val="00217E6B"/>
    <w:rsid w:val="00224844"/>
    <w:rsid w:val="00274FA7"/>
    <w:rsid w:val="00280322"/>
    <w:rsid w:val="0028328B"/>
    <w:rsid w:val="00286579"/>
    <w:rsid w:val="002A1AF4"/>
    <w:rsid w:val="002A53DE"/>
    <w:rsid w:val="002B1275"/>
    <w:rsid w:val="002B6852"/>
    <w:rsid w:val="002C576C"/>
    <w:rsid w:val="002C667C"/>
    <w:rsid w:val="002E00B5"/>
    <w:rsid w:val="002E3125"/>
    <w:rsid w:val="002F1D07"/>
    <w:rsid w:val="002F3963"/>
    <w:rsid w:val="002F5A7F"/>
    <w:rsid w:val="00304334"/>
    <w:rsid w:val="00315B31"/>
    <w:rsid w:val="003325AB"/>
    <w:rsid w:val="003344C2"/>
    <w:rsid w:val="0034685F"/>
    <w:rsid w:val="00367B15"/>
    <w:rsid w:val="00371839"/>
    <w:rsid w:val="003B481B"/>
    <w:rsid w:val="003B4F5D"/>
    <w:rsid w:val="003B7A38"/>
    <w:rsid w:val="003B7BB6"/>
    <w:rsid w:val="003D1D00"/>
    <w:rsid w:val="003D7B1E"/>
    <w:rsid w:val="003E101A"/>
    <w:rsid w:val="003E1FE7"/>
    <w:rsid w:val="003F501A"/>
    <w:rsid w:val="004018D0"/>
    <w:rsid w:val="004067DB"/>
    <w:rsid w:val="00415A7C"/>
    <w:rsid w:val="004511E9"/>
    <w:rsid w:val="004518AC"/>
    <w:rsid w:val="00463E51"/>
    <w:rsid w:val="00464871"/>
    <w:rsid w:val="00465277"/>
    <w:rsid w:val="00472F30"/>
    <w:rsid w:val="00476FB7"/>
    <w:rsid w:val="0049248A"/>
    <w:rsid w:val="004950CF"/>
    <w:rsid w:val="00495BC7"/>
    <w:rsid w:val="004A0351"/>
    <w:rsid w:val="004A0FAC"/>
    <w:rsid w:val="004A3E7B"/>
    <w:rsid w:val="004A4D7E"/>
    <w:rsid w:val="004B7E45"/>
    <w:rsid w:val="004F0BEA"/>
    <w:rsid w:val="004F1A9C"/>
    <w:rsid w:val="004F6C57"/>
    <w:rsid w:val="004F6EB7"/>
    <w:rsid w:val="005050CD"/>
    <w:rsid w:val="005118B2"/>
    <w:rsid w:val="0051349B"/>
    <w:rsid w:val="00530D94"/>
    <w:rsid w:val="00534307"/>
    <w:rsid w:val="0054006B"/>
    <w:rsid w:val="005422FE"/>
    <w:rsid w:val="00550E4F"/>
    <w:rsid w:val="00551A95"/>
    <w:rsid w:val="00552218"/>
    <w:rsid w:val="00566E57"/>
    <w:rsid w:val="005702C6"/>
    <w:rsid w:val="005834A9"/>
    <w:rsid w:val="005914DB"/>
    <w:rsid w:val="005B3E28"/>
    <w:rsid w:val="005E7141"/>
    <w:rsid w:val="005E7344"/>
    <w:rsid w:val="005F0D71"/>
    <w:rsid w:val="0060016E"/>
    <w:rsid w:val="00611F12"/>
    <w:rsid w:val="0061559C"/>
    <w:rsid w:val="00642172"/>
    <w:rsid w:val="006442AA"/>
    <w:rsid w:val="00644C34"/>
    <w:rsid w:val="00647F2F"/>
    <w:rsid w:val="00667AAC"/>
    <w:rsid w:val="00670692"/>
    <w:rsid w:val="006800B4"/>
    <w:rsid w:val="00680BBC"/>
    <w:rsid w:val="00682009"/>
    <w:rsid w:val="006830B7"/>
    <w:rsid w:val="0068347F"/>
    <w:rsid w:val="00684F69"/>
    <w:rsid w:val="00685262"/>
    <w:rsid w:val="006915B7"/>
    <w:rsid w:val="00695FEC"/>
    <w:rsid w:val="006A22A8"/>
    <w:rsid w:val="006B70DE"/>
    <w:rsid w:val="006D5DD7"/>
    <w:rsid w:val="006F7CA7"/>
    <w:rsid w:val="00705039"/>
    <w:rsid w:val="00706A1E"/>
    <w:rsid w:val="007112F3"/>
    <w:rsid w:val="00725B8F"/>
    <w:rsid w:val="00732EE0"/>
    <w:rsid w:val="00736181"/>
    <w:rsid w:val="00737B9E"/>
    <w:rsid w:val="00737F44"/>
    <w:rsid w:val="00756820"/>
    <w:rsid w:val="00762371"/>
    <w:rsid w:val="00770A4B"/>
    <w:rsid w:val="00774497"/>
    <w:rsid w:val="00790CDB"/>
    <w:rsid w:val="007A4F10"/>
    <w:rsid w:val="007A565B"/>
    <w:rsid w:val="007C445A"/>
    <w:rsid w:val="007C63B6"/>
    <w:rsid w:val="007C7F4E"/>
    <w:rsid w:val="007D55D4"/>
    <w:rsid w:val="007E313B"/>
    <w:rsid w:val="007E326B"/>
    <w:rsid w:val="007E744B"/>
    <w:rsid w:val="007F244D"/>
    <w:rsid w:val="008006C3"/>
    <w:rsid w:val="008163A0"/>
    <w:rsid w:val="0082251F"/>
    <w:rsid w:val="0082414C"/>
    <w:rsid w:val="00827E81"/>
    <w:rsid w:val="00831A73"/>
    <w:rsid w:val="00832A86"/>
    <w:rsid w:val="008368ED"/>
    <w:rsid w:val="00837F47"/>
    <w:rsid w:val="00846D1A"/>
    <w:rsid w:val="00851BB7"/>
    <w:rsid w:val="008846B3"/>
    <w:rsid w:val="00892A36"/>
    <w:rsid w:val="0089316A"/>
    <w:rsid w:val="00897E53"/>
    <w:rsid w:val="008A1027"/>
    <w:rsid w:val="008B1C5B"/>
    <w:rsid w:val="008B5C56"/>
    <w:rsid w:val="008C5A5C"/>
    <w:rsid w:val="008D65AE"/>
    <w:rsid w:val="008E3541"/>
    <w:rsid w:val="008E4A0D"/>
    <w:rsid w:val="008E5699"/>
    <w:rsid w:val="008F7606"/>
    <w:rsid w:val="009148B5"/>
    <w:rsid w:val="00920831"/>
    <w:rsid w:val="00931060"/>
    <w:rsid w:val="00934E74"/>
    <w:rsid w:val="00944131"/>
    <w:rsid w:val="009476A4"/>
    <w:rsid w:val="00952424"/>
    <w:rsid w:val="00956B2E"/>
    <w:rsid w:val="0098563A"/>
    <w:rsid w:val="009947E6"/>
    <w:rsid w:val="00996EC1"/>
    <w:rsid w:val="009A3767"/>
    <w:rsid w:val="009B27BE"/>
    <w:rsid w:val="009C0679"/>
    <w:rsid w:val="009C31C4"/>
    <w:rsid w:val="009D69BC"/>
    <w:rsid w:val="009E1CC7"/>
    <w:rsid w:val="009E24EE"/>
    <w:rsid w:val="009F5877"/>
    <w:rsid w:val="009F7E1D"/>
    <w:rsid w:val="00A0418B"/>
    <w:rsid w:val="00A06F9D"/>
    <w:rsid w:val="00A16C4C"/>
    <w:rsid w:val="00A42788"/>
    <w:rsid w:val="00A54949"/>
    <w:rsid w:val="00A54F12"/>
    <w:rsid w:val="00A71323"/>
    <w:rsid w:val="00A94024"/>
    <w:rsid w:val="00A972FD"/>
    <w:rsid w:val="00AA4132"/>
    <w:rsid w:val="00AB1531"/>
    <w:rsid w:val="00AB6AF8"/>
    <w:rsid w:val="00AD0776"/>
    <w:rsid w:val="00AD2BA8"/>
    <w:rsid w:val="00AD2D4C"/>
    <w:rsid w:val="00AD7745"/>
    <w:rsid w:val="00AF1417"/>
    <w:rsid w:val="00AF3DC2"/>
    <w:rsid w:val="00AF60F4"/>
    <w:rsid w:val="00AF69A7"/>
    <w:rsid w:val="00B0097F"/>
    <w:rsid w:val="00B1239B"/>
    <w:rsid w:val="00B169C6"/>
    <w:rsid w:val="00B16C1B"/>
    <w:rsid w:val="00B239A5"/>
    <w:rsid w:val="00B25F3C"/>
    <w:rsid w:val="00B47E5C"/>
    <w:rsid w:val="00B50514"/>
    <w:rsid w:val="00B50637"/>
    <w:rsid w:val="00B5240B"/>
    <w:rsid w:val="00B52D7E"/>
    <w:rsid w:val="00B55D05"/>
    <w:rsid w:val="00B62244"/>
    <w:rsid w:val="00B81518"/>
    <w:rsid w:val="00B95DAB"/>
    <w:rsid w:val="00B976A7"/>
    <w:rsid w:val="00BA0CB4"/>
    <w:rsid w:val="00BD1D46"/>
    <w:rsid w:val="00BD5846"/>
    <w:rsid w:val="00BE6A19"/>
    <w:rsid w:val="00C036F4"/>
    <w:rsid w:val="00C05412"/>
    <w:rsid w:val="00C06A8A"/>
    <w:rsid w:val="00C103FD"/>
    <w:rsid w:val="00C14DA5"/>
    <w:rsid w:val="00C303B4"/>
    <w:rsid w:val="00C30522"/>
    <w:rsid w:val="00C34DF7"/>
    <w:rsid w:val="00C435CA"/>
    <w:rsid w:val="00C43E6A"/>
    <w:rsid w:val="00C61B90"/>
    <w:rsid w:val="00C65F03"/>
    <w:rsid w:val="00C74513"/>
    <w:rsid w:val="00C85C34"/>
    <w:rsid w:val="00C874F2"/>
    <w:rsid w:val="00C94AEA"/>
    <w:rsid w:val="00CA06D9"/>
    <w:rsid w:val="00CA28AB"/>
    <w:rsid w:val="00CA5380"/>
    <w:rsid w:val="00CB7CCA"/>
    <w:rsid w:val="00CD255C"/>
    <w:rsid w:val="00CD4ED9"/>
    <w:rsid w:val="00CD738C"/>
    <w:rsid w:val="00CE3CB6"/>
    <w:rsid w:val="00CE51F6"/>
    <w:rsid w:val="00CF1756"/>
    <w:rsid w:val="00CF69AD"/>
    <w:rsid w:val="00D02E29"/>
    <w:rsid w:val="00D07F01"/>
    <w:rsid w:val="00D1391B"/>
    <w:rsid w:val="00D17D5D"/>
    <w:rsid w:val="00D32F1D"/>
    <w:rsid w:val="00D35D79"/>
    <w:rsid w:val="00D508D3"/>
    <w:rsid w:val="00D509EB"/>
    <w:rsid w:val="00D5186D"/>
    <w:rsid w:val="00D5353E"/>
    <w:rsid w:val="00D9299A"/>
    <w:rsid w:val="00D94BC7"/>
    <w:rsid w:val="00D97951"/>
    <w:rsid w:val="00DB1884"/>
    <w:rsid w:val="00DB5490"/>
    <w:rsid w:val="00DC51D4"/>
    <w:rsid w:val="00DD2DA9"/>
    <w:rsid w:val="00DE29DD"/>
    <w:rsid w:val="00DF50EB"/>
    <w:rsid w:val="00DF7194"/>
    <w:rsid w:val="00E04474"/>
    <w:rsid w:val="00E050E1"/>
    <w:rsid w:val="00E1627C"/>
    <w:rsid w:val="00E253DA"/>
    <w:rsid w:val="00E32147"/>
    <w:rsid w:val="00E53DE9"/>
    <w:rsid w:val="00E53E66"/>
    <w:rsid w:val="00E60064"/>
    <w:rsid w:val="00E62483"/>
    <w:rsid w:val="00E771E6"/>
    <w:rsid w:val="00E83C6E"/>
    <w:rsid w:val="00EA37BC"/>
    <w:rsid w:val="00EA415D"/>
    <w:rsid w:val="00EB261C"/>
    <w:rsid w:val="00EB47A9"/>
    <w:rsid w:val="00EE250E"/>
    <w:rsid w:val="00EE6BB8"/>
    <w:rsid w:val="00EF330D"/>
    <w:rsid w:val="00F01EC2"/>
    <w:rsid w:val="00F0746C"/>
    <w:rsid w:val="00F137B9"/>
    <w:rsid w:val="00F1408E"/>
    <w:rsid w:val="00F15B7D"/>
    <w:rsid w:val="00F15D30"/>
    <w:rsid w:val="00F255DE"/>
    <w:rsid w:val="00F35CFF"/>
    <w:rsid w:val="00F53069"/>
    <w:rsid w:val="00F53EC1"/>
    <w:rsid w:val="00F601E6"/>
    <w:rsid w:val="00F71036"/>
    <w:rsid w:val="00F7480A"/>
    <w:rsid w:val="00F767CB"/>
    <w:rsid w:val="00FA08DD"/>
    <w:rsid w:val="00FA4B91"/>
    <w:rsid w:val="00FA51E0"/>
    <w:rsid w:val="00FC5C56"/>
    <w:rsid w:val="00FE3938"/>
    <w:rsid w:val="00FF513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E1096"/>
  <w15:chartTrackingRefBased/>
  <w15:docId w15:val="{BF222673-AF84-41A3-92C5-BD7705F2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9D69B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D69BC"/>
    <w:rPr>
      <w:sz w:val="20"/>
      <w:szCs w:val="20"/>
    </w:rPr>
  </w:style>
  <w:style w:type="character" w:styleId="Vresatsauce">
    <w:name w:val="footnote reference"/>
    <w:basedOn w:val="Noklusjumarindkopasfonts"/>
    <w:uiPriority w:val="99"/>
    <w:semiHidden/>
    <w:unhideWhenUsed/>
    <w:rsid w:val="009D69BC"/>
    <w:rPr>
      <w:vertAlign w:val="superscript"/>
    </w:rPr>
  </w:style>
  <w:style w:type="paragraph" w:styleId="Galvene">
    <w:name w:val="header"/>
    <w:basedOn w:val="Parasts"/>
    <w:link w:val="GalveneRakstz"/>
    <w:uiPriority w:val="99"/>
    <w:unhideWhenUsed/>
    <w:rsid w:val="007E313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E313B"/>
  </w:style>
  <w:style w:type="paragraph" w:styleId="Kjene">
    <w:name w:val="footer"/>
    <w:basedOn w:val="Parasts"/>
    <w:link w:val="KjeneRakstz"/>
    <w:uiPriority w:val="99"/>
    <w:unhideWhenUsed/>
    <w:rsid w:val="007E313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E313B"/>
  </w:style>
  <w:style w:type="character" w:styleId="Hipersaite">
    <w:name w:val="Hyperlink"/>
    <w:basedOn w:val="Noklusjumarindkopasfonts"/>
    <w:uiPriority w:val="99"/>
    <w:unhideWhenUsed/>
    <w:rsid w:val="000D13DD"/>
    <w:rPr>
      <w:color w:val="0563C1" w:themeColor="hyperlink"/>
      <w:u w:val="single"/>
    </w:rPr>
  </w:style>
  <w:style w:type="character" w:styleId="Neatrisintapieminana">
    <w:name w:val="Unresolved Mention"/>
    <w:basedOn w:val="Noklusjumarindkopasfonts"/>
    <w:uiPriority w:val="99"/>
    <w:semiHidden/>
    <w:unhideWhenUsed/>
    <w:rsid w:val="000D13DD"/>
    <w:rPr>
      <w:color w:val="605E5C"/>
      <w:shd w:val="clear" w:color="auto" w:fill="E1DFDD"/>
    </w:rPr>
  </w:style>
  <w:style w:type="character" w:styleId="Komentraatsauce">
    <w:name w:val="annotation reference"/>
    <w:basedOn w:val="Noklusjumarindkopasfonts"/>
    <w:uiPriority w:val="99"/>
    <w:semiHidden/>
    <w:unhideWhenUsed/>
    <w:rsid w:val="003D1D00"/>
    <w:rPr>
      <w:sz w:val="16"/>
      <w:szCs w:val="16"/>
    </w:rPr>
  </w:style>
  <w:style w:type="paragraph" w:styleId="Komentrateksts">
    <w:name w:val="annotation text"/>
    <w:basedOn w:val="Parasts"/>
    <w:link w:val="KomentratekstsRakstz"/>
    <w:uiPriority w:val="99"/>
    <w:unhideWhenUsed/>
    <w:rsid w:val="003D1D00"/>
    <w:pPr>
      <w:spacing w:line="240" w:lineRule="auto"/>
    </w:pPr>
    <w:rPr>
      <w:sz w:val="20"/>
      <w:szCs w:val="20"/>
    </w:rPr>
  </w:style>
  <w:style w:type="character" w:customStyle="1" w:styleId="KomentratekstsRakstz">
    <w:name w:val="Komentāra teksts Rakstz."/>
    <w:basedOn w:val="Noklusjumarindkopasfonts"/>
    <w:link w:val="Komentrateksts"/>
    <w:uiPriority w:val="99"/>
    <w:rsid w:val="003D1D00"/>
    <w:rPr>
      <w:sz w:val="20"/>
      <w:szCs w:val="20"/>
    </w:rPr>
  </w:style>
  <w:style w:type="paragraph" w:styleId="Komentratma">
    <w:name w:val="annotation subject"/>
    <w:basedOn w:val="Komentrateksts"/>
    <w:next w:val="Komentrateksts"/>
    <w:link w:val="KomentratmaRakstz"/>
    <w:uiPriority w:val="99"/>
    <w:semiHidden/>
    <w:unhideWhenUsed/>
    <w:rsid w:val="003D1D00"/>
    <w:rPr>
      <w:b/>
      <w:bCs/>
    </w:rPr>
  </w:style>
  <w:style w:type="character" w:customStyle="1" w:styleId="KomentratmaRakstz">
    <w:name w:val="Komentāra tēma Rakstz."/>
    <w:basedOn w:val="KomentratekstsRakstz"/>
    <w:link w:val="Komentratma"/>
    <w:uiPriority w:val="99"/>
    <w:semiHidden/>
    <w:rsid w:val="003D1D00"/>
    <w:rPr>
      <w:b/>
      <w:bCs/>
      <w:sz w:val="20"/>
      <w:szCs w:val="20"/>
    </w:rPr>
  </w:style>
  <w:style w:type="paragraph" w:styleId="Sarakstarindkopa">
    <w:name w:val="List Paragraph"/>
    <w:aliases w:val="Paragraphe EI,Paragraphe de liste1,EC,Dot pt,List Paragraph1,Colorful List - Accent 11,No Spacing1,List Paragraph Char Char Char,Indicator Text,Numbered Para 1,Bullet 1,F5 List Paragraph,Bullet Points,List Paragraph2,List Paragraph12"/>
    <w:basedOn w:val="Parasts"/>
    <w:link w:val="SarakstarindkopaRakstz"/>
    <w:uiPriority w:val="34"/>
    <w:qFormat/>
    <w:rsid w:val="00C61B90"/>
    <w:pPr>
      <w:ind w:left="720"/>
      <w:contextualSpacing/>
    </w:pPr>
  </w:style>
  <w:style w:type="character" w:customStyle="1" w:styleId="cf01">
    <w:name w:val="cf01"/>
    <w:basedOn w:val="Noklusjumarindkopasfonts"/>
    <w:rsid w:val="004A0FAC"/>
    <w:rPr>
      <w:rFonts w:ascii="Segoe UI" w:hAnsi="Segoe UI" w:cs="Segoe UI" w:hint="default"/>
      <w:sz w:val="18"/>
      <w:szCs w:val="18"/>
    </w:rPr>
  </w:style>
  <w:style w:type="character" w:customStyle="1" w:styleId="SarakstarindkopaRakstz">
    <w:name w:val="Saraksta rindkopa Rakstz."/>
    <w:aliases w:val="Paragraphe EI Rakstz.,Paragraphe de liste1 Rakstz.,EC Rakstz.,Dot pt Rakstz.,List Paragraph1 Rakstz.,Colorful List - Accent 11 Rakstz.,No Spacing1 Rakstz.,List Paragraph Char Char Char Rakstz.,Indicator Text Rakstz."/>
    <w:link w:val="Sarakstarindkopa"/>
    <w:uiPriority w:val="34"/>
    <w:qFormat/>
    <w:locked/>
    <w:rsid w:val="004A0FAC"/>
  </w:style>
  <w:style w:type="character" w:styleId="Izmantotahipersaite">
    <w:name w:val="FollowedHyperlink"/>
    <w:basedOn w:val="Noklusjumarindkopasfonts"/>
    <w:uiPriority w:val="99"/>
    <w:semiHidden/>
    <w:unhideWhenUsed/>
    <w:rsid w:val="0082251F"/>
    <w:rPr>
      <w:color w:val="954F72" w:themeColor="followedHyperlink"/>
      <w:u w:val="single"/>
    </w:rPr>
  </w:style>
  <w:style w:type="paragraph" w:styleId="Prskatjums">
    <w:name w:val="Revision"/>
    <w:hidden/>
    <w:uiPriority w:val="99"/>
    <w:semiHidden/>
    <w:rsid w:val="00892A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ba.europa.eu/sites/default/files/2025-02/eaeae49d-81a5-4154-8af9-5014f6ee8881/Gls%20on%20restrictive%20measures%20%28EBA%20GL%202024%2014%20and%20EBA%20GL%202024%2015%29_LV_COR.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350812-starptautisko-un-nacionalo-sankciju-ierosinasanas-un-izpildes-kartib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80278-starptautisko-un-latvijas-republikas-nacionalo-sankciju-liku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nk.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53541E1AFE9DF4983746D949E3FD634" ma:contentTypeVersion="1" ma:contentTypeDescription="Izveidot jaunu dokumentu." ma:contentTypeScope="" ma:versionID="be031df6de0d6d2bc3bcaab97a2398ea">
  <xsd:schema xmlns:xsd="http://www.w3.org/2001/XMLSchema" xmlns:xs="http://www.w3.org/2001/XMLSchema" xmlns:p="http://schemas.microsoft.com/office/2006/metadata/properties" xmlns:ns1="http://schemas.microsoft.com/sharepoint/v3" targetNamespace="http://schemas.microsoft.com/office/2006/metadata/properties" ma:root="true" ma:fieldsID="83dbecf5d7db408d19abbd440ff5617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ākuma datuma plānošana" ma:description="" ma:hidden="true" ma:internalName="PublishingStartDate">
      <xsd:simpleType>
        <xsd:restriction base="dms:Unknown"/>
      </xsd:simpleType>
    </xsd:element>
    <xsd:element name="PublishingExpirationDate" ma:index="9" nillable="true" ma:displayName="Beigu datuma plānošan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37E8C-5B59-4BC4-B7A2-F07207A07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79904-0F63-4506-91C9-580672D25669}">
  <ds:schemaRefs>
    <ds:schemaRef ds:uri="http://schemas.microsoft.com/sharepoint/v3/contenttype/forms"/>
  </ds:schemaRefs>
</ds:datastoreItem>
</file>

<file path=customXml/itemProps3.xml><?xml version="1.0" encoding="utf-8"?>
<ds:datastoreItem xmlns:ds="http://schemas.openxmlformats.org/officeDocument/2006/customXml" ds:itemID="{3B4F12AF-0498-425C-B57A-1096A614A4E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DF1749C-DC95-4F12-8C92-9DD966414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3078</Words>
  <Characters>17546</Characters>
  <Application>Microsoft Office Word</Application>
  <DocSecurity>0</DocSecurity>
  <Lines>146</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Bindere</dc:creator>
  <cp:keywords/>
  <dc:description/>
  <cp:lastModifiedBy>Līga Miķelsone</cp:lastModifiedBy>
  <cp:revision>2</cp:revision>
  <dcterms:created xsi:type="dcterms:W3CDTF">2026-07-13T13:32:00Z</dcterms:created>
  <dcterms:modified xsi:type="dcterms:W3CDTF">2026-07-13T13:32:00Z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0x010100053541E1AFE9DF4983746D949E3FD634</vt:lpwstr>
  </property>
</Properties>
</file>