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6E" w:rsidRPr="00337ACE" w:rsidRDefault="00BB09C5" w:rsidP="00EA52E5">
      <w:pPr>
        <w:tabs>
          <w:tab w:val="left" w:pos="6237"/>
        </w:tabs>
        <w:jc w:val="center"/>
        <w:rPr>
          <w:b/>
          <w:sz w:val="24"/>
          <w:szCs w:val="24"/>
          <w:lang w:val="lv-LV"/>
        </w:rPr>
        <w:sectPr w:rsidR="00C97F6E" w:rsidRPr="00337ACE"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bookmarkStart w:id="3" w:name="OLE_LINK3"/>
      <w:bookmarkStart w:id="4" w:name="OLE_LINK1"/>
      <w:bookmarkStart w:id="5" w:name="OLE_LINK2"/>
      <w:r w:rsidRPr="00337ACE">
        <w:rPr>
          <w:b/>
          <w:sz w:val="24"/>
          <w:szCs w:val="24"/>
          <w:lang w:val="lv-LV"/>
        </w:rPr>
        <w:t xml:space="preserve">Ministru kabineta </w:t>
      </w:r>
      <w:r w:rsidR="00C83591" w:rsidRPr="00337ACE">
        <w:rPr>
          <w:b/>
          <w:sz w:val="24"/>
          <w:szCs w:val="24"/>
          <w:lang w:val="lv-LV"/>
        </w:rPr>
        <w:t>noteikumu</w:t>
      </w:r>
      <w:r w:rsidR="001764E7" w:rsidRPr="00337ACE">
        <w:rPr>
          <w:b/>
          <w:sz w:val="24"/>
          <w:szCs w:val="24"/>
          <w:lang w:val="lv-LV"/>
        </w:rPr>
        <w:t xml:space="preserve"> </w:t>
      </w:r>
      <w:r w:rsidRPr="00337ACE">
        <w:rPr>
          <w:b/>
          <w:sz w:val="24"/>
          <w:szCs w:val="24"/>
          <w:lang w:val="lv-LV"/>
        </w:rPr>
        <w:t xml:space="preserve">projekta </w:t>
      </w:r>
      <w:r w:rsidR="00092473" w:rsidRPr="00337ACE">
        <w:rPr>
          <w:b/>
          <w:sz w:val="24"/>
          <w:szCs w:val="24"/>
          <w:lang w:val="lv-LV"/>
        </w:rPr>
        <w:t>„</w:t>
      </w:r>
      <w:bookmarkStart w:id="6" w:name="OLE_LINK8"/>
      <w:bookmarkStart w:id="7" w:name="OLE_LINK4"/>
      <w:bookmarkStart w:id="8" w:name="OLE_LINK5"/>
      <w:r w:rsidR="00404B1E" w:rsidRPr="00337ACE">
        <w:rPr>
          <w:b/>
          <w:sz w:val="24"/>
          <w:szCs w:val="24"/>
          <w:lang w:val="lv-LV"/>
        </w:rPr>
        <w:t xml:space="preserve">Grozījumi Ministru kabineta 2009.gada 17.februāra noteikumos Nr.164 „Noteikumi par aizdevumiem komersantu </w:t>
      </w:r>
      <w:bookmarkStart w:id="9" w:name="_GoBack"/>
      <w:bookmarkEnd w:id="9"/>
      <w:r w:rsidR="00404B1E" w:rsidRPr="00337ACE">
        <w:rPr>
          <w:b/>
          <w:sz w:val="24"/>
          <w:szCs w:val="24"/>
          <w:lang w:val="lv-LV"/>
        </w:rPr>
        <w:t>konkurētspējas uzlabošanai”</w:t>
      </w:r>
      <w:bookmarkEnd w:id="6"/>
      <w:bookmarkEnd w:id="7"/>
      <w:bookmarkEnd w:id="8"/>
      <w:r w:rsidR="002E79E4" w:rsidRPr="00337ACE">
        <w:rPr>
          <w:b/>
          <w:sz w:val="24"/>
          <w:szCs w:val="24"/>
          <w:lang w:val="lv-LV"/>
        </w:rPr>
        <w:t>”</w:t>
      </w:r>
      <w:r w:rsidR="00FA743C" w:rsidRPr="00337ACE">
        <w:rPr>
          <w:b/>
          <w:sz w:val="24"/>
          <w:szCs w:val="24"/>
          <w:lang w:val="lv-LV"/>
        </w:rPr>
        <w:t xml:space="preserve"> </w:t>
      </w:r>
      <w:r w:rsidR="003000F0" w:rsidRPr="00337ACE">
        <w:rPr>
          <w:b/>
          <w:sz w:val="24"/>
          <w:szCs w:val="24"/>
          <w:lang w:val="lv-LV"/>
        </w:rPr>
        <w:t xml:space="preserve">sākotnējās ietekmes novērtējuma </w:t>
      </w:r>
      <w:smartTag w:uri="schemas-tilde-lv/tildestengine" w:element="veidnes">
        <w:smartTagPr>
          <w:attr w:name="text" w:val="ziņojums"/>
          <w:attr w:name="baseform" w:val="ziņojums"/>
          <w:attr w:name="id" w:val="-1"/>
        </w:smartTagPr>
        <w:r w:rsidR="003000F0" w:rsidRPr="00337ACE">
          <w:rPr>
            <w:b/>
            <w:sz w:val="24"/>
            <w:szCs w:val="24"/>
            <w:lang w:val="lv-LV"/>
          </w:rPr>
          <w:t>ziņojums</w:t>
        </w:r>
      </w:smartTag>
      <w:r w:rsidR="00E73425" w:rsidRPr="00337ACE">
        <w:rPr>
          <w:b/>
          <w:sz w:val="24"/>
          <w:szCs w:val="24"/>
          <w:lang w:val="lv-LV"/>
        </w:rPr>
        <w:t xml:space="preserve"> </w:t>
      </w:r>
      <w:r w:rsidR="003000F0" w:rsidRPr="00337ACE">
        <w:rPr>
          <w:b/>
          <w:sz w:val="24"/>
          <w:szCs w:val="24"/>
          <w:lang w:val="lv-LV"/>
        </w:rPr>
        <w:t>(</w:t>
      </w:r>
      <w:r w:rsidR="00E73425" w:rsidRPr="00337ACE">
        <w:rPr>
          <w:b/>
          <w:sz w:val="24"/>
          <w:szCs w:val="24"/>
          <w:lang w:val="lv-LV"/>
        </w:rPr>
        <w:t>anotācija</w:t>
      </w:r>
      <w:bookmarkEnd w:id="3"/>
      <w:bookmarkEnd w:id="4"/>
      <w:bookmarkEnd w:id="5"/>
      <w:r w:rsidR="00E009B0" w:rsidRPr="00337ACE">
        <w:rPr>
          <w:b/>
          <w:sz w:val="24"/>
          <w:szCs w:val="24"/>
          <w:lang w:val="lv-LV"/>
        </w:rPr>
        <w:t>)</w:t>
      </w:r>
    </w:p>
    <w:p w:rsidR="00C97F6E" w:rsidRPr="004F2F78" w:rsidRDefault="00C97F6E" w:rsidP="00F22471">
      <w:pPr>
        <w:jc w:val="both"/>
        <w:rPr>
          <w:rFonts w:eastAsia="Times New Roman"/>
          <w:sz w:val="24"/>
          <w:szCs w:val="24"/>
          <w:lang w:val="lv-LV" w:eastAsia="lv-LV"/>
        </w:rPr>
      </w:pPr>
    </w:p>
    <w:p w:rsidR="00E13579" w:rsidRPr="004F2F78" w:rsidRDefault="00E13579" w:rsidP="00F22471">
      <w:pPr>
        <w:jc w:val="both"/>
        <w:rPr>
          <w:rFonts w:eastAsia="Times New Roman"/>
          <w:sz w:val="24"/>
          <w:szCs w:val="24"/>
          <w:lang w:val="lv-LV" w:eastAsia="lv-LV"/>
        </w:rPr>
        <w:sectPr w:rsidR="00E13579" w:rsidRPr="004F2F78" w:rsidSect="00C97F6E">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4F2F78" w:rsidTr="000A15AB">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D11308" w:rsidRPr="004F2F78" w:rsidRDefault="00D11308" w:rsidP="000A15AB">
            <w:pPr>
              <w:ind w:firstLine="720"/>
              <w:jc w:val="both"/>
              <w:rPr>
                <w:rFonts w:eastAsia="Times New Roman"/>
                <w:b/>
                <w:sz w:val="24"/>
                <w:szCs w:val="24"/>
                <w:lang w:val="lv-LV" w:eastAsia="lv-LV"/>
              </w:rPr>
            </w:pPr>
            <w:r w:rsidRPr="004F2F78">
              <w:rPr>
                <w:rFonts w:eastAsia="Times New Roman"/>
                <w:b/>
                <w:sz w:val="24"/>
                <w:szCs w:val="24"/>
                <w:lang w:val="lv-LV" w:eastAsia="lv-LV"/>
              </w:rPr>
              <w:lastRenderedPageBreak/>
              <w:t>I.Tiesību akta projekta izstrādes nepieciešamība</w:t>
            </w:r>
          </w:p>
        </w:tc>
      </w:tr>
      <w:tr w:rsidR="00404B1E" w:rsidRPr="004F2F78" w:rsidTr="000A15AB">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4F2F78" w:rsidRDefault="00404B1E" w:rsidP="000A15AB">
            <w:pPr>
              <w:jc w:val="both"/>
              <w:rPr>
                <w:rFonts w:eastAsia="Times New Roman"/>
                <w:sz w:val="24"/>
                <w:szCs w:val="24"/>
                <w:lang w:val="lv-LV" w:eastAsia="lv-LV"/>
              </w:rPr>
            </w:pPr>
            <w:r w:rsidRPr="004F2F78">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B1E" w:rsidRPr="00E03D96" w:rsidRDefault="00404B1E" w:rsidP="000A15AB">
            <w:pPr>
              <w:jc w:val="both"/>
              <w:rPr>
                <w:rFonts w:eastAsia="Times New Roman"/>
                <w:sz w:val="24"/>
                <w:szCs w:val="24"/>
                <w:lang w:val="lv-LV" w:eastAsia="lv-LV"/>
              </w:rPr>
            </w:pPr>
            <w:r w:rsidRPr="004F2F78">
              <w:rPr>
                <w:rFonts w:eastAsia="Times New Roman"/>
                <w:sz w:val="24"/>
                <w:szCs w:val="24"/>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B1E" w:rsidRPr="00E03D96" w:rsidRDefault="00404B1E" w:rsidP="003B3AF4">
            <w:pPr>
              <w:pStyle w:val="naislab"/>
              <w:spacing w:before="0" w:after="0"/>
              <w:jc w:val="both"/>
            </w:pPr>
            <w:r w:rsidRPr="00E03D96">
              <w:t>Noteikumu projekts sagatavots</w:t>
            </w:r>
            <w:r w:rsidR="0010582B" w:rsidRPr="00E03D96">
              <w:t>,</w:t>
            </w:r>
            <w:r w:rsidRPr="00E03D96">
              <w:t xml:space="preserve"> pamatojoties uz Ministru kabineta iekārtas likuma 31.panta pirmās daļas 3.punktu.</w:t>
            </w:r>
          </w:p>
        </w:tc>
      </w:tr>
      <w:tr w:rsidR="00404B1E" w:rsidRPr="004F2F78" w:rsidTr="000A15AB">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4F2F78" w:rsidRDefault="00404B1E" w:rsidP="000A15AB">
            <w:pPr>
              <w:jc w:val="both"/>
              <w:rPr>
                <w:rFonts w:eastAsia="Times New Roman"/>
                <w:sz w:val="24"/>
                <w:szCs w:val="24"/>
                <w:lang w:val="lv-LV" w:eastAsia="lv-LV"/>
              </w:rPr>
            </w:pPr>
            <w:r w:rsidRPr="004F2F78">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B1E" w:rsidRPr="00E03D96" w:rsidRDefault="00404B1E" w:rsidP="000A15AB">
            <w:pPr>
              <w:jc w:val="both"/>
              <w:rPr>
                <w:rFonts w:eastAsia="Times New Roman"/>
                <w:sz w:val="24"/>
                <w:szCs w:val="24"/>
                <w:lang w:val="lv-LV" w:eastAsia="lv-LV"/>
              </w:rPr>
            </w:pPr>
            <w:r w:rsidRPr="004F2F78">
              <w:rPr>
                <w:rFonts w:eastAsia="Times New Roman"/>
                <w:sz w:val="24"/>
                <w:szCs w:val="24"/>
                <w:lang w:val="lv-LV" w:eastAsia="lv-LV"/>
              </w:rPr>
              <w:t>Pašreizējā situācija un problēmas, kuru risināšanai tiesību akta projekts izstrādāts, tiesiskā regulējuma mērķis un būtība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38FD" w:rsidRPr="004F2F78" w:rsidRDefault="0010582B" w:rsidP="00404B1E">
            <w:pPr>
              <w:ind w:firstLine="567"/>
              <w:jc w:val="both"/>
              <w:rPr>
                <w:bCs/>
                <w:sz w:val="24"/>
                <w:szCs w:val="24"/>
                <w:lang w:val="lv-LV"/>
              </w:rPr>
            </w:pPr>
            <w:r w:rsidRPr="00E03D96">
              <w:rPr>
                <w:bCs/>
                <w:sz w:val="24"/>
                <w:szCs w:val="24"/>
                <w:lang w:val="lv-LV"/>
              </w:rPr>
              <w:t>2014.gada 25.augustā</w:t>
            </w:r>
            <w:r w:rsidR="00404B1E" w:rsidRPr="00E03D96">
              <w:rPr>
                <w:bCs/>
                <w:sz w:val="24"/>
                <w:szCs w:val="24"/>
                <w:lang w:val="lv-LV"/>
              </w:rPr>
              <w:t xml:space="preserve"> </w:t>
            </w:r>
            <w:r w:rsidR="003A38FD" w:rsidRPr="00E03D96">
              <w:rPr>
                <w:bCs/>
                <w:sz w:val="24"/>
                <w:szCs w:val="24"/>
                <w:lang w:val="lv-LV"/>
              </w:rPr>
              <w:t xml:space="preserve">valsts akciju sabiedrība „Latvijas </w:t>
            </w:r>
            <w:r w:rsidR="005C3D47" w:rsidRPr="00E03D96">
              <w:rPr>
                <w:bCs/>
                <w:sz w:val="24"/>
                <w:szCs w:val="24"/>
                <w:lang w:val="lv-LV"/>
              </w:rPr>
              <w:t>A</w:t>
            </w:r>
            <w:r w:rsidR="003A38FD" w:rsidRPr="00E03D96">
              <w:rPr>
                <w:bCs/>
                <w:sz w:val="24"/>
                <w:szCs w:val="24"/>
                <w:lang w:val="lv-LV"/>
              </w:rPr>
              <w:t xml:space="preserve">ttīstības finanšu institūcija </w:t>
            </w:r>
            <w:proofErr w:type="spellStart"/>
            <w:r w:rsidR="003A38FD" w:rsidRPr="00E03D96">
              <w:rPr>
                <w:bCs/>
                <w:sz w:val="24"/>
                <w:szCs w:val="24"/>
                <w:lang w:val="lv-LV"/>
              </w:rPr>
              <w:t>Altum</w:t>
            </w:r>
            <w:proofErr w:type="spellEnd"/>
            <w:r w:rsidR="005C3D47" w:rsidRPr="00E03D96">
              <w:rPr>
                <w:bCs/>
                <w:sz w:val="24"/>
                <w:szCs w:val="24"/>
                <w:lang w:val="lv-LV"/>
              </w:rPr>
              <w:t>”</w:t>
            </w:r>
            <w:r w:rsidR="00404B1E" w:rsidRPr="00E03D96">
              <w:rPr>
                <w:bCs/>
                <w:sz w:val="24"/>
                <w:szCs w:val="24"/>
                <w:lang w:val="lv-LV"/>
              </w:rPr>
              <w:t xml:space="preserve"> (turpmāk – </w:t>
            </w:r>
            <w:r w:rsidR="003A38FD" w:rsidRPr="00E03D96">
              <w:rPr>
                <w:bCs/>
                <w:sz w:val="24"/>
                <w:szCs w:val="24"/>
                <w:lang w:val="lv-LV"/>
              </w:rPr>
              <w:t>sa</w:t>
            </w:r>
            <w:r w:rsidR="004F5D0A" w:rsidRPr="00E03D96">
              <w:rPr>
                <w:bCs/>
                <w:sz w:val="24"/>
                <w:szCs w:val="24"/>
                <w:lang w:val="lv-LV"/>
              </w:rPr>
              <w:t>biedr</w:t>
            </w:r>
            <w:r w:rsidR="003A38FD" w:rsidRPr="00E03D96">
              <w:rPr>
                <w:bCs/>
                <w:sz w:val="24"/>
                <w:szCs w:val="24"/>
                <w:lang w:val="lv-LV"/>
              </w:rPr>
              <w:t xml:space="preserve">ība </w:t>
            </w:r>
            <w:proofErr w:type="spellStart"/>
            <w:r w:rsidR="003A38FD" w:rsidRPr="00E03D96">
              <w:rPr>
                <w:bCs/>
                <w:sz w:val="24"/>
                <w:szCs w:val="24"/>
                <w:lang w:val="lv-LV"/>
              </w:rPr>
              <w:t>Altum</w:t>
            </w:r>
            <w:proofErr w:type="spellEnd"/>
            <w:r w:rsidR="00404B1E" w:rsidRPr="00E03D96">
              <w:rPr>
                <w:bCs/>
                <w:sz w:val="24"/>
                <w:szCs w:val="24"/>
                <w:lang w:val="lv-LV"/>
              </w:rPr>
              <w:t>) un Ekonomikas ministrija</w:t>
            </w:r>
            <w:r w:rsidRPr="004F2F78">
              <w:rPr>
                <w:bCs/>
                <w:sz w:val="24"/>
                <w:szCs w:val="24"/>
                <w:lang w:val="lv-LV"/>
              </w:rPr>
              <w:t xml:space="preserve"> (turpmāk – EM)</w:t>
            </w:r>
            <w:r w:rsidR="00404B1E" w:rsidRPr="004F2F78">
              <w:rPr>
                <w:bCs/>
                <w:sz w:val="24"/>
                <w:szCs w:val="24"/>
                <w:lang w:val="lv-LV"/>
              </w:rPr>
              <w:t xml:space="preserve"> noslēdza līgumu </w:t>
            </w:r>
            <w:r w:rsidRPr="004F2F78">
              <w:rPr>
                <w:bCs/>
                <w:sz w:val="24"/>
                <w:szCs w:val="24"/>
                <w:lang w:val="lv-LV"/>
              </w:rPr>
              <w:t xml:space="preserve">par projekta „Otrā kārta – aizdevumi komersantu konkurētspējas uzlabošanai” (turpmāk – Līgums) īstenošanu. </w:t>
            </w:r>
            <w:r w:rsidR="003A38FD" w:rsidRPr="004F2F78">
              <w:rPr>
                <w:bCs/>
                <w:sz w:val="24"/>
                <w:szCs w:val="24"/>
                <w:lang w:val="lv-LV"/>
              </w:rPr>
              <w:t xml:space="preserve">Līgums nosaka, ka </w:t>
            </w:r>
            <w:r w:rsidR="00404B1E" w:rsidRPr="004F2F78">
              <w:rPr>
                <w:bCs/>
                <w:sz w:val="24"/>
                <w:szCs w:val="24"/>
                <w:lang w:val="lv-LV"/>
              </w:rPr>
              <w:t>aizdevumu izsniegšanai no E</w:t>
            </w:r>
            <w:r w:rsidRPr="004F2F78">
              <w:rPr>
                <w:bCs/>
                <w:sz w:val="24"/>
                <w:szCs w:val="24"/>
                <w:lang w:val="lv-LV"/>
              </w:rPr>
              <w:t xml:space="preserve">iropas </w:t>
            </w:r>
            <w:r w:rsidR="00404B1E" w:rsidRPr="004F2F78">
              <w:rPr>
                <w:bCs/>
                <w:sz w:val="24"/>
                <w:szCs w:val="24"/>
                <w:lang w:val="lv-LV"/>
              </w:rPr>
              <w:t>R</w:t>
            </w:r>
            <w:r w:rsidRPr="004F2F78">
              <w:rPr>
                <w:bCs/>
                <w:sz w:val="24"/>
                <w:szCs w:val="24"/>
                <w:lang w:val="lv-LV"/>
              </w:rPr>
              <w:t>eģionālās attīstības fonda (turpmāk – ERAF) līdzekļiem</w:t>
            </w:r>
            <w:r w:rsidR="000D1DDA" w:rsidRPr="004F2F78">
              <w:rPr>
                <w:bCs/>
                <w:sz w:val="24"/>
                <w:szCs w:val="24"/>
                <w:lang w:val="lv-LV"/>
              </w:rPr>
              <w:t xml:space="preserve">, valsts budžeta līdzekļiem un </w:t>
            </w:r>
            <w:r w:rsidR="00337ACE">
              <w:rPr>
                <w:bCs/>
                <w:sz w:val="24"/>
                <w:szCs w:val="24"/>
                <w:lang w:val="lv-LV"/>
              </w:rPr>
              <w:t xml:space="preserve">sabiedrības </w:t>
            </w:r>
            <w:proofErr w:type="spellStart"/>
            <w:r w:rsidR="000D1DDA" w:rsidRPr="004F2F78">
              <w:rPr>
                <w:bCs/>
                <w:sz w:val="24"/>
                <w:szCs w:val="24"/>
                <w:lang w:val="lv-LV"/>
              </w:rPr>
              <w:t>Altum</w:t>
            </w:r>
            <w:proofErr w:type="spellEnd"/>
            <w:r w:rsidR="000D1DDA" w:rsidRPr="004F2F78">
              <w:rPr>
                <w:bCs/>
                <w:sz w:val="24"/>
                <w:szCs w:val="24"/>
                <w:lang w:val="lv-LV"/>
              </w:rPr>
              <w:t xml:space="preserve"> finanšu līdzekļiem</w:t>
            </w:r>
            <w:r w:rsidRPr="004F2F78">
              <w:rPr>
                <w:bCs/>
                <w:sz w:val="24"/>
                <w:szCs w:val="24"/>
                <w:lang w:val="lv-LV"/>
              </w:rPr>
              <w:t xml:space="preserve"> </w:t>
            </w:r>
            <w:r w:rsidR="00404B1E" w:rsidRPr="004F2F78">
              <w:rPr>
                <w:bCs/>
                <w:sz w:val="24"/>
                <w:szCs w:val="24"/>
                <w:lang w:val="lv-LV"/>
              </w:rPr>
              <w:t xml:space="preserve">tiek izveidots </w:t>
            </w:r>
            <w:r w:rsidR="005C3D47" w:rsidRPr="004F2F78">
              <w:rPr>
                <w:bCs/>
                <w:sz w:val="24"/>
                <w:szCs w:val="24"/>
                <w:lang w:val="lv-LV"/>
              </w:rPr>
              <w:t>a</w:t>
            </w:r>
            <w:r w:rsidR="00404B1E" w:rsidRPr="004F2F78">
              <w:rPr>
                <w:bCs/>
                <w:sz w:val="24"/>
                <w:szCs w:val="24"/>
                <w:lang w:val="lv-LV"/>
              </w:rPr>
              <w:t>izdevumu fonds.</w:t>
            </w:r>
            <w:r w:rsidRPr="004F2F78">
              <w:rPr>
                <w:bCs/>
                <w:sz w:val="24"/>
                <w:szCs w:val="24"/>
                <w:lang w:val="lv-LV"/>
              </w:rPr>
              <w:t xml:space="preserve"> Papildus Līgums nosaka, ka otrās projektu iesniegumu atlases kārtas ietvaros ir pieejams finansējums, ko veido procentu ieņēmumi no noguldījumiem pirmās projektu iesniegumu atlases kārtas ietvaros. </w:t>
            </w:r>
            <w:r w:rsidR="00404B1E" w:rsidRPr="00E03D96">
              <w:rPr>
                <w:bCs/>
                <w:sz w:val="24"/>
                <w:szCs w:val="24"/>
                <w:lang w:val="lv-LV"/>
              </w:rPr>
              <w:t>Ministru kabin</w:t>
            </w:r>
            <w:r w:rsidRPr="00E03D96">
              <w:rPr>
                <w:bCs/>
                <w:sz w:val="24"/>
                <w:szCs w:val="24"/>
                <w:lang w:val="lv-LV"/>
              </w:rPr>
              <w:t>eta 2009.gada 10.marta noteikumi</w:t>
            </w:r>
            <w:r w:rsidR="00404B1E" w:rsidRPr="00E03D96">
              <w:rPr>
                <w:bCs/>
                <w:sz w:val="24"/>
                <w:szCs w:val="24"/>
                <w:lang w:val="lv-LV"/>
              </w:rPr>
              <w:t xml:space="preserve"> Nr.238 „</w:t>
            </w:r>
            <w:r w:rsidR="001656FA" w:rsidRPr="00E03D96">
              <w:rPr>
                <w:bCs/>
                <w:sz w:val="24"/>
                <w:szCs w:val="24"/>
                <w:lang w:val="lv-LV"/>
              </w:rPr>
              <w:t>Noteikumi p</w:t>
            </w:r>
            <w:r w:rsidR="00404B1E" w:rsidRPr="00E03D96">
              <w:rPr>
                <w:bCs/>
                <w:sz w:val="24"/>
                <w:szCs w:val="24"/>
                <w:lang w:val="lv-LV"/>
              </w:rPr>
              <w:t>ar darbības programmas „Uzņēmējdarbība un inovācijas” papildinājuma 2.2.1.4.1.</w:t>
            </w:r>
            <w:r w:rsidR="001656FA" w:rsidRPr="00E03D96">
              <w:rPr>
                <w:bCs/>
                <w:sz w:val="24"/>
                <w:szCs w:val="24"/>
                <w:lang w:val="lv-LV"/>
              </w:rPr>
              <w:t>apakš</w:t>
            </w:r>
            <w:r w:rsidR="00404B1E" w:rsidRPr="00E03D96">
              <w:rPr>
                <w:bCs/>
                <w:sz w:val="24"/>
                <w:szCs w:val="24"/>
                <w:lang w:val="lv-LV"/>
              </w:rPr>
              <w:t>aktivitāti „</w:t>
            </w:r>
            <w:r w:rsidR="001656FA" w:rsidRPr="00E03D96">
              <w:rPr>
                <w:bCs/>
                <w:sz w:val="24"/>
                <w:szCs w:val="24"/>
                <w:lang w:val="lv-LV"/>
              </w:rPr>
              <w:t>Atbalsts aizdevumu veidā komersantu konkurētspējas uzlabošanai</w:t>
            </w:r>
            <w:r w:rsidR="00404B1E" w:rsidRPr="00E03D96">
              <w:rPr>
                <w:bCs/>
                <w:sz w:val="24"/>
                <w:szCs w:val="24"/>
                <w:lang w:val="lv-LV"/>
              </w:rPr>
              <w:t>” (turpmāk – MK noteikumi Nr.238</w:t>
            </w:r>
            <w:r w:rsidR="00832E4E" w:rsidRPr="00E03D96">
              <w:rPr>
                <w:bCs/>
                <w:sz w:val="24"/>
                <w:szCs w:val="24"/>
                <w:lang w:val="lv-LV"/>
              </w:rPr>
              <w:t>) nosaka kārtību, kā komersantu</w:t>
            </w:r>
            <w:r w:rsidR="00EF10C5" w:rsidRPr="00E03D96">
              <w:rPr>
                <w:bCs/>
                <w:sz w:val="24"/>
                <w:szCs w:val="24"/>
                <w:lang w:val="lv-LV"/>
              </w:rPr>
              <w:t xml:space="preserve"> </w:t>
            </w:r>
            <w:r w:rsidR="00404B1E" w:rsidRPr="00E03D96">
              <w:rPr>
                <w:bCs/>
                <w:sz w:val="24"/>
                <w:szCs w:val="24"/>
                <w:lang w:val="lv-LV"/>
              </w:rPr>
              <w:t>konkurētspējas uzlabošanas aizd</w:t>
            </w:r>
            <w:r w:rsidR="003A38FD" w:rsidRPr="00E03D96">
              <w:rPr>
                <w:bCs/>
                <w:sz w:val="24"/>
                <w:szCs w:val="24"/>
                <w:lang w:val="lv-LV"/>
              </w:rPr>
              <w:t xml:space="preserve">evumiem tiks piesaistīti ERAF, </w:t>
            </w:r>
            <w:r w:rsidR="00404B1E" w:rsidRPr="00E03D96">
              <w:rPr>
                <w:bCs/>
                <w:sz w:val="24"/>
                <w:szCs w:val="24"/>
                <w:lang w:val="lv-LV"/>
              </w:rPr>
              <w:t xml:space="preserve">valsts budžeta līdzekļi </w:t>
            </w:r>
            <w:r w:rsidR="003A38FD" w:rsidRPr="004F2F78">
              <w:rPr>
                <w:bCs/>
                <w:sz w:val="24"/>
                <w:szCs w:val="24"/>
                <w:lang w:val="lv-LV"/>
              </w:rPr>
              <w:t xml:space="preserve">un sabiedrības </w:t>
            </w:r>
            <w:proofErr w:type="spellStart"/>
            <w:r w:rsidR="003A38FD" w:rsidRPr="004F2F78">
              <w:rPr>
                <w:bCs/>
                <w:sz w:val="24"/>
                <w:szCs w:val="24"/>
                <w:lang w:val="lv-LV"/>
              </w:rPr>
              <w:t>Altum</w:t>
            </w:r>
            <w:proofErr w:type="spellEnd"/>
            <w:r w:rsidR="003A38FD" w:rsidRPr="004F2F78">
              <w:rPr>
                <w:bCs/>
                <w:sz w:val="24"/>
                <w:szCs w:val="24"/>
                <w:lang w:val="lv-LV"/>
              </w:rPr>
              <w:t xml:space="preserve"> finanšu līdzekļi </w:t>
            </w:r>
            <w:r w:rsidR="003821AA" w:rsidRPr="004F2F78">
              <w:rPr>
                <w:bCs/>
                <w:sz w:val="24"/>
                <w:szCs w:val="24"/>
                <w:lang w:val="lv-LV"/>
              </w:rPr>
              <w:t xml:space="preserve">otrās projektu iesniegumu atlases kārtas ietvaros </w:t>
            </w:r>
            <w:r w:rsidR="003A38FD" w:rsidRPr="004F2F78">
              <w:rPr>
                <w:bCs/>
                <w:sz w:val="24"/>
                <w:szCs w:val="24"/>
                <w:lang w:val="lv-LV"/>
              </w:rPr>
              <w:t xml:space="preserve">par kopējo finansējumu </w:t>
            </w:r>
            <w:r w:rsidR="003821AA" w:rsidRPr="004F2F78">
              <w:rPr>
                <w:bCs/>
                <w:sz w:val="24"/>
                <w:szCs w:val="24"/>
                <w:lang w:val="lv-LV"/>
              </w:rPr>
              <w:t>7 804 998</w:t>
            </w:r>
            <w:r w:rsidR="003A38FD" w:rsidRPr="004F2F78">
              <w:rPr>
                <w:bCs/>
                <w:sz w:val="24"/>
                <w:szCs w:val="24"/>
                <w:lang w:val="lv-LV"/>
              </w:rPr>
              <w:t xml:space="preserve"> </w:t>
            </w:r>
            <w:proofErr w:type="spellStart"/>
            <w:r w:rsidR="003A38FD" w:rsidRPr="004F2F78">
              <w:rPr>
                <w:bCs/>
                <w:i/>
                <w:sz w:val="24"/>
                <w:szCs w:val="24"/>
                <w:lang w:val="lv-LV"/>
              </w:rPr>
              <w:t>euro</w:t>
            </w:r>
            <w:proofErr w:type="spellEnd"/>
            <w:r w:rsidR="003A38FD" w:rsidRPr="004F2F78">
              <w:rPr>
                <w:bCs/>
                <w:sz w:val="24"/>
                <w:szCs w:val="24"/>
                <w:lang w:val="lv-LV"/>
              </w:rPr>
              <w:t xml:space="preserve"> apmērā. </w:t>
            </w:r>
          </w:p>
          <w:p w:rsidR="00E03D96" w:rsidRDefault="003821AA" w:rsidP="00CF44E5">
            <w:pPr>
              <w:ind w:firstLine="567"/>
              <w:jc w:val="both"/>
              <w:rPr>
                <w:bCs/>
                <w:sz w:val="24"/>
                <w:szCs w:val="24"/>
                <w:lang w:val="lv-LV"/>
              </w:rPr>
            </w:pPr>
            <w:r w:rsidRPr="004F2F78">
              <w:rPr>
                <w:bCs/>
                <w:sz w:val="24"/>
                <w:szCs w:val="24"/>
                <w:lang w:val="lv-LV"/>
              </w:rPr>
              <w:t xml:space="preserve">Saskaņā ar </w:t>
            </w:r>
            <w:r w:rsidR="00010729">
              <w:rPr>
                <w:bCs/>
                <w:sz w:val="24"/>
                <w:szCs w:val="24"/>
                <w:lang w:val="lv-LV"/>
              </w:rPr>
              <w:t xml:space="preserve">spēkā esošajiem </w:t>
            </w:r>
            <w:r w:rsidR="00535748">
              <w:rPr>
                <w:bCs/>
                <w:sz w:val="24"/>
                <w:szCs w:val="24"/>
                <w:lang w:val="lv-LV"/>
              </w:rPr>
              <w:t xml:space="preserve">Ministru kabineta </w:t>
            </w:r>
            <w:r w:rsidR="00010729">
              <w:rPr>
                <w:bCs/>
                <w:sz w:val="24"/>
                <w:szCs w:val="24"/>
                <w:lang w:val="lv-LV"/>
              </w:rPr>
              <w:t>2011.gada 19.oktobra noteikumiem</w:t>
            </w:r>
            <w:r w:rsidRPr="004F2F78">
              <w:rPr>
                <w:bCs/>
                <w:sz w:val="24"/>
                <w:szCs w:val="24"/>
                <w:lang w:val="lv-LV"/>
              </w:rPr>
              <w:t xml:space="preserve"> Nr.818 „Noteikumi par darbības programmas „Uzņēmējdarbība un inovācijas” papildinājuma 2.2.1.1.aktivitāti „Ieguldījumu fonds investīcijām garantijās, paaugstināta riska aizdevumos, riska kapitāla fondos un cita veida finanšu instrumentos””, 2.2.1.1.aktivitātes „Ieguldījumu fonds investīcijām garantijās, paaugstināta riska aizdevumos, riska kapitāla fondos un cita veida finanšu instrumentos” (turpmāk-2.2.1.1.aktivitāte) ietvaros </w:t>
            </w:r>
            <w:r w:rsidR="00E03D96">
              <w:rPr>
                <w:bCs/>
                <w:sz w:val="24"/>
                <w:szCs w:val="24"/>
                <w:lang w:val="lv-LV"/>
              </w:rPr>
              <w:t>i</w:t>
            </w:r>
            <w:r w:rsidRPr="00E03D96">
              <w:rPr>
                <w:bCs/>
                <w:sz w:val="24"/>
                <w:szCs w:val="24"/>
                <w:lang w:val="lv-LV"/>
              </w:rPr>
              <w:t xml:space="preserve">eguldījuma fonds tiek samazināts par </w:t>
            </w:r>
            <w:r w:rsidR="00CF44E5" w:rsidRPr="00E03D96">
              <w:rPr>
                <w:bCs/>
                <w:sz w:val="24"/>
                <w:szCs w:val="24"/>
                <w:lang w:val="lv-LV"/>
              </w:rPr>
              <w:t>5 </w:t>
            </w:r>
            <w:r w:rsidR="009971AC">
              <w:rPr>
                <w:bCs/>
                <w:sz w:val="24"/>
                <w:szCs w:val="24"/>
                <w:lang w:val="lv-LV"/>
              </w:rPr>
              <w:t>314 931</w:t>
            </w:r>
            <w:r w:rsidR="00CF44E5" w:rsidRPr="00E03D96">
              <w:rPr>
                <w:bCs/>
                <w:sz w:val="24"/>
                <w:szCs w:val="24"/>
                <w:lang w:val="lv-LV"/>
              </w:rPr>
              <w:t xml:space="preserve"> </w:t>
            </w:r>
            <w:proofErr w:type="spellStart"/>
            <w:r w:rsidR="00CF44E5" w:rsidRPr="00E03D96">
              <w:rPr>
                <w:bCs/>
                <w:i/>
                <w:sz w:val="24"/>
                <w:szCs w:val="24"/>
                <w:lang w:val="lv-LV"/>
              </w:rPr>
              <w:t>euro</w:t>
            </w:r>
            <w:proofErr w:type="spellEnd"/>
            <w:r w:rsidR="00CF44E5" w:rsidRPr="00E03D96">
              <w:rPr>
                <w:bCs/>
                <w:sz w:val="24"/>
                <w:szCs w:val="24"/>
                <w:lang w:val="lv-LV"/>
              </w:rPr>
              <w:t xml:space="preserve">, </w:t>
            </w:r>
            <w:proofErr w:type="spellStart"/>
            <w:r w:rsidR="00CF44E5" w:rsidRPr="00E03D96">
              <w:rPr>
                <w:bCs/>
                <w:sz w:val="24"/>
                <w:szCs w:val="24"/>
                <w:lang w:val="lv-LV"/>
              </w:rPr>
              <w:t>t.sk</w:t>
            </w:r>
            <w:proofErr w:type="spellEnd"/>
            <w:r w:rsidR="00CF44E5" w:rsidRPr="00E03D96">
              <w:rPr>
                <w:bCs/>
                <w:sz w:val="24"/>
                <w:szCs w:val="24"/>
                <w:lang w:val="lv-LV"/>
              </w:rPr>
              <w:t xml:space="preserve">. publiskais finansējums 3 </w:t>
            </w:r>
            <w:r w:rsidR="009971AC">
              <w:rPr>
                <w:bCs/>
                <w:sz w:val="24"/>
                <w:szCs w:val="24"/>
                <w:lang w:val="lv-LV"/>
              </w:rPr>
              <w:t>929 931</w:t>
            </w:r>
            <w:r w:rsidR="00CF44E5" w:rsidRPr="00E03D96">
              <w:rPr>
                <w:bCs/>
                <w:sz w:val="24"/>
                <w:szCs w:val="24"/>
                <w:lang w:val="lv-LV"/>
              </w:rPr>
              <w:t xml:space="preserve"> </w:t>
            </w:r>
            <w:proofErr w:type="spellStart"/>
            <w:r w:rsidR="00CF44E5" w:rsidRPr="00E03D96">
              <w:rPr>
                <w:bCs/>
                <w:i/>
                <w:sz w:val="24"/>
                <w:szCs w:val="24"/>
                <w:lang w:val="lv-LV"/>
              </w:rPr>
              <w:t>euro</w:t>
            </w:r>
            <w:proofErr w:type="spellEnd"/>
            <w:r w:rsidR="00CF44E5" w:rsidRPr="00E03D96">
              <w:rPr>
                <w:bCs/>
                <w:sz w:val="24"/>
                <w:szCs w:val="24"/>
                <w:lang w:val="lv-LV"/>
              </w:rPr>
              <w:t xml:space="preserve"> apmērā, </w:t>
            </w:r>
            <w:proofErr w:type="spellStart"/>
            <w:r w:rsidR="00CF44E5" w:rsidRPr="00E03D96">
              <w:rPr>
                <w:bCs/>
                <w:sz w:val="24"/>
                <w:szCs w:val="24"/>
                <w:lang w:val="lv-LV"/>
              </w:rPr>
              <w:t>t.sk</w:t>
            </w:r>
            <w:proofErr w:type="spellEnd"/>
            <w:r w:rsidR="00CF44E5" w:rsidRPr="00E03D96">
              <w:rPr>
                <w:bCs/>
                <w:sz w:val="24"/>
                <w:szCs w:val="24"/>
                <w:lang w:val="lv-LV"/>
              </w:rPr>
              <w:t xml:space="preserve">. ERAF finansējums 3 </w:t>
            </w:r>
            <w:r w:rsidR="009971AC">
              <w:rPr>
                <w:bCs/>
                <w:sz w:val="24"/>
                <w:szCs w:val="24"/>
                <w:lang w:val="lv-LV"/>
              </w:rPr>
              <w:t>623 353</w:t>
            </w:r>
            <w:r w:rsidR="00CF44E5" w:rsidRPr="00E03D96">
              <w:rPr>
                <w:bCs/>
                <w:sz w:val="24"/>
                <w:szCs w:val="24"/>
                <w:lang w:val="lv-LV"/>
              </w:rPr>
              <w:t xml:space="preserve"> </w:t>
            </w:r>
            <w:proofErr w:type="spellStart"/>
            <w:r w:rsidR="00CF44E5" w:rsidRPr="00E03D96">
              <w:rPr>
                <w:bCs/>
                <w:i/>
                <w:sz w:val="24"/>
                <w:szCs w:val="24"/>
                <w:lang w:val="lv-LV"/>
              </w:rPr>
              <w:t>euro</w:t>
            </w:r>
            <w:proofErr w:type="spellEnd"/>
            <w:r w:rsidR="00CF44E5" w:rsidRPr="00E03D96">
              <w:rPr>
                <w:bCs/>
                <w:sz w:val="24"/>
                <w:szCs w:val="24"/>
                <w:lang w:val="lv-LV"/>
              </w:rPr>
              <w:t xml:space="preserve"> un valsts budžeta finansējums </w:t>
            </w:r>
            <w:r w:rsidR="009971AC">
              <w:rPr>
                <w:bCs/>
                <w:sz w:val="24"/>
                <w:szCs w:val="24"/>
                <w:lang w:val="lv-LV"/>
              </w:rPr>
              <w:t>306 578</w:t>
            </w:r>
            <w:r w:rsidR="00CF44E5" w:rsidRPr="00E03D96">
              <w:rPr>
                <w:bCs/>
                <w:sz w:val="24"/>
                <w:szCs w:val="24"/>
                <w:lang w:val="lv-LV"/>
              </w:rPr>
              <w:t xml:space="preserve"> </w:t>
            </w:r>
            <w:proofErr w:type="spellStart"/>
            <w:r w:rsidR="00CF44E5" w:rsidRPr="00E03D96">
              <w:rPr>
                <w:bCs/>
                <w:i/>
                <w:sz w:val="24"/>
                <w:szCs w:val="24"/>
                <w:lang w:val="lv-LV"/>
              </w:rPr>
              <w:t>euro</w:t>
            </w:r>
            <w:proofErr w:type="spellEnd"/>
            <w:r w:rsidR="00CF44E5" w:rsidRPr="00E03D96">
              <w:rPr>
                <w:bCs/>
                <w:sz w:val="24"/>
                <w:szCs w:val="24"/>
                <w:lang w:val="lv-LV"/>
              </w:rPr>
              <w:t xml:space="preserve">, kā arī privātais finansējums 1 </w:t>
            </w:r>
            <w:r w:rsidR="009971AC">
              <w:rPr>
                <w:bCs/>
                <w:sz w:val="24"/>
                <w:szCs w:val="24"/>
                <w:lang w:val="lv-LV"/>
              </w:rPr>
              <w:t xml:space="preserve"> 385 000 </w:t>
            </w:r>
            <w:proofErr w:type="spellStart"/>
            <w:r w:rsidR="00CF44E5" w:rsidRPr="00E03D96">
              <w:rPr>
                <w:bCs/>
                <w:i/>
                <w:sz w:val="24"/>
                <w:szCs w:val="24"/>
                <w:lang w:val="lv-LV"/>
              </w:rPr>
              <w:t>euro</w:t>
            </w:r>
            <w:proofErr w:type="spellEnd"/>
            <w:r w:rsidR="00CF44E5" w:rsidRPr="00E03D96">
              <w:rPr>
                <w:bCs/>
                <w:sz w:val="24"/>
                <w:szCs w:val="24"/>
                <w:lang w:val="lv-LV"/>
              </w:rPr>
              <w:t xml:space="preserve"> apmērā. </w:t>
            </w:r>
          </w:p>
          <w:p w:rsidR="00CF44E5" w:rsidRPr="00E03D96" w:rsidRDefault="00CF44E5" w:rsidP="00CF44E5">
            <w:pPr>
              <w:ind w:firstLine="567"/>
              <w:jc w:val="both"/>
              <w:rPr>
                <w:bCs/>
                <w:sz w:val="24"/>
                <w:szCs w:val="24"/>
                <w:u w:val="single"/>
                <w:lang w:val="lv-LV"/>
              </w:rPr>
            </w:pPr>
            <w:r w:rsidRPr="00487737">
              <w:rPr>
                <w:rFonts w:eastAsia="Times New Roman"/>
                <w:sz w:val="24"/>
                <w:szCs w:val="24"/>
                <w:lang w:val="lv-LV" w:eastAsia="lv-LV"/>
              </w:rPr>
              <w:t>Ņemot vērā, ka darbības programmas “Cilvēkresurs</w:t>
            </w:r>
            <w:r w:rsidR="004F2F78" w:rsidRPr="00487737">
              <w:rPr>
                <w:rFonts w:eastAsia="Times New Roman"/>
                <w:sz w:val="24"/>
                <w:szCs w:val="24"/>
                <w:lang w:val="lv-LV" w:eastAsia="lv-LV"/>
              </w:rPr>
              <w:t>i</w:t>
            </w:r>
            <w:r w:rsidRPr="00487737">
              <w:rPr>
                <w:rFonts w:eastAsia="Times New Roman"/>
                <w:sz w:val="24"/>
                <w:szCs w:val="24"/>
                <w:lang w:val="lv-LV" w:eastAsia="lv-LV"/>
              </w:rPr>
              <w:t xml:space="preserve"> un nodarbinātība” 1.3.1.2.aktivitātes  „Atbalsts </w:t>
            </w:r>
            <w:proofErr w:type="spellStart"/>
            <w:r w:rsidRPr="00487737">
              <w:rPr>
                <w:rFonts w:eastAsia="Times New Roman"/>
                <w:sz w:val="24"/>
                <w:szCs w:val="24"/>
                <w:lang w:val="lv-LV" w:eastAsia="lv-LV"/>
              </w:rPr>
              <w:t>pašnodarbinātības</w:t>
            </w:r>
            <w:proofErr w:type="spellEnd"/>
            <w:r w:rsidRPr="00487737">
              <w:rPr>
                <w:rFonts w:eastAsia="Times New Roman"/>
                <w:sz w:val="24"/>
                <w:szCs w:val="24"/>
                <w:lang w:val="lv-LV" w:eastAsia="lv-LV"/>
              </w:rPr>
              <w:t xml:space="preserve"> un uzņēmējdarbības uzsākšanai” (turpmāk – 1.3.1.2.aktivitāte) ietvaros pieejamais finansējums </w:t>
            </w:r>
            <w:r w:rsidR="00010729">
              <w:rPr>
                <w:rFonts w:eastAsia="Times New Roman"/>
                <w:sz w:val="24"/>
                <w:szCs w:val="24"/>
                <w:lang w:val="lv-LV" w:eastAsia="lv-LV"/>
              </w:rPr>
              <w:t>ir</w:t>
            </w:r>
            <w:r w:rsidRPr="00487737">
              <w:rPr>
                <w:rFonts w:eastAsia="Times New Roman"/>
                <w:sz w:val="24"/>
                <w:szCs w:val="24"/>
                <w:lang w:val="lv-LV" w:eastAsia="lv-LV"/>
              </w:rPr>
              <w:t xml:space="preserve"> izsmelts 2014.gada oktobra mēnesī,</w:t>
            </w:r>
            <w:r w:rsidR="00010729">
              <w:rPr>
                <w:rFonts w:eastAsia="Times New Roman"/>
                <w:sz w:val="24"/>
                <w:szCs w:val="24"/>
                <w:lang w:val="lv-LV" w:eastAsia="lv-LV"/>
              </w:rPr>
              <w:t xml:space="preserve"> ar spēkā esošo </w:t>
            </w:r>
            <w:r w:rsidR="00535748">
              <w:rPr>
                <w:rFonts w:eastAsia="Times New Roman"/>
                <w:sz w:val="24"/>
                <w:szCs w:val="24"/>
                <w:lang w:val="lv-LV" w:eastAsia="lv-LV"/>
              </w:rPr>
              <w:t>MK noteikumu Nr.238</w:t>
            </w:r>
            <w:r w:rsidRPr="00487737">
              <w:rPr>
                <w:rFonts w:eastAsia="Times New Roman"/>
                <w:sz w:val="24"/>
                <w:szCs w:val="24"/>
                <w:lang w:val="lv-LV" w:eastAsia="lv-LV"/>
              </w:rPr>
              <w:t xml:space="preserve"> </w:t>
            </w:r>
            <w:r w:rsidR="00010729">
              <w:rPr>
                <w:rFonts w:eastAsia="Times New Roman"/>
                <w:sz w:val="24"/>
                <w:szCs w:val="24"/>
                <w:u w:val="single"/>
                <w:lang w:val="lv-LV" w:eastAsia="lv-LV"/>
              </w:rPr>
              <w:t>8.</w:t>
            </w:r>
            <w:r w:rsidR="00010729" w:rsidRPr="00010729">
              <w:rPr>
                <w:rFonts w:eastAsia="Times New Roman"/>
                <w:sz w:val="24"/>
                <w:szCs w:val="24"/>
                <w:u w:val="single"/>
                <w:vertAlign w:val="superscript"/>
                <w:lang w:val="lv-LV" w:eastAsia="lv-LV"/>
              </w:rPr>
              <w:t>1</w:t>
            </w:r>
            <w:r w:rsidR="00010729">
              <w:rPr>
                <w:rFonts w:eastAsia="Times New Roman"/>
                <w:sz w:val="24"/>
                <w:szCs w:val="24"/>
                <w:u w:val="single"/>
                <w:lang w:val="lv-LV" w:eastAsia="lv-LV"/>
              </w:rPr>
              <w:t>punktu, EM rosināja</w:t>
            </w:r>
            <w:r w:rsidRPr="00487737">
              <w:rPr>
                <w:rFonts w:eastAsia="Times New Roman"/>
                <w:sz w:val="24"/>
                <w:szCs w:val="24"/>
                <w:u w:val="single"/>
                <w:lang w:val="lv-LV" w:eastAsia="lv-LV"/>
              </w:rPr>
              <w:t xml:space="preserve"> </w:t>
            </w:r>
            <w:r w:rsidR="00832E4E" w:rsidRPr="00487737">
              <w:rPr>
                <w:rFonts w:eastAsia="Times New Roman"/>
                <w:sz w:val="24"/>
                <w:szCs w:val="24"/>
                <w:u w:val="single"/>
                <w:lang w:val="lv-LV" w:eastAsia="lv-LV"/>
              </w:rPr>
              <w:t xml:space="preserve">2.2.1.1.aktivitātes </w:t>
            </w:r>
            <w:r w:rsidRPr="00487737">
              <w:rPr>
                <w:rFonts w:eastAsia="Times New Roman"/>
                <w:sz w:val="24"/>
                <w:szCs w:val="24"/>
                <w:u w:val="single"/>
                <w:lang w:val="lv-LV" w:eastAsia="lv-LV"/>
              </w:rPr>
              <w:t xml:space="preserve">korekcijas rezultātā atbrīvojušos </w:t>
            </w:r>
            <w:r w:rsidR="00E03D96">
              <w:rPr>
                <w:rFonts w:eastAsia="Times New Roman"/>
                <w:sz w:val="24"/>
                <w:szCs w:val="24"/>
                <w:u w:val="single"/>
                <w:lang w:val="lv-LV" w:eastAsia="lv-LV"/>
              </w:rPr>
              <w:t xml:space="preserve">publisko </w:t>
            </w:r>
            <w:r w:rsidRPr="00487737">
              <w:rPr>
                <w:rFonts w:eastAsia="Times New Roman"/>
                <w:sz w:val="24"/>
                <w:szCs w:val="24"/>
                <w:u w:val="single"/>
                <w:lang w:val="lv-LV" w:eastAsia="lv-LV"/>
              </w:rPr>
              <w:t xml:space="preserve">finansējumu </w:t>
            </w:r>
            <w:r w:rsidR="009971AC" w:rsidRPr="00E03D96">
              <w:rPr>
                <w:bCs/>
                <w:sz w:val="24"/>
                <w:szCs w:val="24"/>
                <w:lang w:val="lv-LV"/>
              </w:rPr>
              <w:t xml:space="preserve">3 </w:t>
            </w:r>
            <w:r w:rsidR="009971AC">
              <w:rPr>
                <w:bCs/>
                <w:sz w:val="24"/>
                <w:szCs w:val="24"/>
                <w:lang w:val="lv-LV"/>
              </w:rPr>
              <w:t>929 931</w:t>
            </w:r>
            <w:r w:rsidR="009971AC" w:rsidRPr="00E03D96">
              <w:rPr>
                <w:bCs/>
                <w:sz w:val="24"/>
                <w:szCs w:val="24"/>
                <w:lang w:val="lv-LV"/>
              </w:rPr>
              <w:t xml:space="preserve"> </w:t>
            </w:r>
            <w:proofErr w:type="spellStart"/>
            <w:r w:rsidR="009971AC" w:rsidRPr="00E03D96">
              <w:rPr>
                <w:bCs/>
                <w:i/>
                <w:sz w:val="24"/>
                <w:szCs w:val="24"/>
                <w:lang w:val="lv-LV"/>
              </w:rPr>
              <w:t>euro</w:t>
            </w:r>
            <w:proofErr w:type="spellEnd"/>
            <w:r w:rsidR="009971AC" w:rsidRPr="00E03D96">
              <w:rPr>
                <w:bCs/>
                <w:sz w:val="24"/>
                <w:szCs w:val="24"/>
                <w:lang w:val="lv-LV"/>
              </w:rPr>
              <w:t xml:space="preserve"> apmērā, </w:t>
            </w:r>
            <w:proofErr w:type="spellStart"/>
            <w:r w:rsidR="009971AC" w:rsidRPr="00E03D96">
              <w:rPr>
                <w:bCs/>
                <w:sz w:val="24"/>
                <w:szCs w:val="24"/>
                <w:lang w:val="lv-LV"/>
              </w:rPr>
              <w:t>t.sk</w:t>
            </w:r>
            <w:proofErr w:type="spellEnd"/>
            <w:r w:rsidR="009971AC" w:rsidRPr="00E03D96">
              <w:rPr>
                <w:bCs/>
                <w:sz w:val="24"/>
                <w:szCs w:val="24"/>
                <w:lang w:val="lv-LV"/>
              </w:rPr>
              <w:t xml:space="preserve">. ERAF finansējums 3 </w:t>
            </w:r>
            <w:r w:rsidR="009971AC">
              <w:rPr>
                <w:bCs/>
                <w:sz w:val="24"/>
                <w:szCs w:val="24"/>
                <w:lang w:val="lv-LV"/>
              </w:rPr>
              <w:t>623 353</w:t>
            </w:r>
            <w:r w:rsidR="009971AC" w:rsidRPr="00E03D96">
              <w:rPr>
                <w:bCs/>
                <w:sz w:val="24"/>
                <w:szCs w:val="24"/>
                <w:lang w:val="lv-LV"/>
              </w:rPr>
              <w:t xml:space="preserve"> </w:t>
            </w:r>
            <w:proofErr w:type="spellStart"/>
            <w:r w:rsidR="009971AC" w:rsidRPr="00E03D96">
              <w:rPr>
                <w:bCs/>
                <w:i/>
                <w:sz w:val="24"/>
                <w:szCs w:val="24"/>
                <w:lang w:val="lv-LV"/>
              </w:rPr>
              <w:t>euro</w:t>
            </w:r>
            <w:proofErr w:type="spellEnd"/>
            <w:r w:rsidR="009971AC" w:rsidRPr="00E03D96">
              <w:rPr>
                <w:bCs/>
                <w:sz w:val="24"/>
                <w:szCs w:val="24"/>
                <w:lang w:val="lv-LV"/>
              </w:rPr>
              <w:t xml:space="preserve"> un valsts budžeta finansējums </w:t>
            </w:r>
            <w:r w:rsidR="009971AC">
              <w:rPr>
                <w:bCs/>
                <w:sz w:val="24"/>
                <w:szCs w:val="24"/>
                <w:lang w:val="lv-LV"/>
              </w:rPr>
              <w:t>306 578</w:t>
            </w:r>
            <w:r w:rsidR="009971AC" w:rsidRPr="00E03D96">
              <w:rPr>
                <w:bCs/>
                <w:sz w:val="24"/>
                <w:szCs w:val="24"/>
                <w:lang w:val="lv-LV"/>
              </w:rPr>
              <w:t xml:space="preserve"> </w:t>
            </w:r>
            <w:proofErr w:type="spellStart"/>
            <w:r w:rsidR="009971AC" w:rsidRPr="00E03D96">
              <w:rPr>
                <w:bCs/>
                <w:i/>
                <w:sz w:val="24"/>
                <w:szCs w:val="24"/>
                <w:lang w:val="lv-LV"/>
              </w:rPr>
              <w:t>euro</w:t>
            </w:r>
            <w:proofErr w:type="spellEnd"/>
            <w:r w:rsidR="009971AC" w:rsidRPr="00487737" w:rsidDel="009971AC">
              <w:rPr>
                <w:rFonts w:eastAsia="Times New Roman"/>
                <w:sz w:val="24"/>
                <w:szCs w:val="24"/>
                <w:u w:val="single"/>
                <w:lang w:val="lv-LV" w:eastAsia="lv-LV"/>
              </w:rPr>
              <w:t xml:space="preserve"> </w:t>
            </w:r>
            <w:r w:rsidRPr="00487737">
              <w:rPr>
                <w:rFonts w:eastAsia="Times New Roman"/>
                <w:sz w:val="24"/>
                <w:szCs w:val="24"/>
                <w:u w:val="single"/>
                <w:lang w:val="lv-LV" w:eastAsia="lv-LV"/>
              </w:rPr>
              <w:t>novirzīt 2.2.1.4.1.apakšaktivitātes „Atbalsts aizdevumu veidā komersantu konkurētspējas uzlabošanai” (turpmāk – 2.2.1.4.1.aktivitāte) otrās projektu iesniegumu atlases kārt</w:t>
            </w:r>
            <w:r w:rsidR="00F345C4">
              <w:rPr>
                <w:rFonts w:eastAsia="Times New Roman"/>
                <w:sz w:val="24"/>
                <w:szCs w:val="24"/>
                <w:u w:val="single"/>
                <w:lang w:val="lv-LV" w:eastAsia="lv-LV"/>
              </w:rPr>
              <w:t>ai</w:t>
            </w:r>
            <w:r w:rsidRPr="00487737">
              <w:rPr>
                <w:rFonts w:eastAsia="Times New Roman"/>
                <w:sz w:val="24"/>
                <w:szCs w:val="24"/>
                <w:u w:val="single"/>
                <w:lang w:val="lv-LV" w:eastAsia="lv-LV"/>
              </w:rPr>
              <w:t xml:space="preserve">, lai 2.2.1.4.1.aktivitātes ietvaros turpmāk sniegtu aizdevumus arī </w:t>
            </w:r>
            <w:r w:rsidRPr="00487737">
              <w:rPr>
                <w:rFonts w:eastAsia="Times New Roman"/>
                <w:sz w:val="24"/>
                <w:szCs w:val="24"/>
                <w:u w:val="single"/>
                <w:lang w:val="lv-LV" w:eastAsia="lv-LV"/>
              </w:rPr>
              <w:lastRenderedPageBreak/>
              <w:t xml:space="preserve">saimnieciskās darbības uzsācējiem. 2.2.1.4.1.aktivitātes ietvaros tiks nodrošināts </w:t>
            </w:r>
            <w:r w:rsidRPr="004F2F78">
              <w:rPr>
                <w:bCs/>
                <w:sz w:val="24"/>
                <w:szCs w:val="24"/>
                <w:u w:val="single"/>
                <w:lang w:val="lv-LV"/>
              </w:rPr>
              <w:t xml:space="preserve">sabiedrības </w:t>
            </w:r>
            <w:proofErr w:type="spellStart"/>
            <w:r w:rsidRPr="004F2F78">
              <w:rPr>
                <w:bCs/>
                <w:sz w:val="24"/>
                <w:szCs w:val="24"/>
                <w:u w:val="single"/>
                <w:lang w:val="lv-LV"/>
              </w:rPr>
              <w:t>Altum</w:t>
            </w:r>
            <w:proofErr w:type="spellEnd"/>
            <w:r w:rsidRPr="004F2F78">
              <w:rPr>
                <w:bCs/>
                <w:sz w:val="24"/>
                <w:szCs w:val="24"/>
                <w:u w:val="single"/>
                <w:lang w:val="lv-LV"/>
              </w:rPr>
              <w:t xml:space="preserve"> privātais līdzfinansējums 1 </w:t>
            </w:r>
            <w:r w:rsidR="009971AC">
              <w:rPr>
                <w:bCs/>
                <w:sz w:val="24"/>
                <w:szCs w:val="24"/>
                <w:u w:val="single"/>
                <w:lang w:val="lv-LV"/>
              </w:rPr>
              <w:t>385 000</w:t>
            </w:r>
            <w:r w:rsidRPr="004F2F78">
              <w:rPr>
                <w:bCs/>
                <w:sz w:val="24"/>
                <w:szCs w:val="24"/>
                <w:u w:val="single"/>
                <w:lang w:val="lv-LV"/>
              </w:rPr>
              <w:t xml:space="preserve"> </w:t>
            </w:r>
            <w:proofErr w:type="spellStart"/>
            <w:r w:rsidRPr="004F2F78">
              <w:rPr>
                <w:bCs/>
                <w:i/>
                <w:sz w:val="24"/>
                <w:szCs w:val="24"/>
                <w:u w:val="single"/>
                <w:lang w:val="lv-LV"/>
              </w:rPr>
              <w:t>euro</w:t>
            </w:r>
            <w:proofErr w:type="spellEnd"/>
            <w:r w:rsidRPr="004F2F78">
              <w:rPr>
                <w:bCs/>
                <w:sz w:val="24"/>
                <w:szCs w:val="24"/>
                <w:u w:val="single"/>
                <w:lang w:val="lv-LV"/>
              </w:rPr>
              <w:t xml:space="preserve"> apmērā.</w:t>
            </w:r>
          </w:p>
          <w:p w:rsidR="00404B1E" w:rsidRPr="004F2F78" w:rsidRDefault="00381946" w:rsidP="00780DB9">
            <w:pPr>
              <w:ind w:firstLine="567"/>
              <w:jc w:val="both"/>
              <w:rPr>
                <w:bCs/>
                <w:sz w:val="24"/>
                <w:szCs w:val="24"/>
                <w:highlight w:val="yellow"/>
                <w:u w:val="single"/>
                <w:lang w:val="lv-LV"/>
              </w:rPr>
            </w:pPr>
            <w:r w:rsidRPr="00E03D96">
              <w:rPr>
                <w:bCs/>
                <w:sz w:val="24"/>
                <w:szCs w:val="24"/>
                <w:lang w:val="lv-LV"/>
              </w:rPr>
              <w:t xml:space="preserve">Tādējādi ir paredzēts, ka </w:t>
            </w:r>
            <w:r w:rsidR="00487737">
              <w:rPr>
                <w:bCs/>
                <w:sz w:val="24"/>
                <w:szCs w:val="24"/>
                <w:lang w:val="lv-LV"/>
              </w:rPr>
              <w:t xml:space="preserve">saskaņā ar </w:t>
            </w:r>
            <w:r w:rsidR="00487737" w:rsidRPr="00487737">
              <w:rPr>
                <w:bCs/>
                <w:sz w:val="24"/>
                <w:szCs w:val="24"/>
                <w:lang w:val="lv-LV"/>
              </w:rPr>
              <w:t xml:space="preserve">Ministru kabineta </w:t>
            </w:r>
            <w:r w:rsidR="00487737">
              <w:rPr>
                <w:bCs/>
                <w:sz w:val="24"/>
                <w:szCs w:val="24"/>
                <w:lang w:val="lv-LV"/>
              </w:rPr>
              <w:t>2009.gada 17.februāra noteikumiem</w:t>
            </w:r>
            <w:r w:rsidR="00487737" w:rsidRPr="00487737">
              <w:rPr>
                <w:bCs/>
                <w:sz w:val="24"/>
                <w:szCs w:val="24"/>
                <w:lang w:val="lv-LV"/>
              </w:rPr>
              <w:t xml:space="preserve"> Nr.164 „Noteikumi par aizdevumiem komersantu konkurētspējas uzlabošanai”</w:t>
            </w:r>
            <w:r w:rsidR="00487737">
              <w:rPr>
                <w:bCs/>
                <w:sz w:val="24"/>
                <w:szCs w:val="24"/>
                <w:lang w:val="lv-LV"/>
              </w:rPr>
              <w:t xml:space="preserve"> (turpmāk – MK noteikumi Nr.164) </w:t>
            </w:r>
            <w:r w:rsidRPr="00E03D96">
              <w:rPr>
                <w:bCs/>
                <w:sz w:val="24"/>
                <w:szCs w:val="24"/>
                <w:lang w:val="lv-LV"/>
              </w:rPr>
              <w:t xml:space="preserve">turpmāk </w:t>
            </w:r>
            <w:r w:rsidR="00487737">
              <w:rPr>
                <w:bCs/>
                <w:sz w:val="24"/>
                <w:szCs w:val="24"/>
                <w:lang w:val="lv-LV"/>
              </w:rPr>
              <w:t>atbalsts tiks sniegts arī</w:t>
            </w:r>
            <w:r w:rsidR="00CF44E5" w:rsidRPr="00E03D96">
              <w:rPr>
                <w:bCs/>
                <w:sz w:val="24"/>
                <w:szCs w:val="24"/>
                <w:lang w:val="lv-LV"/>
              </w:rPr>
              <w:t xml:space="preserve"> saimnieciskās darbības uzsācēji</w:t>
            </w:r>
            <w:r w:rsidR="00487737">
              <w:rPr>
                <w:bCs/>
                <w:sz w:val="24"/>
                <w:szCs w:val="24"/>
                <w:lang w:val="lv-LV"/>
              </w:rPr>
              <w:t>em</w:t>
            </w:r>
            <w:r w:rsidR="00CF44E5" w:rsidRPr="00E03D96">
              <w:rPr>
                <w:bCs/>
                <w:sz w:val="24"/>
                <w:szCs w:val="24"/>
                <w:lang w:val="lv-LV"/>
              </w:rPr>
              <w:t>. Nosac</w:t>
            </w:r>
            <w:r w:rsidR="002F55B7" w:rsidRPr="00E03D96">
              <w:rPr>
                <w:bCs/>
                <w:sz w:val="24"/>
                <w:szCs w:val="24"/>
                <w:lang w:val="lv-LV"/>
              </w:rPr>
              <w:t>ījumi aizdevumu</w:t>
            </w:r>
            <w:r w:rsidR="00CF44E5" w:rsidRPr="00E03D96">
              <w:rPr>
                <w:bCs/>
                <w:sz w:val="24"/>
                <w:szCs w:val="24"/>
                <w:lang w:val="lv-LV"/>
              </w:rPr>
              <w:t xml:space="preserve"> saņemšanai būs identiski kā līdzšinēji 1.3.1.2.aktivitātes ietvaros.</w:t>
            </w:r>
            <w:r w:rsidR="00CF44E5" w:rsidRPr="004F2F78">
              <w:rPr>
                <w:rStyle w:val="FootnoteReference"/>
                <w:bCs/>
                <w:sz w:val="24"/>
                <w:szCs w:val="24"/>
                <w:lang w:val="lv-LV"/>
              </w:rPr>
              <w:footnoteReference w:id="1"/>
            </w:r>
            <w:r w:rsidR="00CF44E5" w:rsidRPr="004F2F78">
              <w:rPr>
                <w:bCs/>
                <w:sz w:val="24"/>
                <w:szCs w:val="24"/>
                <w:lang w:val="lv-LV"/>
              </w:rPr>
              <w:t xml:space="preserve"> </w:t>
            </w:r>
            <w:r w:rsidR="002D3DA5" w:rsidRPr="004F2F78">
              <w:rPr>
                <w:bCs/>
                <w:sz w:val="24"/>
                <w:szCs w:val="24"/>
                <w:lang w:val="lv-LV"/>
              </w:rPr>
              <w:t xml:space="preserve"> Papildus tāpat kā līdzšin</w:t>
            </w:r>
            <w:r w:rsidR="004800EE" w:rsidRPr="004F2F78">
              <w:rPr>
                <w:bCs/>
                <w:sz w:val="24"/>
                <w:szCs w:val="24"/>
                <w:lang w:val="lv-LV"/>
              </w:rPr>
              <w:t>ēji MK</w:t>
            </w:r>
            <w:r w:rsidR="00535748">
              <w:rPr>
                <w:bCs/>
                <w:sz w:val="24"/>
                <w:szCs w:val="24"/>
                <w:lang w:val="lv-LV"/>
              </w:rPr>
              <w:t xml:space="preserve"> noteikumos Nr.293</w:t>
            </w:r>
            <w:r w:rsidR="002D3DA5" w:rsidRPr="00E03D96">
              <w:rPr>
                <w:bCs/>
                <w:sz w:val="24"/>
                <w:szCs w:val="24"/>
                <w:lang w:val="lv-LV"/>
              </w:rPr>
              <w:t xml:space="preserve"> kopā ar aizdevumu </w:t>
            </w:r>
            <w:r w:rsidR="00535748">
              <w:rPr>
                <w:bCs/>
                <w:sz w:val="24"/>
                <w:szCs w:val="24"/>
                <w:lang w:val="lv-LV"/>
              </w:rPr>
              <w:t>būs</w:t>
            </w:r>
            <w:r w:rsidR="002D3DA5" w:rsidRPr="00E03D96">
              <w:rPr>
                <w:bCs/>
                <w:sz w:val="24"/>
                <w:szCs w:val="24"/>
                <w:lang w:val="lv-LV"/>
              </w:rPr>
              <w:t xml:space="preserve"> pieejamas procentu likmes subsīdijas</w:t>
            </w:r>
            <w:r w:rsidR="00535748">
              <w:rPr>
                <w:bCs/>
                <w:sz w:val="24"/>
                <w:szCs w:val="24"/>
                <w:lang w:val="lv-LV"/>
              </w:rPr>
              <w:t>, proti</w:t>
            </w:r>
            <w:r w:rsidR="002D3DA5" w:rsidRPr="00E03D96">
              <w:rPr>
                <w:bCs/>
                <w:sz w:val="24"/>
                <w:szCs w:val="24"/>
                <w:lang w:val="lv-LV"/>
              </w:rPr>
              <w:t xml:space="preserve"> </w:t>
            </w:r>
            <w:r w:rsidR="00535748">
              <w:rPr>
                <w:bCs/>
                <w:sz w:val="24"/>
                <w:szCs w:val="24"/>
                <w:lang w:val="lv-LV"/>
              </w:rPr>
              <w:t xml:space="preserve"> </w:t>
            </w:r>
            <w:r w:rsidR="004800EE" w:rsidRPr="00E03D96">
              <w:rPr>
                <w:bCs/>
                <w:sz w:val="24"/>
                <w:szCs w:val="24"/>
                <w:lang w:val="lv-LV"/>
              </w:rPr>
              <w:t xml:space="preserve">personām, kas  vēlas uzsākt saimniecisko darbību, piešķir procentu likmes subsīdiju 80% apmērā no procentu maksājumos paredzētā maksājuma, savukārt saimnieciskās darbības </w:t>
            </w:r>
            <w:r w:rsidR="008944E5">
              <w:rPr>
                <w:bCs/>
                <w:sz w:val="24"/>
                <w:szCs w:val="24"/>
                <w:lang w:val="lv-LV"/>
              </w:rPr>
              <w:t xml:space="preserve">veicējiem - </w:t>
            </w:r>
            <w:r w:rsidR="008944E5" w:rsidRPr="00E03D96">
              <w:rPr>
                <w:bCs/>
                <w:sz w:val="24"/>
                <w:szCs w:val="24"/>
                <w:lang w:val="lv-LV"/>
              </w:rPr>
              <w:t xml:space="preserve"> </w:t>
            </w:r>
            <w:r w:rsidR="004800EE" w:rsidRPr="00E03D96">
              <w:rPr>
                <w:bCs/>
                <w:sz w:val="24"/>
                <w:szCs w:val="24"/>
                <w:lang w:val="lv-LV"/>
              </w:rPr>
              <w:t>70% apmērā no procentu maksājumos paredzētā apjoma.</w:t>
            </w:r>
            <w:r w:rsidR="002D3DA5" w:rsidRPr="004F2F78">
              <w:rPr>
                <w:bCs/>
                <w:sz w:val="24"/>
                <w:szCs w:val="24"/>
                <w:lang w:val="lv-LV"/>
              </w:rPr>
              <w:t xml:space="preserve"> </w:t>
            </w:r>
            <w:r w:rsidR="008B072B" w:rsidRPr="004F2F78">
              <w:rPr>
                <w:bCs/>
                <w:sz w:val="24"/>
                <w:szCs w:val="24"/>
                <w:lang w:val="lv-LV"/>
              </w:rPr>
              <w:t xml:space="preserve">Šāds procentu subsīdiju maksājumu veikšanas modelis nav pretrunā ar Eiropas Parlamenta un Padomes 2006.gada 5.jūlija Regulas (EK) Nr.1080/2006 par Eiropas Reģionālās attīstības fondu un Regulas (EK) </w:t>
            </w:r>
            <w:proofErr w:type="spellStart"/>
            <w:r w:rsidR="008B072B" w:rsidRPr="004F2F78">
              <w:rPr>
                <w:bCs/>
                <w:sz w:val="24"/>
                <w:szCs w:val="24"/>
                <w:lang w:val="lv-LV"/>
              </w:rPr>
              <w:t>Nr</w:t>
            </w:r>
            <w:proofErr w:type="spellEnd"/>
            <w:r w:rsidR="008B072B" w:rsidRPr="004F2F78">
              <w:rPr>
                <w:bCs/>
                <w:sz w:val="24"/>
                <w:szCs w:val="24"/>
                <w:lang w:val="lv-LV"/>
              </w:rPr>
              <w:t>. 1783/1999 atcelšanu 3.panta 2.punkta c) daļu.</w:t>
            </w:r>
          </w:p>
          <w:p w:rsidR="004800EE" w:rsidRPr="004F2F78" w:rsidRDefault="004800EE" w:rsidP="004800EE">
            <w:pPr>
              <w:ind w:firstLine="567"/>
              <w:jc w:val="both"/>
              <w:rPr>
                <w:rFonts w:eastAsia="Times New Roman"/>
                <w:bCs/>
                <w:sz w:val="24"/>
                <w:szCs w:val="24"/>
                <w:lang w:val="lv-LV"/>
              </w:rPr>
            </w:pPr>
            <w:r w:rsidRPr="004F2F78">
              <w:rPr>
                <w:rFonts w:eastAsia="Times New Roman"/>
                <w:bCs/>
                <w:sz w:val="24"/>
                <w:szCs w:val="24"/>
                <w:lang w:val="lv-LV"/>
              </w:rPr>
              <w:t xml:space="preserve">Aizdevumu piešķiršana saimnieciskās darbības uzsācējiem notiks saskaņā ar Komisijas </w:t>
            </w:r>
            <w:r w:rsidR="00B05F68" w:rsidRPr="004F2F78">
              <w:rPr>
                <w:rFonts w:eastAsia="Times New Roman"/>
                <w:bCs/>
                <w:sz w:val="24"/>
                <w:szCs w:val="24"/>
                <w:lang w:val="lv-LV"/>
              </w:rPr>
              <w:t xml:space="preserve">2013.gada 18.decembra </w:t>
            </w:r>
            <w:r w:rsidRPr="004F2F78">
              <w:rPr>
                <w:rFonts w:eastAsia="Times New Roman"/>
                <w:bCs/>
                <w:sz w:val="24"/>
                <w:szCs w:val="24"/>
                <w:lang w:val="lv-LV"/>
              </w:rPr>
              <w:t>Regulu</w:t>
            </w:r>
            <w:r w:rsidR="00B05F68" w:rsidRPr="004F2F78">
              <w:rPr>
                <w:rFonts w:eastAsia="Times New Roman"/>
                <w:bCs/>
                <w:sz w:val="24"/>
                <w:szCs w:val="24"/>
                <w:lang w:val="lv-LV"/>
              </w:rPr>
              <w:t xml:space="preserve"> (EK) </w:t>
            </w:r>
            <w:proofErr w:type="spellStart"/>
            <w:r w:rsidR="00B05F68" w:rsidRPr="004F2F78">
              <w:rPr>
                <w:rFonts w:eastAsia="Times New Roman"/>
                <w:bCs/>
                <w:sz w:val="24"/>
                <w:szCs w:val="24"/>
                <w:lang w:val="lv-LV"/>
              </w:rPr>
              <w:t>Nr</w:t>
            </w:r>
            <w:proofErr w:type="spellEnd"/>
            <w:r w:rsidR="00B05F68" w:rsidRPr="004F2F78">
              <w:rPr>
                <w:rFonts w:eastAsia="Times New Roman"/>
                <w:bCs/>
                <w:sz w:val="24"/>
                <w:szCs w:val="24"/>
                <w:lang w:val="lv-LV"/>
              </w:rPr>
              <w:t xml:space="preserve">. 1407/2013 par Līguma par Eiropas Savienības darbību 107. un 108.panta piemērošanu </w:t>
            </w:r>
            <w:proofErr w:type="spellStart"/>
            <w:r w:rsidR="00B05F68" w:rsidRPr="004F2F78">
              <w:rPr>
                <w:rFonts w:eastAsia="Times New Roman"/>
                <w:bCs/>
                <w:i/>
                <w:sz w:val="24"/>
                <w:szCs w:val="24"/>
                <w:lang w:val="lv-LV"/>
              </w:rPr>
              <w:t>de</w:t>
            </w:r>
            <w:proofErr w:type="spellEnd"/>
            <w:r w:rsidR="00B05F68" w:rsidRPr="004F2F78">
              <w:rPr>
                <w:rFonts w:eastAsia="Times New Roman"/>
                <w:bCs/>
                <w:i/>
                <w:sz w:val="24"/>
                <w:szCs w:val="24"/>
                <w:lang w:val="lv-LV"/>
              </w:rPr>
              <w:t xml:space="preserve"> </w:t>
            </w:r>
            <w:proofErr w:type="spellStart"/>
            <w:r w:rsidR="00B05F68" w:rsidRPr="004F2F78">
              <w:rPr>
                <w:rFonts w:eastAsia="Times New Roman"/>
                <w:bCs/>
                <w:i/>
                <w:sz w:val="24"/>
                <w:szCs w:val="24"/>
                <w:lang w:val="lv-LV"/>
              </w:rPr>
              <w:t>minimis</w:t>
            </w:r>
            <w:proofErr w:type="spellEnd"/>
            <w:r w:rsidR="00B05F68" w:rsidRPr="004F2F78">
              <w:rPr>
                <w:rFonts w:eastAsia="Times New Roman"/>
                <w:bCs/>
                <w:sz w:val="24"/>
                <w:szCs w:val="24"/>
                <w:lang w:val="lv-LV"/>
              </w:rPr>
              <w:t xml:space="preserve"> atbalstam (Eiropas Savienības Oficiālais Vēstnesis, 2013.gada 24.decembris, </w:t>
            </w:r>
            <w:proofErr w:type="spellStart"/>
            <w:r w:rsidR="00B05F68" w:rsidRPr="004F2F78">
              <w:rPr>
                <w:rFonts w:eastAsia="Times New Roman"/>
                <w:bCs/>
                <w:sz w:val="24"/>
                <w:szCs w:val="24"/>
                <w:lang w:val="lv-LV"/>
              </w:rPr>
              <w:t>Nr</w:t>
            </w:r>
            <w:proofErr w:type="spellEnd"/>
            <w:r w:rsidR="00B05F68" w:rsidRPr="004F2F78">
              <w:rPr>
                <w:rFonts w:eastAsia="Times New Roman"/>
                <w:bCs/>
                <w:sz w:val="24"/>
                <w:szCs w:val="24"/>
                <w:lang w:val="lv-LV"/>
              </w:rPr>
              <w:t>. L 352)</w:t>
            </w:r>
            <w:r w:rsidR="00EC7816">
              <w:rPr>
                <w:rFonts w:eastAsia="Times New Roman"/>
                <w:bCs/>
                <w:sz w:val="24"/>
                <w:szCs w:val="24"/>
                <w:lang w:val="lv-LV"/>
              </w:rPr>
              <w:t xml:space="preserve"> (turpmāk – Regula Nr.1407/2013)</w:t>
            </w:r>
            <w:r w:rsidRPr="004F2F78">
              <w:rPr>
                <w:rFonts w:eastAsia="Times New Roman"/>
                <w:bCs/>
                <w:sz w:val="24"/>
                <w:szCs w:val="24"/>
                <w:lang w:val="lv-LV"/>
              </w:rPr>
              <w:t>.</w:t>
            </w:r>
            <w:r w:rsidR="00B05F68" w:rsidRPr="004F2F78">
              <w:rPr>
                <w:rFonts w:eastAsia="Times New Roman"/>
                <w:bCs/>
                <w:sz w:val="24"/>
                <w:szCs w:val="24"/>
                <w:lang w:val="lv-LV"/>
              </w:rPr>
              <w:t xml:space="preserve"> </w:t>
            </w:r>
          </w:p>
          <w:p w:rsidR="004800EE" w:rsidRPr="00EC7816" w:rsidRDefault="00626624" w:rsidP="00010729">
            <w:pPr>
              <w:ind w:firstLine="567"/>
              <w:jc w:val="both"/>
              <w:rPr>
                <w:sz w:val="24"/>
                <w:szCs w:val="24"/>
                <w:lang w:val="lv-LV"/>
              </w:rPr>
            </w:pPr>
            <w:r w:rsidRPr="004F2F78">
              <w:rPr>
                <w:rFonts w:eastAsia="Times New Roman"/>
                <w:bCs/>
                <w:sz w:val="24"/>
                <w:szCs w:val="24"/>
                <w:lang w:val="lv-LV"/>
              </w:rPr>
              <w:t xml:space="preserve">Saskaņā </w:t>
            </w:r>
            <w:r w:rsidRPr="00487737">
              <w:rPr>
                <w:rFonts w:eastAsia="Times New Roman"/>
                <w:sz w:val="24"/>
                <w:szCs w:val="24"/>
                <w:lang w:val="lv-LV" w:eastAsia="lv-LV"/>
              </w:rPr>
              <w:t xml:space="preserve">ar </w:t>
            </w:r>
            <w:r w:rsidRPr="004F2F78">
              <w:rPr>
                <w:bCs/>
                <w:sz w:val="24"/>
                <w:szCs w:val="24"/>
                <w:lang w:val="lv-LV"/>
              </w:rPr>
              <w:t xml:space="preserve">Komisijas 2006.gada 8.decembra Regulas (EK) </w:t>
            </w:r>
            <w:proofErr w:type="spellStart"/>
            <w:r w:rsidRPr="004F2F78">
              <w:rPr>
                <w:bCs/>
                <w:sz w:val="24"/>
                <w:szCs w:val="24"/>
                <w:lang w:val="lv-LV"/>
              </w:rPr>
              <w:t>Nr</w:t>
            </w:r>
            <w:proofErr w:type="spellEnd"/>
            <w:r w:rsidRPr="004F2F78">
              <w:rPr>
                <w:bCs/>
                <w:sz w:val="24"/>
                <w:szCs w:val="24"/>
                <w:lang w:val="lv-LV"/>
              </w:rPr>
              <w:t xml:space="preserve">. 1828/2006, </w:t>
            </w:r>
            <w:r w:rsidR="00E03D96">
              <w:rPr>
                <w:bCs/>
                <w:sz w:val="24"/>
                <w:szCs w:val="24"/>
                <w:lang w:val="lv-LV"/>
              </w:rPr>
              <w:t xml:space="preserve">kas </w:t>
            </w:r>
            <w:r w:rsidRPr="004F2F78">
              <w:rPr>
                <w:bCs/>
                <w:sz w:val="24"/>
                <w:szCs w:val="24"/>
                <w:lang w:val="lv-LV"/>
              </w:rPr>
              <w:t>paredz noteikumus par to, kā īstenot Padomes Regulu (EK) Nr.1083/2006, ar ko paredz vispārīgus noteikumus par Eiropas Reģionālās attīstības fondu, Eiropas Sociālo fondu un Kohēzijas fondu, un Eiropas Parl</w:t>
            </w:r>
            <w:r w:rsidR="00E03D96">
              <w:rPr>
                <w:bCs/>
                <w:sz w:val="24"/>
                <w:szCs w:val="24"/>
                <w:lang w:val="lv-LV"/>
              </w:rPr>
              <w:t>a</w:t>
            </w:r>
            <w:r w:rsidRPr="004F2F78">
              <w:rPr>
                <w:bCs/>
                <w:sz w:val="24"/>
                <w:szCs w:val="24"/>
                <w:lang w:val="lv-LV"/>
              </w:rPr>
              <w:t>menta un Padomes Regulu (EK) Nr.1080/2006 par Eiro</w:t>
            </w:r>
            <w:r w:rsidR="00AF4BB2">
              <w:rPr>
                <w:bCs/>
                <w:sz w:val="24"/>
                <w:szCs w:val="24"/>
                <w:lang w:val="lv-LV"/>
              </w:rPr>
              <w:t>pas Reģionālās attīstības fondu</w:t>
            </w:r>
            <w:r w:rsidRPr="004F2F78">
              <w:rPr>
                <w:bCs/>
                <w:sz w:val="24"/>
                <w:szCs w:val="24"/>
                <w:lang w:val="lv-LV"/>
              </w:rPr>
              <w:t xml:space="preserve"> 45.pantu, </w:t>
            </w:r>
            <w:r w:rsidRPr="00487737">
              <w:rPr>
                <w:sz w:val="24"/>
                <w:szCs w:val="24"/>
                <w:lang w:val="lv-LV"/>
              </w:rPr>
              <w:t>finanšu instrumentus nedrīkst ieguldīt grūtībās nonākušos uzņēmumos.</w:t>
            </w:r>
            <w:r w:rsidR="00E03D96">
              <w:rPr>
                <w:sz w:val="24"/>
                <w:szCs w:val="24"/>
                <w:lang w:val="lv-LV"/>
              </w:rPr>
              <w:t xml:space="preserve"> </w:t>
            </w:r>
            <w:r w:rsidR="004800EE" w:rsidRPr="004F2F78">
              <w:rPr>
                <w:rFonts w:eastAsia="Times New Roman"/>
                <w:bCs/>
                <w:sz w:val="24"/>
                <w:szCs w:val="24"/>
                <w:lang w:val="lv-LV"/>
              </w:rPr>
              <w:t xml:space="preserve">Ņemot vērā jauno </w:t>
            </w:r>
            <w:r w:rsidR="004800EE" w:rsidRPr="00487737">
              <w:rPr>
                <w:sz w:val="24"/>
                <w:szCs w:val="24"/>
                <w:lang w:val="lv-LV"/>
              </w:rPr>
              <w:t xml:space="preserve">Komisijas </w:t>
            </w:r>
            <w:r w:rsidR="00832E4E" w:rsidRPr="00487737">
              <w:rPr>
                <w:sz w:val="24"/>
                <w:szCs w:val="24"/>
                <w:lang w:val="lv-LV"/>
              </w:rPr>
              <w:t>2014.gada 31.jūlija paziņojumu “</w:t>
            </w:r>
            <w:r w:rsidR="004800EE" w:rsidRPr="00487737">
              <w:rPr>
                <w:sz w:val="24"/>
                <w:szCs w:val="24"/>
                <w:lang w:val="lv-LV"/>
              </w:rPr>
              <w:t xml:space="preserve">Pamatnostādnes par valsts atbalstu grūtībās nonākušu </w:t>
            </w:r>
            <w:proofErr w:type="spellStart"/>
            <w:r w:rsidR="004800EE" w:rsidRPr="00487737">
              <w:rPr>
                <w:sz w:val="24"/>
                <w:szCs w:val="24"/>
                <w:lang w:val="lv-LV"/>
              </w:rPr>
              <w:t>nefinanšu</w:t>
            </w:r>
            <w:proofErr w:type="spellEnd"/>
            <w:r w:rsidR="004800EE" w:rsidRPr="00487737">
              <w:rPr>
                <w:sz w:val="24"/>
                <w:szCs w:val="24"/>
                <w:lang w:val="lv-LV"/>
              </w:rPr>
              <w:t xml:space="preserve"> uzņēmumu glābšanai un pārstrukturēšanai” (turpmāk – Pamatno</w:t>
            </w:r>
            <w:r w:rsidRPr="00487737">
              <w:rPr>
                <w:sz w:val="24"/>
                <w:szCs w:val="24"/>
                <w:lang w:val="lv-LV"/>
              </w:rPr>
              <w:t>stādnes), ir veikti grozījumi MK</w:t>
            </w:r>
            <w:r w:rsidR="004800EE" w:rsidRPr="00487737">
              <w:rPr>
                <w:sz w:val="24"/>
                <w:szCs w:val="24"/>
                <w:lang w:val="lv-LV"/>
              </w:rPr>
              <w:t xml:space="preserve"> noteikumu Nr.164 16.</w:t>
            </w:r>
            <w:r w:rsidR="004800EE" w:rsidRPr="00487737">
              <w:rPr>
                <w:sz w:val="24"/>
                <w:szCs w:val="24"/>
                <w:vertAlign w:val="superscript"/>
                <w:lang w:val="lv-LV"/>
              </w:rPr>
              <w:t>1.</w:t>
            </w:r>
            <w:r w:rsidR="004800EE" w:rsidRPr="00487737">
              <w:rPr>
                <w:sz w:val="24"/>
                <w:szCs w:val="24"/>
                <w:lang w:val="lv-LV"/>
              </w:rPr>
              <w:t xml:space="preserve"> un 34.</w:t>
            </w:r>
            <w:r w:rsidR="004800EE" w:rsidRPr="00487737">
              <w:rPr>
                <w:sz w:val="24"/>
                <w:szCs w:val="24"/>
                <w:vertAlign w:val="superscript"/>
                <w:lang w:val="lv-LV"/>
              </w:rPr>
              <w:t>4.</w:t>
            </w:r>
            <w:r w:rsidRPr="00487737">
              <w:rPr>
                <w:sz w:val="24"/>
                <w:szCs w:val="24"/>
                <w:lang w:val="lv-LV"/>
              </w:rPr>
              <w:t>punktā, nosakot jaunās grūtībās nonākuša komersanta pazīmes.</w:t>
            </w:r>
            <w:r w:rsidR="00010729">
              <w:rPr>
                <w:sz w:val="24"/>
                <w:szCs w:val="24"/>
                <w:lang w:val="lv-LV"/>
              </w:rPr>
              <w:t xml:space="preserve"> Papildus EM informē, ka saskaņā ar Pamatnostādņu 24 b) punktu, tā</w:t>
            </w:r>
            <w:r w:rsidR="00010729" w:rsidRPr="00010729">
              <w:rPr>
                <w:sz w:val="24"/>
                <w:szCs w:val="24"/>
                <w:lang w:val="lv-LV"/>
              </w:rPr>
              <w:t xml:space="preserve">dus </w:t>
            </w:r>
            <w:r w:rsidR="00F345C4">
              <w:rPr>
                <w:sz w:val="24"/>
                <w:szCs w:val="24"/>
                <w:lang w:val="lv-LV"/>
              </w:rPr>
              <w:t>uzņēmumus</w:t>
            </w:r>
            <w:r w:rsidR="00010729" w:rsidRPr="00010729">
              <w:rPr>
                <w:sz w:val="24"/>
                <w:szCs w:val="24"/>
                <w:lang w:val="lv-LV"/>
              </w:rPr>
              <w:t xml:space="preserve">, kas ir pastāvējuši mazāk nekā trīs gadus, neuzskata par </w:t>
            </w:r>
            <w:r w:rsidR="00010729">
              <w:rPr>
                <w:sz w:val="24"/>
                <w:szCs w:val="24"/>
                <w:lang w:val="lv-LV"/>
              </w:rPr>
              <w:t xml:space="preserve">grūtībās nonākušiem uzņēmumiem, izņemot, ja tie atbilst 20. punkta c) apakšpunkta </w:t>
            </w:r>
            <w:r w:rsidR="00010729" w:rsidRPr="00010729">
              <w:rPr>
                <w:sz w:val="24"/>
                <w:szCs w:val="24"/>
                <w:lang w:val="lv-LV"/>
              </w:rPr>
              <w:t>nosacījumam</w:t>
            </w:r>
            <w:r w:rsidR="00EC7816">
              <w:rPr>
                <w:sz w:val="24"/>
                <w:szCs w:val="24"/>
                <w:lang w:val="lv-LV"/>
              </w:rPr>
              <w:t>. Pamatnostād</w:t>
            </w:r>
            <w:r w:rsidR="00F345C4">
              <w:rPr>
                <w:sz w:val="24"/>
                <w:szCs w:val="24"/>
                <w:lang w:val="lv-LV"/>
              </w:rPr>
              <w:t>ņu</w:t>
            </w:r>
            <w:r w:rsidR="00EC7816">
              <w:rPr>
                <w:sz w:val="24"/>
                <w:szCs w:val="24"/>
                <w:lang w:val="lv-LV"/>
              </w:rPr>
              <w:t xml:space="preserve"> 20.punkta c)</w:t>
            </w:r>
            <w:r w:rsidR="00972C5D">
              <w:rPr>
                <w:sz w:val="24"/>
                <w:szCs w:val="24"/>
                <w:lang w:val="lv-LV"/>
              </w:rPr>
              <w:t xml:space="preserve"> </w:t>
            </w:r>
            <w:r w:rsidR="00EC7816">
              <w:rPr>
                <w:sz w:val="24"/>
                <w:szCs w:val="24"/>
                <w:lang w:val="lv-LV"/>
              </w:rPr>
              <w:t>apakšpunkts nosaka to paš</w:t>
            </w:r>
            <w:r w:rsidR="00F345C4">
              <w:rPr>
                <w:sz w:val="24"/>
                <w:szCs w:val="24"/>
                <w:lang w:val="lv-LV"/>
              </w:rPr>
              <w:t>u</w:t>
            </w:r>
            <w:r w:rsidR="00EC7816">
              <w:rPr>
                <w:sz w:val="24"/>
                <w:szCs w:val="24"/>
                <w:lang w:val="lv-LV"/>
              </w:rPr>
              <w:t xml:space="preserve">, kas minēts Regulas Nr.1407/2013 4.panta 3 a) punktā un attiecīgi noteikts MK noteikumu Nr.164 </w:t>
            </w:r>
            <w:r w:rsidR="00EC7816" w:rsidRPr="00487737">
              <w:rPr>
                <w:sz w:val="24"/>
                <w:szCs w:val="24"/>
                <w:lang w:val="lv-LV"/>
              </w:rPr>
              <w:t>16.</w:t>
            </w:r>
            <w:r w:rsidR="00EC7816" w:rsidRPr="00487737">
              <w:rPr>
                <w:sz w:val="24"/>
                <w:szCs w:val="24"/>
                <w:vertAlign w:val="superscript"/>
                <w:lang w:val="lv-LV"/>
              </w:rPr>
              <w:t>1</w:t>
            </w:r>
            <w:r w:rsidR="00EC7816">
              <w:rPr>
                <w:sz w:val="24"/>
                <w:szCs w:val="24"/>
                <w:vertAlign w:val="superscript"/>
                <w:lang w:val="lv-LV"/>
              </w:rPr>
              <w:t xml:space="preserve"> </w:t>
            </w:r>
            <w:r w:rsidR="00EC7816">
              <w:rPr>
                <w:sz w:val="24"/>
                <w:szCs w:val="24"/>
                <w:lang w:val="lv-LV"/>
              </w:rPr>
              <w:t>1.</w:t>
            </w:r>
            <w:r w:rsidR="00EC7816" w:rsidRPr="00487737">
              <w:rPr>
                <w:sz w:val="24"/>
                <w:szCs w:val="24"/>
                <w:vertAlign w:val="superscript"/>
                <w:lang w:val="lv-LV"/>
              </w:rPr>
              <w:t>.</w:t>
            </w:r>
            <w:r w:rsidR="00EC7816">
              <w:rPr>
                <w:sz w:val="24"/>
                <w:szCs w:val="24"/>
                <w:vertAlign w:val="superscript"/>
                <w:lang w:val="lv-LV"/>
              </w:rPr>
              <w:t xml:space="preserve">, </w:t>
            </w:r>
            <w:r w:rsidR="00EC7816" w:rsidRPr="00487737">
              <w:rPr>
                <w:sz w:val="24"/>
                <w:szCs w:val="24"/>
                <w:lang w:val="lv-LV"/>
              </w:rPr>
              <w:t>34.</w:t>
            </w:r>
            <w:r w:rsidR="00EC7816" w:rsidRPr="00487737">
              <w:rPr>
                <w:sz w:val="24"/>
                <w:szCs w:val="24"/>
                <w:vertAlign w:val="superscript"/>
                <w:lang w:val="lv-LV"/>
              </w:rPr>
              <w:t>4</w:t>
            </w:r>
            <w:r w:rsidR="00EC7816">
              <w:rPr>
                <w:sz w:val="24"/>
                <w:szCs w:val="24"/>
                <w:lang w:val="lv-LV"/>
              </w:rPr>
              <w:t>1 un 34.</w:t>
            </w:r>
            <w:r w:rsidR="00EC7816" w:rsidRPr="00EC7816">
              <w:rPr>
                <w:sz w:val="24"/>
                <w:szCs w:val="24"/>
                <w:vertAlign w:val="superscript"/>
                <w:lang w:val="lv-LV"/>
              </w:rPr>
              <w:t>1</w:t>
            </w:r>
            <w:r w:rsidR="00641DBB">
              <w:rPr>
                <w:sz w:val="24"/>
                <w:szCs w:val="24"/>
                <w:vertAlign w:val="superscript"/>
                <w:lang w:val="lv-LV"/>
              </w:rPr>
              <w:t>7</w:t>
            </w:r>
            <w:r w:rsidR="00EC7816">
              <w:rPr>
                <w:sz w:val="24"/>
                <w:szCs w:val="24"/>
                <w:lang w:val="lv-LV"/>
              </w:rPr>
              <w:t>.punktā.</w:t>
            </w:r>
          </w:p>
          <w:p w:rsidR="00887653" w:rsidRPr="004F2F78" w:rsidRDefault="00887653" w:rsidP="004800EE">
            <w:pPr>
              <w:ind w:firstLine="567"/>
              <w:jc w:val="both"/>
              <w:rPr>
                <w:rFonts w:eastAsia="Times New Roman"/>
                <w:bCs/>
                <w:i/>
                <w:sz w:val="24"/>
                <w:szCs w:val="24"/>
                <w:lang w:val="lv-LV"/>
              </w:rPr>
            </w:pPr>
            <w:r w:rsidRPr="00487737">
              <w:rPr>
                <w:sz w:val="24"/>
                <w:szCs w:val="24"/>
                <w:lang w:val="lv-LV"/>
              </w:rPr>
              <w:t xml:space="preserve">Papildus EM ierosina novirzīt 2 </w:t>
            </w:r>
            <w:proofErr w:type="spellStart"/>
            <w:r w:rsidRPr="00487737">
              <w:rPr>
                <w:sz w:val="24"/>
                <w:szCs w:val="24"/>
                <w:lang w:val="lv-LV"/>
              </w:rPr>
              <w:t>milj</w:t>
            </w:r>
            <w:proofErr w:type="spellEnd"/>
            <w:r w:rsidRPr="00487737">
              <w:rPr>
                <w:sz w:val="24"/>
                <w:szCs w:val="24"/>
                <w:lang w:val="lv-LV"/>
              </w:rPr>
              <w:t xml:space="preserve">. </w:t>
            </w:r>
            <w:proofErr w:type="spellStart"/>
            <w:r w:rsidRPr="00487737">
              <w:rPr>
                <w:i/>
                <w:sz w:val="24"/>
                <w:szCs w:val="24"/>
                <w:lang w:val="lv-LV"/>
              </w:rPr>
              <w:t>euro</w:t>
            </w:r>
            <w:proofErr w:type="spellEnd"/>
            <w:r w:rsidRPr="00487737">
              <w:rPr>
                <w:i/>
                <w:sz w:val="24"/>
                <w:szCs w:val="24"/>
                <w:lang w:val="lv-LV"/>
              </w:rPr>
              <w:t xml:space="preserve"> </w:t>
            </w:r>
            <w:r w:rsidRPr="00487737">
              <w:rPr>
                <w:sz w:val="24"/>
                <w:szCs w:val="24"/>
                <w:lang w:val="lv-LV"/>
              </w:rPr>
              <w:t xml:space="preserve">no </w:t>
            </w:r>
            <w:r w:rsidRPr="00487737">
              <w:rPr>
                <w:rFonts w:eastAsia="Times New Roman"/>
                <w:sz w:val="24"/>
                <w:szCs w:val="24"/>
                <w:lang w:val="lv-LV" w:eastAsia="lv-LV"/>
              </w:rPr>
              <w:t>1.3.1.2. aktivitātes atmaksu publiskā</w:t>
            </w:r>
            <w:r w:rsidR="00EC7816">
              <w:rPr>
                <w:rFonts w:eastAsia="Times New Roman"/>
                <w:sz w:val="24"/>
                <w:szCs w:val="24"/>
                <w:lang w:val="lv-LV" w:eastAsia="lv-LV"/>
              </w:rPr>
              <w:t>s</w:t>
            </w:r>
            <w:r w:rsidRPr="00487737">
              <w:rPr>
                <w:rFonts w:eastAsia="Times New Roman"/>
                <w:sz w:val="24"/>
                <w:szCs w:val="24"/>
                <w:lang w:val="lv-LV" w:eastAsia="lv-LV"/>
              </w:rPr>
              <w:t xml:space="preserve"> finansējuma daļas </w:t>
            </w:r>
            <w:r w:rsidR="00E03D96">
              <w:rPr>
                <w:rFonts w:eastAsia="Times New Roman"/>
                <w:sz w:val="24"/>
                <w:szCs w:val="24"/>
                <w:lang w:val="lv-LV" w:eastAsia="lv-LV"/>
              </w:rPr>
              <w:t xml:space="preserve">biznesa inkubatorā iekļautajiem </w:t>
            </w:r>
            <w:r w:rsidR="00141C49">
              <w:rPr>
                <w:rFonts w:eastAsia="Times New Roman"/>
                <w:sz w:val="24"/>
                <w:szCs w:val="24"/>
                <w:lang w:val="lv-LV" w:eastAsia="lv-LV"/>
              </w:rPr>
              <w:t>saimnieciskās darbības uzsācējiem</w:t>
            </w:r>
            <w:r w:rsidRPr="00487737">
              <w:rPr>
                <w:rFonts w:eastAsia="Times New Roman"/>
                <w:sz w:val="24"/>
                <w:szCs w:val="24"/>
                <w:lang w:val="lv-LV" w:eastAsia="lv-LV"/>
              </w:rPr>
              <w:t xml:space="preserve">, kas </w:t>
            </w:r>
            <w:r w:rsidRPr="00487737">
              <w:rPr>
                <w:sz w:val="24"/>
                <w:szCs w:val="24"/>
                <w:lang w:val="lv-LV"/>
              </w:rPr>
              <w:t xml:space="preserve">tiek finansēti darbības programmas “Uzņēmējdarbība un inovācijas” papildinājuma </w:t>
            </w:r>
            <w:r w:rsidRPr="00487737">
              <w:rPr>
                <w:sz w:val="24"/>
                <w:szCs w:val="24"/>
                <w:lang w:val="lv-LV"/>
              </w:rPr>
              <w:lastRenderedPageBreak/>
              <w:t xml:space="preserve">2.3.2.1.aktivitātes  </w:t>
            </w:r>
            <w:r w:rsidRPr="000A2564">
              <w:rPr>
                <w:sz w:val="24"/>
                <w:szCs w:val="24"/>
                <w:lang w:val="lv-LV"/>
              </w:rPr>
              <w:t xml:space="preserve">“Biznesa inkubatori” ietvaros. </w:t>
            </w:r>
            <w:r w:rsidR="00626624" w:rsidRPr="000A2564">
              <w:rPr>
                <w:sz w:val="24"/>
                <w:szCs w:val="24"/>
                <w:lang w:val="lv-LV"/>
              </w:rPr>
              <w:t>Ņemot vērā, ka atmaksu publiskā finansējuma daļa nav vairs Eiropas Savienības fondu finan</w:t>
            </w:r>
            <w:r w:rsidR="00E03D96">
              <w:rPr>
                <w:sz w:val="24"/>
                <w:szCs w:val="24"/>
                <w:lang w:val="lv-LV"/>
              </w:rPr>
              <w:t>s</w:t>
            </w:r>
            <w:r w:rsidR="00626624" w:rsidRPr="00487737">
              <w:rPr>
                <w:sz w:val="24"/>
                <w:szCs w:val="24"/>
                <w:lang w:val="lv-LV"/>
              </w:rPr>
              <w:t xml:space="preserve">ējums, tiks novērsts </w:t>
            </w:r>
            <w:r w:rsidRPr="00487737">
              <w:rPr>
                <w:sz w:val="24"/>
                <w:szCs w:val="24"/>
                <w:lang w:val="lv-LV"/>
              </w:rPr>
              <w:t xml:space="preserve">dubultā </w:t>
            </w:r>
            <w:r w:rsidR="00626624" w:rsidRPr="00487737">
              <w:rPr>
                <w:sz w:val="24"/>
                <w:szCs w:val="24"/>
                <w:lang w:val="lv-LV"/>
              </w:rPr>
              <w:t>finansējuma risks</w:t>
            </w:r>
            <w:r w:rsidRPr="00487737">
              <w:rPr>
                <w:sz w:val="24"/>
                <w:szCs w:val="24"/>
                <w:lang w:val="lv-LV"/>
              </w:rPr>
              <w:t>.</w:t>
            </w:r>
            <w:r w:rsidR="003A4E07" w:rsidRPr="00487737">
              <w:rPr>
                <w:sz w:val="24"/>
                <w:szCs w:val="24"/>
                <w:lang w:val="lv-LV"/>
              </w:rPr>
              <w:t xml:space="preserve"> Šāds atmaksu </w:t>
            </w:r>
            <w:r w:rsidR="003A4E07" w:rsidRPr="004F2F78">
              <w:rPr>
                <w:rFonts w:eastAsia="Times New Roman"/>
                <w:bCs/>
                <w:sz w:val="24"/>
                <w:szCs w:val="24"/>
                <w:lang w:val="lv-LV"/>
              </w:rPr>
              <w:t xml:space="preserve">izmantošanas modelis nav pretrunā ar Eiropas Savienības un Kohēzijas fondu regulējošajiem Eiropas un nacionālajiem normatīvajiem aktiem. </w:t>
            </w:r>
            <w:r w:rsidR="003A4E07" w:rsidRPr="00487737">
              <w:rPr>
                <w:rFonts w:eastAsia="Times New Roman"/>
                <w:sz w:val="24"/>
                <w:szCs w:val="24"/>
                <w:lang w:val="lv-LV" w:eastAsia="lv-LV"/>
              </w:rPr>
              <w:t xml:space="preserve">Saskaņā ar </w:t>
            </w:r>
            <w:r w:rsidR="003A4E07" w:rsidRPr="004F2F78">
              <w:rPr>
                <w:bCs/>
                <w:sz w:val="24"/>
                <w:szCs w:val="24"/>
                <w:lang w:val="lv-LV"/>
              </w:rPr>
              <w:t xml:space="preserve">Padomes 2006.gada 11.jūlija Regulas (EK) </w:t>
            </w:r>
            <w:proofErr w:type="spellStart"/>
            <w:r w:rsidR="003A4E07" w:rsidRPr="004F2F78">
              <w:rPr>
                <w:bCs/>
                <w:sz w:val="24"/>
                <w:szCs w:val="24"/>
                <w:lang w:val="lv-LV"/>
              </w:rPr>
              <w:t>Nr</w:t>
            </w:r>
            <w:proofErr w:type="spellEnd"/>
            <w:r w:rsidR="003A4E07" w:rsidRPr="004F2F78">
              <w:rPr>
                <w:bCs/>
                <w:sz w:val="24"/>
                <w:szCs w:val="24"/>
                <w:lang w:val="lv-LV"/>
              </w:rPr>
              <w:t xml:space="preserve">. 1083/2006, ar ko paredz vispārīgus noteikumus par Eiropas Reģionālās attīstības fondu, Eiropas Sociālo fondu un Kohēzijas fondu un atceļ Regulu (EK) </w:t>
            </w:r>
            <w:proofErr w:type="spellStart"/>
            <w:r w:rsidR="003A4E07" w:rsidRPr="004F2F78">
              <w:rPr>
                <w:bCs/>
                <w:sz w:val="24"/>
                <w:szCs w:val="24"/>
                <w:lang w:val="lv-LV"/>
              </w:rPr>
              <w:t>Nr</w:t>
            </w:r>
            <w:proofErr w:type="spellEnd"/>
            <w:r w:rsidR="003A4E07" w:rsidRPr="004F2F78">
              <w:rPr>
                <w:bCs/>
                <w:sz w:val="24"/>
                <w:szCs w:val="24"/>
                <w:lang w:val="lv-LV"/>
              </w:rPr>
              <w:t xml:space="preserve">. 1260/1999 78.panta 7.punktu, resursus, kurus fondi guvuši no ieguldījumiem un kuri palikuši pāri pēc visu saistību segšanas, atbildīgo dalībvalstu kompetentās iestādes </w:t>
            </w:r>
            <w:r w:rsidR="003A4E07" w:rsidRPr="00E03D96">
              <w:rPr>
                <w:bCs/>
                <w:sz w:val="24"/>
                <w:szCs w:val="24"/>
                <w:u w:val="single"/>
                <w:lang w:val="lv-LV"/>
              </w:rPr>
              <w:t xml:space="preserve">atkārto </w:t>
            </w:r>
            <w:r w:rsidR="003A4E07" w:rsidRPr="00E03D96">
              <w:rPr>
                <w:bCs/>
                <w:sz w:val="24"/>
                <w:szCs w:val="24"/>
                <w:lang w:val="lv-LV"/>
              </w:rPr>
              <w:t>iz</w:t>
            </w:r>
            <w:r w:rsidR="00EB21EE" w:rsidRPr="00E03D96">
              <w:rPr>
                <w:bCs/>
                <w:sz w:val="24"/>
                <w:szCs w:val="24"/>
                <w:lang w:val="lv-LV"/>
              </w:rPr>
              <w:t>manto pilsētu attīstības projektu</w:t>
            </w:r>
            <w:r w:rsidR="00EB21EE" w:rsidRPr="00E03D96">
              <w:rPr>
                <w:bCs/>
                <w:sz w:val="24"/>
                <w:szCs w:val="24"/>
                <w:u w:val="single"/>
                <w:lang w:val="lv-LV"/>
              </w:rPr>
              <w:t xml:space="preserve"> vai maziem un vidējiem uzņēmumiem.</w:t>
            </w:r>
            <w:r w:rsidR="003A4E07" w:rsidRPr="00E03D96">
              <w:rPr>
                <w:rFonts w:eastAsia="Times New Roman"/>
                <w:bCs/>
                <w:sz w:val="24"/>
                <w:szCs w:val="24"/>
                <w:lang w:val="lv-LV"/>
              </w:rPr>
              <w:t xml:space="preserve"> Tādējādi </w:t>
            </w:r>
            <w:r w:rsidR="00EC7816">
              <w:rPr>
                <w:rFonts w:eastAsia="Times New Roman"/>
                <w:bCs/>
                <w:sz w:val="24"/>
                <w:szCs w:val="24"/>
                <w:lang w:val="lv-LV"/>
              </w:rPr>
              <w:t>EM</w:t>
            </w:r>
            <w:r w:rsidR="003A4E07" w:rsidRPr="00E03D96">
              <w:rPr>
                <w:rFonts w:eastAsia="Times New Roman"/>
                <w:bCs/>
                <w:sz w:val="24"/>
                <w:szCs w:val="24"/>
                <w:lang w:val="lv-LV"/>
              </w:rPr>
              <w:t xml:space="preserve"> slēgs līgumu ar sabiedrību </w:t>
            </w:r>
            <w:proofErr w:type="spellStart"/>
            <w:r w:rsidR="003A4E07" w:rsidRPr="00E03D96">
              <w:rPr>
                <w:rFonts w:eastAsia="Times New Roman"/>
                <w:bCs/>
                <w:sz w:val="24"/>
                <w:szCs w:val="24"/>
                <w:lang w:val="lv-LV"/>
              </w:rPr>
              <w:t>Altum</w:t>
            </w:r>
            <w:proofErr w:type="spellEnd"/>
            <w:r w:rsidR="003A4E07" w:rsidRPr="00E03D96">
              <w:rPr>
                <w:rFonts w:eastAsia="Times New Roman"/>
                <w:bCs/>
                <w:sz w:val="24"/>
                <w:szCs w:val="24"/>
                <w:lang w:val="lv-LV"/>
              </w:rPr>
              <w:t xml:space="preserve"> par šo atmaksu </w:t>
            </w:r>
            <w:r w:rsidRPr="00487737">
              <w:rPr>
                <w:sz w:val="24"/>
                <w:szCs w:val="24"/>
                <w:lang w:val="lv-LV"/>
              </w:rPr>
              <w:t>finansējuma izlietošanas, uzraudzības un piešķiršanas kārtību.</w:t>
            </w:r>
          </w:p>
          <w:p w:rsidR="002F75EE" w:rsidRDefault="00887653" w:rsidP="001860AA">
            <w:pPr>
              <w:ind w:firstLine="567"/>
              <w:jc w:val="both"/>
              <w:rPr>
                <w:sz w:val="24"/>
                <w:szCs w:val="24"/>
              </w:rPr>
            </w:pPr>
            <w:r w:rsidRPr="004F2F78">
              <w:rPr>
                <w:rFonts w:eastAsia="Times New Roman"/>
                <w:bCs/>
                <w:sz w:val="24"/>
                <w:szCs w:val="24"/>
                <w:lang w:val="lv-LV"/>
              </w:rPr>
              <w:t xml:space="preserve">Šī finansējuma nepieciešamību nosaka, ka biznesa inkubatora operatoram </w:t>
            </w:r>
            <w:r w:rsidR="008B44DF">
              <w:rPr>
                <w:rFonts w:eastAsia="Times New Roman"/>
                <w:bCs/>
                <w:sz w:val="24"/>
                <w:szCs w:val="24"/>
                <w:lang w:val="lv-LV"/>
              </w:rPr>
              <w:t xml:space="preserve">saskaņā ar iepirkuma tehnisko specifikāciju </w:t>
            </w:r>
            <w:r w:rsidRPr="004F2F78">
              <w:rPr>
                <w:rFonts w:eastAsia="Times New Roman"/>
                <w:bCs/>
                <w:sz w:val="24"/>
                <w:szCs w:val="24"/>
                <w:lang w:val="lv-LV"/>
              </w:rPr>
              <w:t xml:space="preserve">gada laikā ir </w:t>
            </w:r>
            <w:r w:rsidR="006E6463">
              <w:rPr>
                <w:rFonts w:eastAsia="Times New Roman"/>
                <w:bCs/>
                <w:sz w:val="24"/>
                <w:szCs w:val="24"/>
                <w:lang w:val="lv-LV"/>
              </w:rPr>
              <w:t>jāsasniedz rādītājs „V</w:t>
            </w:r>
            <w:r w:rsidR="006E6463" w:rsidRPr="006E6463">
              <w:rPr>
                <w:rFonts w:eastAsia="Times New Roman"/>
                <w:bCs/>
                <w:sz w:val="24"/>
                <w:szCs w:val="24"/>
                <w:lang w:val="lv-LV"/>
              </w:rPr>
              <w:t xml:space="preserve">eiksmīgi </w:t>
            </w:r>
            <w:proofErr w:type="spellStart"/>
            <w:r w:rsidR="006E6463" w:rsidRPr="006E6463">
              <w:rPr>
                <w:rFonts w:eastAsia="Times New Roman"/>
                <w:bCs/>
                <w:sz w:val="24"/>
                <w:szCs w:val="24"/>
                <w:lang w:val="lv-LV"/>
              </w:rPr>
              <w:t>inkubētie</w:t>
            </w:r>
            <w:proofErr w:type="spellEnd"/>
            <w:r w:rsidR="006E6463" w:rsidRPr="006E6463">
              <w:rPr>
                <w:rFonts w:eastAsia="Times New Roman"/>
                <w:bCs/>
                <w:sz w:val="24"/>
                <w:szCs w:val="24"/>
                <w:lang w:val="lv-LV"/>
              </w:rPr>
              <w:t xml:space="preserve"> </w:t>
            </w:r>
            <w:r w:rsidR="006E6463">
              <w:rPr>
                <w:rFonts w:eastAsia="Times New Roman"/>
                <w:bCs/>
                <w:sz w:val="24"/>
                <w:szCs w:val="24"/>
                <w:lang w:val="lv-LV"/>
              </w:rPr>
              <w:t xml:space="preserve">MVK, </w:t>
            </w:r>
            <w:proofErr w:type="spellStart"/>
            <w:r w:rsidR="006E6463">
              <w:rPr>
                <w:rFonts w:eastAsia="Times New Roman"/>
                <w:bCs/>
                <w:sz w:val="24"/>
                <w:szCs w:val="24"/>
                <w:lang w:val="lv-LV"/>
              </w:rPr>
              <w:t>t.i</w:t>
            </w:r>
            <w:proofErr w:type="spellEnd"/>
            <w:r w:rsidR="006E6463">
              <w:rPr>
                <w:rFonts w:eastAsia="Times New Roman"/>
                <w:bCs/>
                <w:sz w:val="24"/>
                <w:szCs w:val="24"/>
                <w:lang w:val="lv-LV"/>
              </w:rPr>
              <w:t>.</w:t>
            </w:r>
            <w:r w:rsidR="008B44DF">
              <w:rPr>
                <w:rFonts w:eastAsia="Times New Roman"/>
                <w:bCs/>
                <w:sz w:val="24"/>
                <w:szCs w:val="24"/>
                <w:lang w:val="lv-LV"/>
              </w:rPr>
              <w:t xml:space="preserve"> s</w:t>
            </w:r>
            <w:r w:rsidR="006E6463">
              <w:rPr>
                <w:rFonts w:eastAsia="Times New Roman"/>
                <w:bCs/>
                <w:sz w:val="24"/>
                <w:szCs w:val="24"/>
                <w:lang w:val="lv-LV"/>
              </w:rPr>
              <w:t>īkie, mazie un vidējie komersanti) vismaz  5</w:t>
            </w:r>
            <w:r w:rsidR="008B44DF">
              <w:rPr>
                <w:rFonts w:eastAsia="Times New Roman"/>
                <w:bCs/>
                <w:sz w:val="24"/>
                <w:szCs w:val="24"/>
                <w:lang w:val="lv-LV"/>
              </w:rPr>
              <w:t xml:space="preserve"> </w:t>
            </w:r>
            <w:proofErr w:type="spellStart"/>
            <w:r w:rsidR="008B44DF">
              <w:rPr>
                <w:rFonts w:eastAsia="Times New Roman"/>
                <w:bCs/>
                <w:sz w:val="24"/>
                <w:szCs w:val="24"/>
                <w:lang w:val="lv-LV"/>
              </w:rPr>
              <w:t>gab</w:t>
            </w:r>
            <w:proofErr w:type="spellEnd"/>
            <w:r w:rsidR="006E6463">
              <w:rPr>
                <w:rFonts w:eastAsia="Times New Roman"/>
                <w:bCs/>
                <w:sz w:val="24"/>
                <w:szCs w:val="24"/>
                <w:lang w:val="lv-LV"/>
              </w:rPr>
              <w:t xml:space="preserve">. Par veiksmīgi </w:t>
            </w:r>
            <w:proofErr w:type="spellStart"/>
            <w:r w:rsidR="006E6463">
              <w:rPr>
                <w:rFonts w:eastAsia="Times New Roman"/>
                <w:bCs/>
                <w:sz w:val="24"/>
                <w:szCs w:val="24"/>
                <w:lang w:val="lv-LV"/>
              </w:rPr>
              <w:t>inkubētu</w:t>
            </w:r>
            <w:proofErr w:type="spellEnd"/>
            <w:r w:rsidR="006E6463">
              <w:rPr>
                <w:rFonts w:eastAsia="Times New Roman"/>
                <w:bCs/>
                <w:sz w:val="24"/>
                <w:szCs w:val="24"/>
                <w:lang w:val="lv-LV"/>
              </w:rPr>
              <w:t xml:space="preserve"> MVK tiek</w:t>
            </w:r>
            <w:r w:rsidR="006E6463" w:rsidRPr="006E6463">
              <w:rPr>
                <w:rFonts w:eastAsia="Times New Roman"/>
                <w:bCs/>
                <w:sz w:val="24"/>
                <w:szCs w:val="24"/>
                <w:lang w:val="lv-LV"/>
              </w:rPr>
              <w:t xml:space="preserve"> uzskatīts komersants, kurš inkubācijas laikā ir spējis </w:t>
            </w:r>
            <w:r w:rsidR="006E6463" w:rsidRPr="008B44DF">
              <w:rPr>
                <w:rFonts w:eastAsia="Times New Roman"/>
                <w:bCs/>
                <w:sz w:val="24"/>
                <w:szCs w:val="24"/>
                <w:u w:val="single"/>
                <w:lang w:val="lv-LV"/>
              </w:rPr>
              <w:t xml:space="preserve">piesaistīt privāto finansējumu savai attīstībai vismaz 20 000 </w:t>
            </w:r>
            <w:proofErr w:type="spellStart"/>
            <w:r w:rsidR="006E6463" w:rsidRPr="008B44DF">
              <w:rPr>
                <w:rFonts w:eastAsia="Times New Roman"/>
                <w:bCs/>
                <w:i/>
                <w:sz w:val="24"/>
                <w:szCs w:val="24"/>
                <w:u w:val="single"/>
                <w:lang w:val="lv-LV"/>
              </w:rPr>
              <w:t>euro</w:t>
            </w:r>
            <w:proofErr w:type="spellEnd"/>
            <w:r w:rsidR="006E6463" w:rsidRPr="008B44DF">
              <w:rPr>
                <w:rFonts w:eastAsia="Times New Roman"/>
                <w:bCs/>
                <w:sz w:val="24"/>
                <w:szCs w:val="24"/>
                <w:u w:val="single"/>
                <w:lang w:val="lv-LV"/>
              </w:rPr>
              <w:t xml:space="preserve"> apmērā</w:t>
            </w:r>
            <w:r w:rsidR="006E6463" w:rsidRPr="006E6463">
              <w:rPr>
                <w:rFonts w:eastAsia="Times New Roman"/>
                <w:bCs/>
                <w:sz w:val="24"/>
                <w:szCs w:val="24"/>
                <w:lang w:val="lv-LV"/>
              </w:rPr>
              <w:t xml:space="preserve"> no kredītiestādes, formāla riska kapitāla vai </w:t>
            </w:r>
            <w:r w:rsidR="006E6463">
              <w:rPr>
                <w:rFonts w:eastAsia="Times New Roman"/>
                <w:bCs/>
                <w:sz w:val="24"/>
                <w:szCs w:val="24"/>
                <w:lang w:val="lv-LV"/>
              </w:rPr>
              <w:t xml:space="preserve">sabiedrības </w:t>
            </w:r>
            <w:proofErr w:type="spellStart"/>
            <w:r w:rsidR="008B44DF">
              <w:rPr>
                <w:rFonts w:eastAsia="Times New Roman"/>
                <w:bCs/>
                <w:sz w:val="24"/>
                <w:szCs w:val="24"/>
                <w:lang w:val="lv-LV"/>
              </w:rPr>
              <w:t>Altum</w:t>
            </w:r>
            <w:proofErr w:type="spellEnd"/>
            <w:r w:rsidR="008B44DF">
              <w:rPr>
                <w:rFonts w:eastAsia="Times New Roman"/>
                <w:bCs/>
                <w:sz w:val="24"/>
                <w:szCs w:val="24"/>
                <w:lang w:val="lv-LV"/>
              </w:rPr>
              <w:t xml:space="preserve"> programmas</w:t>
            </w:r>
            <w:r w:rsidR="006E6463" w:rsidRPr="006E6463">
              <w:rPr>
                <w:rFonts w:eastAsia="Times New Roman"/>
                <w:bCs/>
                <w:sz w:val="24"/>
                <w:szCs w:val="24"/>
                <w:lang w:val="lv-LV"/>
              </w:rPr>
              <w:t>.</w:t>
            </w:r>
            <w:r w:rsidR="006E6463">
              <w:rPr>
                <w:rFonts w:eastAsia="Times New Roman"/>
                <w:bCs/>
                <w:sz w:val="24"/>
                <w:szCs w:val="24"/>
                <w:lang w:val="lv-LV"/>
              </w:rPr>
              <w:t xml:space="preserve"> Ņemot vērā tirgus nepilnību analīzi, kas nosaka, ka komercbankas nereti nevēlas sniegt atbalstu </w:t>
            </w:r>
            <w:r w:rsidR="008B44DF">
              <w:rPr>
                <w:rFonts w:eastAsia="Times New Roman"/>
                <w:bCs/>
                <w:sz w:val="24"/>
                <w:szCs w:val="24"/>
                <w:lang w:val="lv-LV"/>
              </w:rPr>
              <w:t xml:space="preserve">biznesa </w:t>
            </w:r>
            <w:r w:rsidR="006E6463">
              <w:rPr>
                <w:rFonts w:eastAsia="Times New Roman"/>
                <w:bCs/>
                <w:sz w:val="24"/>
                <w:szCs w:val="24"/>
                <w:lang w:val="lv-LV"/>
              </w:rPr>
              <w:t>uzsācējam, kā arī atsaucoties uz Eiropas Komisijas norādījumiem</w:t>
            </w:r>
            <w:r w:rsidR="006E6463" w:rsidRPr="004F2F78">
              <w:rPr>
                <w:rStyle w:val="FootnoteReference"/>
                <w:rFonts w:eastAsia="Times New Roman"/>
                <w:bCs/>
                <w:sz w:val="24"/>
                <w:szCs w:val="24"/>
                <w:lang w:val="lv-LV"/>
              </w:rPr>
              <w:footnoteReference w:id="2"/>
            </w:r>
            <w:r w:rsidR="006E6463" w:rsidRPr="004F2F78">
              <w:rPr>
                <w:rFonts w:eastAsia="Times New Roman"/>
                <w:bCs/>
                <w:sz w:val="24"/>
                <w:szCs w:val="24"/>
                <w:lang w:val="lv-LV"/>
              </w:rPr>
              <w:t>,</w:t>
            </w:r>
            <w:r w:rsidR="008B44DF">
              <w:rPr>
                <w:rFonts w:eastAsia="Times New Roman"/>
                <w:bCs/>
                <w:sz w:val="24"/>
                <w:szCs w:val="24"/>
                <w:lang w:val="lv-LV"/>
              </w:rPr>
              <w:t xml:space="preserve"> kas nosaka, ka nevar kombinēt divas Eiropas Savienības fondu programmas par tām pašām attiecināmajām izmaksām, </w:t>
            </w:r>
            <w:r w:rsidR="006E6463" w:rsidRPr="004F2F78">
              <w:rPr>
                <w:rFonts w:eastAsia="Times New Roman"/>
                <w:bCs/>
                <w:sz w:val="24"/>
                <w:szCs w:val="24"/>
                <w:lang w:val="lv-LV"/>
              </w:rPr>
              <w:t xml:space="preserve"> </w:t>
            </w:r>
            <w:r w:rsidR="00045F54">
              <w:rPr>
                <w:rFonts w:eastAsia="Times New Roman"/>
                <w:bCs/>
                <w:sz w:val="24"/>
                <w:szCs w:val="24"/>
                <w:lang w:val="lv-LV"/>
              </w:rPr>
              <w:t>komersantam, kurš saņem inkubācijas pakalpojumus, nevar tikt sniegts saimnieciskās darbības uzsākšanas atbalsts. Š</w:t>
            </w:r>
            <w:r w:rsidR="008B44DF">
              <w:rPr>
                <w:rFonts w:eastAsia="Times New Roman"/>
                <w:bCs/>
                <w:sz w:val="24"/>
                <w:szCs w:val="24"/>
                <w:lang w:val="lv-LV"/>
              </w:rPr>
              <w:t>ādā veidā</w:t>
            </w:r>
            <w:r w:rsidR="00045F54">
              <w:rPr>
                <w:rFonts w:eastAsia="Times New Roman"/>
                <w:bCs/>
                <w:sz w:val="24"/>
                <w:szCs w:val="24"/>
                <w:lang w:val="lv-LV"/>
              </w:rPr>
              <w:t>, piešķirot papildus finansējumu no ES fondu atmaksām,</w:t>
            </w:r>
            <w:r w:rsidR="008B44DF">
              <w:rPr>
                <w:rFonts w:eastAsia="Times New Roman"/>
                <w:bCs/>
                <w:sz w:val="24"/>
                <w:szCs w:val="24"/>
                <w:lang w:val="lv-LV"/>
              </w:rPr>
              <w:t xml:space="preserve"> tiks nodrošināta aizdevumu piešķiršana </w:t>
            </w:r>
            <w:r w:rsidR="00141C49">
              <w:rPr>
                <w:rFonts w:eastAsia="Times New Roman"/>
                <w:bCs/>
                <w:sz w:val="24"/>
                <w:szCs w:val="24"/>
                <w:lang w:val="lv-LV"/>
              </w:rPr>
              <w:t>saimnieciskās darbības uzsācējiem,</w:t>
            </w:r>
            <w:r w:rsidR="008B44DF">
              <w:rPr>
                <w:rFonts w:eastAsia="Times New Roman"/>
                <w:bCs/>
                <w:sz w:val="24"/>
                <w:szCs w:val="24"/>
                <w:lang w:val="lv-LV"/>
              </w:rPr>
              <w:t xml:space="preserve"> kas darbojas biznesa inkubatora operatorā. Tādējādi </w:t>
            </w:r>
            <w:r w:rsidR="00141C49">
              <w:rPr>
                <w:rFonts w:eastAsia="Times New Roman"/>
                <w:bCs/>
                <w:sz w:val="24"/>
                <w:szCs w:val="24"/>
                <w:lang w:val="lv-LV"/>
              </w:rPr>
              <w:t xml:space="preserve">saimnieciskās darbības </w:t>
            </w:r>
            <w:r w:rsidR="008B44DF">
              <w:rPr>
                <w:rFonts w:eastAsia="Times New Roman"/>
                <w:bCs/>
                <w:sz w:val="24"/>
                <w:szCs w:val="24"/>
                <w:lang w:val="lv-LV"/>
              </w:rPr>
              <w:t xml:space="preserve">uzsācējs varēs griezties sabiedrībā </w:t>
            </w:r>
            <w:proofErr w:type="spellStart"/>
            <w:r w:rsidR="008B44DF">
              <w:rPr>
                <w:rFonts w:eastAsia="Times New Roman"/>
                <w:bCs/>
                <w:sz w:val="24"/>
                <w:szCs w:val="24"/>
                <w:lang w:val="lv-LV"/>
              </w:rPr>
              <w:t>Altum</w:t>
            </w:r>
            <w:proofErr w:type="spellEnd"/>
            <w:r w:rsidR="008B44DF">
              <w:rPr>
                <w:rFonts w:eastAsia="Times New Roman"/>
                <w:bCs/>
                <w:sz w:val="24"/>
                <w:szCs w:val="24"/>
                <w:lang w:val="lv-LV"/>
              </w:rPr>
              <w:t xml:space="preserve"> un</w:t>
            </w:r>
            <w:r w:rsidR="00EC7816">
              <w:rPr>
                <w:rFonts w:eastAsia="Times New Roman"/>
                <w:bCs/>
                <w:sz w:val="24"/>
                <w:szCs w:val="24"/>
                <w:lang w:val="lv-LV"/>
              </w:rPr>
              <w:t>,</w:t>
            </w:r>
            <w:r w:rsidR="008B44DF">
              <w:rPr>
                <w:rFonts w:eastAsia="Times New Roman"/>
                <w:bCs/>
                <w:sz w:val="24"/>
                <w:szCs w:val="24"/>
                <w:lang w:val="lv-LV"/>
              </w:rPr>
              <w:t xml:space="preserve"> ja tas atbildīs MK noteikumu Nr.164 </w:t>
            </w:r>
            <w:r w:rsidR="008B44DF" w:rsidRPr="005A5770">
              <w:rPr>
                <w:sz w:val="24"/>
                <w:szCs w:val="24"/>
              </w:rPr>
              <w:t>III</w:t>
            </w:r>
            <w:r w:rsidR="008B44DF">
              <w:rPr>
                <w:sz w:val="24"/>
                <w:szCs w:val="24"/>
                <w:vertAlign w:val="superscript"/>
              </w:rPr>
              <w:t xml:space="preserve">2 </w:t>
            </w:r>
            <w:proofErr w:type="spellStart"/>
            <w:r w:rsidR="008B44DF">
              <w:rPr>
                <w:sz w:val="24"/>
                <w:szCs w:val="24"/>
              </w:rPr>
              <w:t>nodaļas</w:t>
            </w:r>
            <w:proofErr w:type="spellEnd"/>
            <w:r w:rsidR="008B44DF">
              <w:rPr>
                <w:sz w:val="24"/>
                <w:szCs w:val="24"/>
              </w:rPr>
              <w:t xml:space="preserve"> </w:t>
            </w:r>
            <w:proofErr w:type="spellStart"/>
            <w:r w:rsidR="008B44DF">
              <w:rPr>
                <w:sz w:val="24"/>
                <w:szCs w:val="24"/>
              </w:rPr>
              <w:t>prasībām</w:t>
            </w:r>
            <w:proofErr w:type="spellEnd"/>
            <w:r w:rsidR="008B44DF">
              <w:rPr>
                <w:sz w:val="24"/>
                <w:szCs w:val="24"/>
              </w:rPr>
              <w:t xml:space="preserve">, </w:t>
            </w:r>
            <w:proofErr w:type="spellStart"/>
            <w:r w:rsidR="008B44DF">
              <w:rPr>
                <w:sz w:val="24"/>
                <w:szCs w:val="24"/>
              </w:rPr>
              <w:t>tiks</w:t>
            </w:r>
            <w:proofErr w:type="spellEnd"/>
            <w:r w:rsidR="008B44DF">
              <w:rPr>
                <w:sz w:val="24"/>
                <w:szCs w:val="24"/>
              </w:rPr>
              <w:t xml:space="preserve"> </w:t>
            </w:r>
            <w:proofErr w:type="spellStart"/>
            <w:r w:rsidR="008B44DF">
              <w:rPr>
                <w:sz w:val="24"/>
                <w:szCs w:val="24"/>
              </w:rPr>
              <w:t>finansēts</w:t>
            </w:r>
            <w:proofErr w:type="spellEnd"/>
            <w:r w:rsidR="008B44DF">
              <w:rPr>
                <w:sz w:val="24"/>
                <w:szCs w:val="24"/>
              </w:rPr>
              <w:t xml:space="preserve"> no </w:t>
            </w:r>
            <w:proofErr w:type="spellStart"/>
            <w:r w:rsidR="008B44DF">
              <w:rPr>
                <w:sz w:val="24"/>
                <w:szCs w:val="24"/>
              </w:rPr>
              <w:t>papildus</w:t>
            </w:r>
            <w:proofErr w:type="spellEnd"/>
            <w:r w:rsidR="008B44DF">
              <w:rPr>
                <w:sz w:val="24"/>
                <w:szCs w:val="24"/>
              </w:rPr>
              <w:t xml:space="preserve"> </w:t>
            </w:r>
            <w:proofErr w:type="spellStart"/>
            <w:r w:rsidR="008B44DF">
              <w:rPr>
                <w:sz w:val="24"/>
                <w:szCs w:val="24"/>
              </w:rPr>
              <w:t>piešķirtā</w:t>
            </w:r>
            <w:proofErr w:type="spellEnd"/>
            <w:r w:rsidR="008B44DF">
              <w:rPr>
                <w:sz w:val="24"/>
                <w:szCs w:val="24"/>
              </w:rPr>
              <w:t xml:space="preserve"> </w:t>
            </w:r>
            <w:proofErr w:type="spellStart"/>
            <w:r w:rsidR="008B44DF">
              <w:rPr>
                <w:sz w:val="24"/>
                <w:szCs w:val="24"/>
              </w:rPr>
              <w:t>finansējuma</w:t>
            </w:r>
            <w:proofErr w:type="spellEnd"/>
            <w:r w:rsidR="008B44DF">
              <w:rPr>
                <w:sz w:val="24"/>
                <w:szCs w:val="24"/>
              </w:rPr>
              <w:t xml:space="preserve"> </w:t>
            </w:r>
            <w:proofErr w:type="spellStart"/>
            <w:r w:rsidR="008B44DF">
              <w:rPr>
                <w:sz w:val="24"/>
                <w:szCs w:val="24"/>
              </w:rPr>
              <w:t>sabiedrībai</w:t>
            </w:r>
            <w:proofErr w:type="spellEnd"/>
            <w:r w:rsidR="008B44DF">
              <w:rPr>
                <w:sz w:val="24"/>
                <w:szCs w:val="24"/>
              </w:rPr>
              <w:t xml:space="preserve"> </w:t>
            </w:r>
            <w:proofErr w:type="spellStart"/>
            <w:r w:rsidR="008B44DF">
              <w:rPr>
                <w:sz w:val="24"/>
                <w:szCs w:val="24"/>
              </w:rPr>
              <w:t>Altum</w:t>
            </w:r>
            <w:proofErr w:type="spellEnd"/>
            <w:r w:rsidR="008B44DF">
              <w:rPr>
                <w:sz w:val="24"/>
                <w:szCs w:val="24"/>
              </w:rPr>
              <w:t>.</w:t>
            </w:r>
          </w:p>
          <w:p w:rsidR="00301D6C" w:rsidRDefault="00301D6C" w:rsidP="00EC7816">
            <w:pPr>
              <w:ind w:firstLine="567"/>
              <w:jc w:val="both"/>
              <w:rPr>
                <w:sz w:val="24"/>
                <w:szCs w:val="24"/>
                <w:lang w:val="lv-LV"/>
              </w:rPr>
            </w:pPr>
            <w:r>
              <w:rPr>
                <w:sz w:val="24"/>
                <w:szCs w:val="24"/>
                <w:lang w:val="lv-LV"/>
              </w:rPr>
              <w:t xml:space="preserve">Ņemot vērā, ka 2.2.1.4.1.aktivitātes ieviešana </w:t>
            </w:r>
            <w:r w:rsidR="00EC7816">
              <w:rPr>
                <w:sz w:val="24"/>
                <w:szCs w:val="24"/>
                <w:lang w:val="lv-LV"/>
              </w:rPr>
              <w:t xml:space="preserve">saskaņā ar spēkā esošo MK noteikumu Nr.238 redakciju </w:t>
            </w:r>
            <w:r>
              <w:rPr>
                <w:sz w:val="24"/>
                <w:szCs w:val="24"/>
                <w:lang w:val="lv-LV"/>
              </w:rPr>
              <w:t>ir pagarināta līdz 2015.gada 31.decembrim, grozīts termiņš MK noteikumos Nr.164, paredzot, ka līgumu noslēgšanas termiņš ir 2015.gada 31.decembris.</w:t>
            </w:r>
          </w:p>
          <w:p w:rsidR="00EC7816" w:rsidRDefault="00A90141" w:rsidP="00AF4BB2">
            <w:pPr>
              <w:ind w:firstLine="567"/>
              <w:jc w:val="both"/>
              <w:rPr>
                <w:color w:val="000000"/>
                <w:sz w:val="24"/>
                <w:szCs w:val="24"/>
                <w:lang w:val="lv-LV"/>
              </w:rPr>
            </w:pPr>
            <w:r w:rsidRPr="00A90141">
              <w:rPr>
                <w:bCs/>
                <w:sz w:val="24"/>
                <w:szCs w:val="24"/>
                <w:lang w:val="lv-LV"/>
              </w:rPr>
              <w:t xml:space="preserve">Ņemot vērā, ka saskaņā ar spēkā esošo </w:t>
            </w:r>
            <w:r w:rsidR="00EC7816" w:rsidRPr="00A90141">
              <w:rPr>
                <w:bCs/>
                <w:sz w:val="24"/>
                <w:szCs w:val="24"/>
                <w:lang w:val="lv-LV"/>
              </w:rPr>
              <w:t xml:space="preserve">MK noteikumu Nr.238 </w:t>
            </w:r>
            <w:r w:rsidRPr="00A90141">
              <w:rPr>
                <w:bCs/>
                <w:sz w:val="24"/>
                <w:szCs w:val="24"/>
                <w:lang w:val="lv-LV"/>
              </w:rPr>
              <w:t xml:space="preserve">48.punktu, kas nosaka, ka otrās projektu iesniegumu atlases kārtas ietvaros izmaksas, kas paredzētas atbalstam saimnieciskās darbības uzsācējiem ir attiecināmas ar 2014.gada 1.oktobri, kā arī ņemot vērā, lai nodrošinātu nepārtrauktu atbalstu saimnieciskās darbības uzsācējiem, </w:t>
            </w:r>
            <w:r w:rsidR="00EC7816" w:rsidRPr="00A90141">
              <w:rPr>
                <w:bCs/>
                <w:sz w:val="24"/>
                <w:szCs w:val="24"/>
                <w:lang w:val="lv-LV"/>
              </w:rPr>
              <w:t xml:space="preserve">grozījumu projekts paredz, ka </w:t>
            </w:r>
            <w:r w:rsidRPr="00A90141">
              <w:rPr>
                <w:bCs/>
                <w:sz w:val="24"/>
                <w:szCs w:val="24"/>
                <w:lang w:val="lv-LV"/>
              </w:rPr>
              <w:t xml:space="preserve">sabiedrība </w:t>
            </w:r>
            <w:proofErr w:type="spellStart"/>
            <w:r w:rsidRPr="00A90141">
              <w:rPr>
                <w:bCs/>
                <w:sz w:val="24"/>
                <w:szCs w:val="24"/>
                <w:lang w:val="lv-LV"/>
              </w:rPr>
              <w:t>Altum</w:t>
            </w:r>
            <w:proofErr w:type="spellEnd"/>
            <w:r w:rsidRPr="00A90141">
              <w:rPr>
                <w:bCs/>
                <w:sz w:val="24"/>
                <w:szCs w:val="24"/>
                <w:lang w:val="lv-LV"/>
              </w:rPr>
              <w:t xml:space="preserve"> var sniegt atbalstu saimnieciskās darbības uzsācējiem saskaņā ar šiem grozījumiem MK noteikumos Nr.164 ar 2014.gada 1.oktobri</w:t>
            </w:r>
            <w:r w:rsidR="00AF4BB2">
              <w:rPr>
                <w:bCs/>
                <w:sz w:val="24"/>
                <w:szCs w:val="24"/>
                <w:lang w:val="lv-LV"/>
              </w:rPr>
              <w:t xml:space="preserve">, </w:t>
            </w:r>
            <w:r w:rsidR="00AF4BB2" w:rsidRPr="00AF4BB2">
              <w:rPr>
                <w:bCs/>
                <w:sz w:val="24"/>
                <w:szCs w:val="24"/>
                <w:lang w:val="lv-LV"/>
              </w:rPr>
              <w:t xml:space="preserve">kā arī to, ka </w:t>
            </w:r>
            <w:r w:rsidR="00AF4BB2">
              <w:rPr>
                <w:bCs/>
                <w:sz w:val="24"/>
                <w:szCs w:val="24"/>
                <w:lang w:val="lv-LV"/>
              </w:rPr>
              <w:t>MK noteikumi Nr.293</w:t>
            </w:r>
            <w:r w:rsidR="00AF4BB2" w:rsidRPr="00AF4BB2">
              <w:rPr>
                <w:bCs/>
                <w:sz w:val="24"/>
                <w:szCs w:val="24"/>
                <w:lang w:val="lv-LV"/>
              </w:rPr>
              <w:t xml:space="preserve"> ietver gan valsts atbalsta normas, gan </w:t>
            </w:r>
            <w:r w:rsidR="00AF4BB2" w:rsidRPr="00AF4BB2">
              <w:rPr>
                <w:bCs/>
                <w:sz w:val="24"/>
                <w:szCs w:val="24"/>
                <w:lang w:val="lv-LV"/>
              </w:rPr>
              <w:lastRenderedPageBreak/>
              <w:t xml:space="preserve">nosacījumus par aktivitātes ieviešanu, </w:t>
            </w:r>
            <w:r w:rsidR="00AF4BB2">
              <w:rPr>
                <w:bCs/>
                <w:sz w:val="24"/>
                <w:szCs w:val="24"/>
                <w:lang w:val="lv-LV"/>
              </w:rPr>
              <w:t xml:space="preserve">EM ierosina </w:t>
            </w:r>
            <w:r w:rsidR="00AF4BB2" w:rsidRPr="00AF4BB2">
              <w:rPr>
                <w:bCs/>
                <w:sz w:val="24"/>
                <w:szCs w:val="24"/>
                <w:lang w:val="lv-LV"/>
              </w:rPr>
              <w:t>papi</w:t>
            </w:r>
            <w:r w:rsidR="00AF4BB2">
              <w:rPr>
                <w:bCs/>
                <w:sz w:val="24"/>
                <w:szCs w:val="24"/>
                <w:lang w:val="lv-LV"/>
              </w:rPr>
              <w:t>ldināt MK noteikumu</w:t>
            </w:r>
            <w:r w:rsidR="00AF4BB2" w:rsidRPr="00AF4BB2">
              <w:rPr>
                <w:bCs/>
                <w:sz w:val="24"/>
                <w:szCs w:val="24"/>
                <w:lang w:val="lv-LV"/>
              </w:rPr>
              <w:t xml:space="preserve"> grozījumus</w:t>
            </w:r>
            <w:r w:rsidR="00AF4BB2">
              <w:rPr>
                <w:bCs/>
                <w:sz w:val="24"/>
                <w:szCs w:val="24"/>
                <w:lang w:val="lv-LV"/>
              </w:rPr>
              <w:t>, nosakot, ka</w:t>
            </w:r>
            <w:r w:rsidR="00AF4BB2" w:rsidRPr="00AF4BB2">
              <w:rPr>
                <w:bCs/>
                <w:sz w:val="24"/>
                <w:szCs w:val="24"/>
                <w:lang w:val="lv-LV"/>
              </w:rPr>
              <w:t xml:space="preserve"> </w:t>
            </w:r>
            <w:r w:rsidR="00AF4BB2">
              <w:rPr>
                <w:bCs/>
                <w:sz w:val="24"/>
                <w:szCs w:val="24"/>
                <w:lang w:val="lv-LV"/>
              </w:rPr>
              <w:t xml:space="preserve">no </w:t>
            </w:r>
            <w:r w:rsidR="00AF4BB2" w:rsidRPr="00AF4BB2">
              <w:rPr>
                <w:bCs/>
                <w:sz w:val="24"/>
                <w:szCs w:val="24"/>
                <w:lang w:val="lv-LV"/>
              </w:rPr>
              <w:t>2014.gada 1.oktobra līdz šo noteikumu III</w:t>
            </w:r>
            <w:r w:rsidR="00AF4BB2" w:rsidRPr="00AF4BB2">
              <w:rPr>
                <w:bCs/>
                <w:sz w:val="24"/>
                <w:szCs w:val="24"/>
                <w:vertAlign w:val="superscript"/>
                <w:lang w:val="lv-LV"/>
              </w:rPr>
              <w:t>2</w:t>
            </w:r>
            <w:r w:rsidR="00AF4BB2" w:rsidRPr="00AF4BB2">
              <w:rPr>
                <w:bCs/>
                <w:sz w:val="24"/>
                <w:szCs w:val="24"/>
                <w:lang w:val="lv-LV"/>
              </w:rPr>
              <w:t xml:space="preserve"> nodaļas spēkā stāšanās brīdim saimnieciskās darbības uzsācējiem piešķirtajam atbalstam piemēro </w:t>
            </w:r>
            <w:r w:rsidR="00AF4BB2">
              <w:rPr>
                <w:bCs/>
                <w:sz w:val="24"/>
                <w:szCs w:val="24"/>
                <w:lang w:val="lv-LV"/>
              </w:rPr>
              <w:t>MK noteikumu Nr.293</w:t>
            </w:r>
            <w:r w:rsidR="00AF4BB2" w:rsidRPr="00AF4BB2">
              <w:rPr>
                <w:bCs/>
                <w:sz w:val="24"/>
                <w:szCs w:val="24"/>
                <w:lang w:val="lv-LV"/>
              </w:rPr>
              <w:t xml:space="preserve"> III sadaļu “Nosacījumi personām, kas vēlas uzsākt saimniecisko darbību, un saimn</w:t>
            </w:r>
            <w:r w:rsidR="00AF4BB2">
              <w:rPr>
                <w:bCs/>
                <w:sz w:val="24"/>
                <w:szCs w:val="24"/>
                <w:lang w:val="lv-LV"/>
              </w:rPr>
              <w:t>ieciskās darbības uzsācējiem”</w:t>
            </w:r>
            <w:r w:rsidR="00EC7816" w:rsidRPr="00A90141">
              <w:rPr>
                <w:sz w:val="24"/>
                <w:szCs w:val="24"/>
                <w:lang w:val="lv-LV"/>
              </w:rPr>
              <w:t xml:space="preserve">. Lai arī pamatā tiesību normai atpakaļejošu spēku nevar piešķirt, jo tas izriet no tiesiskas valsts principa, konkrētajā gadījumā šāds regulējums nekādā veidā neaizskar </w:t>
            </w:r>
            <w:r w:rsidRPr="00A90141">
              <w:rPr>
                <w:sz w:val="24"/>
                <w:szCs w:val="24"/>
                <w:lang w:val="lv-LV"/>
              </w:rPr>
              <w:t xml:space="preserve">gala saņēmēju </w:t>
            </w:r>
            <w:r w:rsidR="00EC7816" w:rsidRPr="00A90141">
              <w:rPr>
                <w:sz w:val="24"/>
                <w:szCs w:val="24"/>
                <w:lang w:val="lv-LV"/>
              </w:rPr>
              <w:t xml:space="preserve">tiesības (netiek ietekmēts tā pienākumu/tiesību loks), </w:t>
            </w:r>
            <w:r w:rsidR="008323B8">
              <w:rPr>
                <w:sz w:val="24"/>
                <w:szCs w:val="24"/>
                <w:lang w:val="lv-LV"/>
              </w:rPr>
              <w:t>bet</w:t>
            </w:r>
            <w:r w:rsidR="00EC7816" w:rsidRPr="00A90141">
              <w:rPr>
                <w:sz w:val="24"/>
                <w:szCs w:val="24"/>
                <w:lang w:val="lv-LV"/>
              </w:rPr>
              <w:t xml:space="preserve"> ir </w:t>
            </w:r>
            <w:r w:rsidR="008323B8">
              <w:rPr>
                <w:sz w:val="24"/>
                <w:szCs w:val="24"/>
                <w:lang w:val="lv-LV"/>
              </w:rPr>
              <w:t xml:space="preserve">tiem </w:t>
            </w:r>
            <w:r w:rsidR="00EC7816" w:rsidRPr="00A90141">
              <w:rPr>
                <w:sz w:val="24"/>
                <w:szCs w:val="24"/>
                <w:lang w:val="lv-LV"/>
              </w:rPr>
              <w:t xml:space="preserve">labvēlīgāks, jo tiek nodrošināts, ka nav pārrāvums konkrētā atbalsta saņemšanai. </w:t>
            </w:r>
            <w:r w:rsidR="00EC7816" w:rsidRPr="00A90141">
              <w:rPr>
                <w:color w:val="000000"/>
                <w:sz w:val="24"/>
                <w:szCs w:val="24"/>
                <w:lang w:val="lv-LV"/>
              </w:rPr>
              <w:t xml:space="preserve">Ņemot augstāk minētos apstākļus, ir konstatējams, ka būtu piemērojams izņēmuma gadījums, kas tiesību teorijā un doktrīnā atsevišķos gadījumos ir pieļaujams, proti, var noteikt, </w:t>
            </w:r>
            <w:r w:rsidR="00AF4BB2">
              <w:rPr>
                <w:color w:val="000000"/>
                <w:sz w:val="24"/>
                <w:szCs w:val="24"/>
                <w:lang w:val="lv-LV"/>
              </w:rPr>
              <w:t>ka normai ir atpakaļejošs spēks</w:t>
            </w:r>
            <w:r w:rsidR="00201FF1">
              <w:rPr>
                <w:color w:val="000000"/>
                <w:sz w:val="24"/>
                <w:szCs w:val="24"/>
                <w:lang w:val="lv-LV"/>
              </w:rPr>
              <w:t>.</w:t>
            </w:r>
          </w:p>
          <w:p w:rsidR="00B11752" w:rsidRPr="00AF4BB2" w:rsidRDefault="00DB4F45" w:rsidP="00AF4BB2">
            <w:pPr>
              <w:ind w:firstLine="567"/>
              <w:jc w:val="both"/>
              <w:rPr>
                <w:bCs/>
                <w:sz w:val="24"/>
                <w:szCs w:val="24"/>
                <w:lang w:val="lv-LV"/>
              </w:rPr>
            </w:pPr>
            <w:r>
              <w:rPr>
                <w:color w:val="000000"/>
                <w:sz w:val="24"/>
                <w:szCs w:val="24"/>
                <w:lang w:val="lv-LV"/>
              </w:rPr>
              <w:t>Lai nodrošinātu nepārtrauktību atbalsta sniegšanā saimnieciskās darbības uzsācējiem, l</w:t>
            </w:r>
            <w:r w:rsidR="00B11752">
              <w:rPr>
                <w:color w:val="000000"/>
                <w:sz w:val="24"/>
                <w:szCs w:val="24"/>
                <w:lang w:val="lv-LV"/>
              </w:rPr>
              <w:t xml:space="preserve">īdz </w:t>
            </w:r>
            <w:proofErr w:type="spellStart"/>
            <w:r w:rsidR="00B11752">
              <w:rPr>
                <w:color w:val="000000"/>
                <w:sz w:val="24"/>
                <w:szCs w:val="24"/>
                <w:lang w:val="lv-LV"/>
              </w:rPr>
              <w:t>š.g</w:t>
            </w:r>
            <w:proofErr w:type="spellEnd"/>
            <w:r w:rsidR="00B11752">
              <w:rPr>
                <w:color w:val="000000"/>
                <w:sz w:val="24"/>
                <w:szCs w:val="24"/>
                <w:lang w:val="lv-LV"/>
              </w:rPr>
              <w:t xml:space="preserve">. 14.novembrim sabiedrība </w:t>
            </w:r>
            <w:proofErr w:type="spellStart"/>
            <w:r w:rsidR="00B11752">
              <w:rPr>
                <w:color w:val="000000"/>
                <w:sz w:val="24"/>
                <w:szCs w:val="24"/>
                <w:lang w:val="lv-LV"/>
              </w:rPr>
              <w:t>Altum</w:t>
            </w:r>
            <w:proofErr w:type="spellEnd"/>
            <w:r w:rsidR="00B11752">
              <w:rPr>
                <w:color w:val="000000"/>
                <w:sz w:val="24"/>
                <w:szCs w:val="24"/>
                <w:lang w:val="lv-LV"/>
              </w:rPr>
              <w:t xml:space="preserve"> slēdza līgumus un izsniedza aizdevumus saskaņā ar MK noteikumiem Nr.293, savukārt ar š.g.14.novembri sabiedrība </w:t>
            </w:r>
            <w:proofErr w:type="spellStart"/>
            <w:r w:rsidR="00B11752">
              <w:rPr>
                <w:color w:val="000000"/>
                <w:sz w:val="24"/>
                <w:szCs w:val="24"/>
                <w:lang w:val="lv-LV"/>
              </w:rPr>
              <w:t>Altum</w:t>
            </w:r>
            <w:proofErr w:type="spellEnd"/>
            <w:r w:rsidR="00B11752">
              <w:rPr>
                <w:color w:val="000000"/>
                <w:sz w:val="24"/>
                <w:szCs w:val="24"/>
                <w:lang w:val="lv-LV"/>
              </w:rPr>
              <w:t xml:space="preserve"> p</w:t>
            </w:r>
            <w:r w:rsidR="00E05DE4">
              <w:rPr>
                <w:color w:val="000000"/>
                <w:sz w:val="24"/>
                <w:szCs w:val="24"/>
                <w:lang w:val="lv-LV"/>
              </w:rPr>
              <w:t xml:space="preserve">ieņem jaunus pieteikumus, </w:t>
            </w:r>
            <w:r w:rsidR="00B11752">
              <w:rPr>
                <w:color w:val="000000"/>
                <w:sz w:val="24"/>
                <w:szCs w:val="24"/>
                <w:lang w:val="lv-LV"/>
              </w:rPr>
              <w:t xml:space="preserve">izskata </w:t>
            </w:r>
            <w:r w:rsidR="00E05DE4">
              <w:rPr>
                <w:color w:val="000000"/>
                <w:sz w:val="24"/>
                <w:szCs w:val="24"/>
                <w:lang w:val="lv-LV"/>
              </w:rPr>
              <w:t>tos, bet neslēdz līgumus ar atbalsta pretendentiem</w:t>
            </w:r>
            <w:r w:rsidR="00B11752">
              <w:rPr>
                <w:color w:val="000000"/>
                <w:sz w:val="24"/>
                <w:szCs w:val="24"/>
                <w:lang w:val="lv-LV"/>
              </w:rPr>
              <w:t>. T</w:t>
            </w:r>
            <w:r>
              <w:rPr>
                <w:color w:val="000000"/>
                <w:sz w:val="24"/>
                <w:szCs w:val="24"/>
                <w:lang w:val="lv-LV"/>
              </w:rPr>
              <w:t>ās</w:t>
            </w:r>
            <w:r w:rsidR="00B11752">
              <w:rPr>
                <w:color w:val="000000"/>
                <w:sz w:val="24"/>
                <w:szCs w:val="24"/>
                <w:lang w:val="lv-LV"/>
              </w:rPr>
              <w:t xml:space="preserve"> atbalsta pretendentu liet</w:t>
            </w:r>
            <w:r>
              <w:rPr>
                <w:color w:val="000000"/>
                <w:sz w:val="24"/>
                <w:szCs w:val="24"/>
                <w:lang w:val="lv-LV"/>
              </w:rPr>
              <w:t>as</w:t>
            </w:r>
            <w:r w:rsidR="00B11752">
              <w:rPr>
                <w:color w:val="000000"/>
                <w:sz w:val="24"/>
                <w:szCs w:val="24"/>
                <w:lang w:val="lv-LV"/>
              </w:rPr>
              <w:t>, kuras iesniegtas līdz š.g.14.novembrim</w:t>
            </w:r>
            <w:r>
              <w:rPr>
                <w:color w:val="000000"/>
                <w:sz w:val="24"/>
                <w:szCs w:val="24"/>
                <w:lang w:val="lv-LV"/>
              </w:rPr>
              <w:t xml:space="preserve"> un kurām pietrūks Eiropas Sociālā fonda finansējums (būs pārsniegts 1.3.1.2.aktivitātē pieejamais finansējums, kā arī papildus pieejami procentu ieņēmumu līdzekļi), tiks finansētas no ERAF līdzekļiem 2.2.1.4.1.aktivitātes ietvaros.</w:t>
            </w:r>
          </w:p>
          <w:p w:rsidR="00141C49" w:rsidRDefault="00141C49" w:rsidP="00141C49">
            <w:pPr>
              <w:ind w:firstLine="567"/>
              <w:jc w:val="both"/>
              <w:rPr>
                <w:sz w:val="24"/>
                <w:szCs w:val="24"/>
              </w:rPr>
            </w:pPr>
            <w:proofErr w:type="spellStart"/>
            <w:r>
              <w:rPr>
                <w:sz w:val="24"/>
                <w:szCs w:val="24"/>
              </w:rPr>
              <w:t>Papildus</w:t>
            </w:r>
            <w:proofErr w:type="spellEnd"/>
            <w:r>
              <w:rPr>
                <w:sz w:val="24"/>
                <w:szCs w:val="24"/>
              </w:rPr>
              <w:t xml:space="preserve"> </w:t>
            </w:r>
            <w:proofErr w:type="spellStart"/>
            <w:r>
              <w:rPr>
                <w:sz w:val="24"/>
                <w:szCs w:val="24"/>
              </w:rPr>
              <w:t>noteikumu</w:t>
            </w:r>
            <w:proofErr w:type="spellEnd"/>
            <w:r>
              <w:rPr>
                <w:sz w:val="24"/>
                <w:szCs w:val="24"/>
              </w:rPr>
              <w:t xml:space="preserve"> </w:t>
            </w:r>
            <w:proofErr w:type="spellStart"/>
            <w:r>
              <w:rPr>
                <w:sz w:val="24"/>
                <w:szCs w:val="24"/>
              </w:rPr>
              <w:t>projekts</w:t>
            </w:r>
            <w:proofErr w:type="spellEnd"/>
            <w:r>
              <w:rPr>
                <w:sz w:val="24"/>
                <w:szCs w:val="24"/>
              </w:rPr>
              <w:t xml:space="preserve"> </w:t>
            </w:r>
            <w:proofErr w:type="spellStart"/>
            <w:r>
              <w:rPr>
                <w:sz w:val="24"/>
                <w:szCs w:val="24"/>
              </w:rPr>
              <w:t>paredz</w:t>
            </w:r>
            <w:proofErr w:type="spellEnd"/>
            <w:r>
              <w:rPr>
                <w:sz w:val="24"/>
                <w:szCs w:val="24"/>
              </w:rPr>
              <w:t xml:space="preserve">, </w:t>
            </w:r>
            <w:proofErr w:type="spellStart"/>
            <w:r>
              <w:rPr>
                <w:sz w:val="24"/>
                <w:szCs w:val="24"/>
              </w:rPr>
              <w:t>ka</w:t>
            </w:r>
            <w:proofErr w:type="spellEnd"/>
            <w:r>
              <w:rPr>
                <w:sz w:val="24"/>
                <w:szCs w:val="24"/>
              </w:rPr>
              <w:t xml:space="preserve"> </w:t>
            </w:r>
            <w:proofErr w:type="spellStart"/>
            <w:r>
              <w:rPr>
                <w:sz w:val="24"/>
                <w:szCs w:val="24"/>
              </w:rPr>
              <w:t>a</w:t>
            </w:r>
            <w:r w:rsidRPr="00E80C2C">
              <w:rPr>
                <w:sz w:val="24"/>
                <w:szCs w:val="24"/>
              </w:rPr>
              <w:t>tbalstu</w:t>
            </w:r>
            <w:proofErr w:type="spellEnd"/>
            <w:r w:rsidRPr="00E80C2C">
              <w:rPr>
                <w:sz w:val="24"/>
                <w:szCs w:val="24"/>
              </w:rPr>
              <w:t xml:space="preserve"> </w:t>
            </w:r>
            <w:proofErr w:type="spellStart"/>
            <w:r w:rsidRPr="00E80C2C">
              <w:rPr>
                <w:sz w:val="24"/>
                <w:szCs w:val="24"/>
              </w:rPr>
              <w:t>nepiešķir</w:t>
            </w:r>
            <w:proofErr w:type="spellEnd"/>
            <w:r w:rsidRPr="00E80C2C">
              <w:rPr>
                <w:sz w:val="24"/>
                <w:szCs w:val="24"/>
              </w:rPr>
              <w:t xml:space="preserve"> </w:t>
            </w:r>
            <w:proofErr w:type="spellStart"/>
            <w:r w:rsidRPr="00E80C2C">
              <w:rPr>
                <w:sz w:val="24"/>
                <w:szCs w:val="24"/>
              </w:rPr>
              <w:t>saimnieciskās</w:t>
            </w:r>
            <w:proofErr w:type="spellEnd"/>
            <w:r w:rsidRPr="00E80C2C">
              <w:rPr>
                <w:sz w:val="24"/>
                <w:szCs w:val="24"/>
              </w:rPr>
              <w:t xml:space="preserve"> </w:t>
            </w:r>
            <w:proofErr w:type="spellStart"/>
            <w:r w:rsidRPr="00E80C2C">
              <w:rPr>
                <w:sz w:val="24"/>
                <w:szCs w:val="24"/>
              </w:rPr>
              <w:t>darbības</w:t>
            </w:r>
            <w:proofErr w:type="spellEnd"/>
            <w:r w:rsidRPr="00E80C2C">
              <w:rPr>
                <w:sz w:val="24"/>
                <w:szCs w:val="24"/>
              </w:rPr>
              <w:t xml:space="preserve"> </w:t>
            </w:r>
            <w:proofErr w:type="spellStart"/>
            <w:r w:rsidRPr="00E80C2C">
              <w:rPr>
                <w:sz w:val="24"/>
                <w:szCs w:val="24"/>
              </w:rPr>
              <w:t>uzsācējiem</w:t>
            </w:r>
            <w:proofErr w:type="spellEnd"/>
            <w:r w:rsidRPr="00E80C2C">
              <w:rPr>
                <w:sz w:val="24"/>
                <w:szCs w:val="24"/>
              </w:rPr>
              <w:t xml:space="preserve">, </w:t>
            </w:r>
            <w:proofErr w:type="spellStart"/>
            <w:r w:rsidRPr="00E80C2C">
              <w:rPr>
                <w:sz w:val="24"/>
                <w:szCs w:val="24"/>
              </w:rPr>
              <w:t>kas</w:t>
            </w:r>
            <w:proofErr w:type="spellEnd"/>
            <w:r w:rsidRPr="00E80C2C">
              <w:rPr>
                <w:sz w:val="24"/>
                <w:szCs w:val="24"/>
              </w:rPr>
              <w:t xml:space="preserve"> </w:t>
            </w:r>
            <w:proofErr w:type="spellStart"/>
            <w:r w:rsidRPr="00E80C2C">
              <w:rPr>
                <w:sz w:val="24"/>
                <w:szCs w:val="24"/>
              </w:rPr>
              <w:t>saņēmuši</w:t>
            </w:r>
            <w:proofErr w:type="spellEnd"/>
            <w:r w:rsidRPr="00E80C2C">
              <w:rPr>
                <w:sz w:val="24"/>
                <w:szCs w:val="24"/>
              </w:rPr>
              <w:t xml:space="preserve"> </w:t>
            </w:r>
            <w:proofErr w:type="spellStart"/>
            <w:r w:rsidRPr="00E80C2C">
              <w:rPr>
                <w:sz w:val="24"/>
                <w:szCs w:val="24"/>
              </w:rPr>
              <w:t>atbalstu</w:t>
            </w:r>
            <w:proofErr w:type="spellEnd"/>
            <w:r w:rsidRPr="00E80C2C">
              <w:rPr>
                <w:sz w:val="24"/>
                <w:szCs w:val="24"/>
              </w:rPr>
              <w:t xml:space="preserve"> </w:t>
            </w:r>
            <w:proofErr w:type="spellStart"/>
            <w:r w:rsidRPr="00E80C2C">
              <w:rPr>
                <w:sz w:val="24"/>
                <w:szCs w:val="24"/>
              </w:rPr>
              <w:t>darbības</w:t>
            </w:r>
            <w:proofErr w:type="spellEnd"/>
            <w:r w:rsidRPr="00E80C2C">
              <w:rPr>
                <w:sz w:val="24"/>
                <w:szCs w:val="24"/>
              </w:rPr>
              <w:t xml:space="preserve"> </w:t>
            </w:r>
            <w:proofErr w:type="spellStart"/>
            <w:r w:rsidRPr="00E80C2C">
              <w:rPr>
                <w:sz w:val="24"/>
                <w:szCs w:val="24"/>
              </w:rPr>
              <w:t>programmas</w:t>
            </w:r>
            <w:proofErr w:type="spellEnd"/>
            <w:r w:rsidRPr="00E80C2C">
              <w:rPr>
                <w:sz w:val="24"/>
                <w:szCs w:val="24"/>
              </w:rPr>
              <w:t xml:space="preserve"> “</w:t>
            </w:r>
            <w:proofErr w:type="spellStart"/>
            <w:r w:rsidRPr="00E80C2C">
              <w:rPr>
                <w:sz w:val="24"/>
                <w:szCs w:val="24"/>
              </w:rPr>
              <w:t>Cilvēkresursi</w:t>
            </w:r>
            <w:proofErr w:type="spellEnd"/>
            <w:r w:rsidRPr="00E80C2C">
              <w:rPr>
                <w:sz w:val="24"/>
                <w:szCs w:val="24"/>
              </w:rPr>
              <w:t xml:space="preserve"> un </w:t>
            </w:r>
            <w:proofErr w:type="spellStart"/>
            <w:r w:rsidRPr="00E80C2C">
              <w:rPr>
                <w:sz w:val="24"/>
                <w:szCs w:val="24"/>
              </w:rPr>
              <w:t>nodarbinātība</w:t>
            </w:r>
            <w:proofErr w:type="spellEnd"/>
            <w:r w:rsidRPr="00E80C2C">
              <w:rPr>
                <w:sz w:val="24"/>
                <w:szCs w:val="24"/>
              </w:rPr>
              <w:t xml:space="preserve">” </w:t>
            </w:r>
            <w:proofErr w:type="spellStart"/>
            <w:r w:rsidRPr="00E80C2C">
              <w:rPr>
                <w:sz w:val="24"/>
                <w:szCs w:val="24"/>
              </w:rPr>
              <w:t>papildinājuma</w:t>
            </w:r>
            <w:proofErr w:type="spellEnd"/>
            <w:r w:rsidRPr="00E80C2C">
              <w:rPr>
                <w:sz w:val="24"/>
                <w:szCs w:val="24"/>
              </w:rPr>
              <w:t xml:space="preserve"> 1.3.1.2.aktivitātes “</w:t>
            </w:r>
            <w:proofErr w:type="spellStart"/>
            <w:r w:rsidRPr="00E80C2C">
              <w:rPr>
                <w:sz w:val="24"/>
                <w:szCs w:val="24"/>
              </w:rPr>
              <w:t>Atbalsts</w:t>
            </w:r>
            <w:proofErr w:type="spellEnd"/>
            <w:r w:rsidRPr="00E80C2C">
              <w:rPr>
                <w:sz w:val="24"/>
                <w:szCs w:val="24"/>
              </w:rPr>
              <w:t xml:space="preserve"> </w:t>
            </w:r>
            <w:proofErr w:type="spellStart"/>
            <w:r w:rsidRPr="00E80C2C">
              <w:rPr>
                <w:sz w:val="24"/>
                <w:szCs w:val="24"/>
              </w:rPr>
              <w:t>pašnodarbinātības</w:t>
            </w:r>
            <w:proofErr w:type="spellEnd"/>
            <w:r w:rsidRPr="00E80C2C">
              <w:rPr>
                <w:sz w:val="24"/>
                <w:szCs w:val="24"/>
              </w:rPr>
              <w:t xml:space="preserve"> un </w:t>
            </w:r>
            <w:proofErr w:type="spellStart"/>
            <w:r w:rsidRPr="00E80C2C">
              <w:rPr>
                <w:sz w:val="24"/>
                <w:szCs w:val="24"/>
              </w:rPr>
              <w:t>uzņēmējdarbības</w:t>
            </w:r>
            <w:proofErr w:type="spellEnd"/>
            <w:r w:rsidRPr="00E80C2C">
              <w:rPr>
                <w:sz w:val="24"/>
                <w:szCs w:val="24"/>
              </w:rPr>
              <w:t xml:space="preserve"> </w:t>
            </w:r>
            <w:proofErr w:type="spellStart"/>
            <w:r w:rsidRPr="00E80C2C">
              <w:rPr>
                <w:sz w:val="24"/>
                <w:szCs w:val="24"/>
              </w:rPr>
              <w:t>uzsākšanai</w:t>
            </w:r>
            <w:proofErr w:type="spellEnd"/>
            <w:r w:rsidRPr="00E80C2C">
              <w:rPr>
                <w:sz w:val="24"/>
                <w:szCs w:val="24"/>
              </w:rPr>
              <w:t xml:space="preserve">” </w:t>
            </w:r>
            <w:proofErr w:type="spellStart"/>
            <w:r w:rsidRPr="00E80C2C">
              <w:rPr>
                <w:sz w:val="24"/>
                <w:szCs w:val="24"/>
              </w:rPr>
              <w:t>ietvaros</w:t>
            </w:r>
            <w:proofErr w:type="spellEnd"/>
            <w:r>
              <w:rPr>
                <w:sz w:val="24"/>
                <w:szCs w:val="24"/>
              </w:rPr>
              <w:t xml:space="preserve">. </w:t>
            </w:r>
            <w:proofErr w:type="spellStart"/>
            <w:r>
              <w:rPr>
                <w:sz w:val="24"/>
                <w:szCs w:val="24"/>
              </w:rPr>
              <w:t>Tas</w:t>
            </w:r>
            <w:proofErr w:type="spellEnd"/>
            <w:r>
              <w:rPr>
                <w:sz w:val="24"/>
                <w:szCs w:val="24"/>
              </w:rPr>
              <w:t xml:space="preserve"> </w:t>
            </w:r>
            <w:proofErr w:type="spellStart"/>
            <w:r>
              <w:rPr>
                <w:sz w:val="24"/>
                <w:szCs w:val="24"/>
              </w:rPr>
              <w:t>skaidrojums</w:t>
            </w:r>
            <w:proofErr w:type="spellEnd"/>
            <w:r>
              <w:rPr>
                <w:sz w:val="24"/>
                <w:szCs w:val="24"/>
              </w:rPr>
              <w:t xml:space="preserve">, </w:t>
            </w:r>
            <w:proofErr w:type="spellStart"/>
            <w:r>
              <w:rPr>
                <w:sz w:val="24"/>
                <w:szCs w:val="24"/>
              </w:rPr>
              <w:t>ka</w:t>
            </w:r>
            <w:proofErr w:type="spellEnd"/>
            <w:r>
              <w:rPr>
                <w:sz w:val="24"/>
                <w:szCs w:val="24"/>
              </w:rPr>
              <w:t xml:space="preserve"> </w:t>
            </w:r>
            <w:proofErr w:type="spellStart"/>
            <w:r>
              <w:rPr>
                <w:sz w:val="24"/>
                <w:szCs w:val="24"/>
              </w:rPr>
              <w:t>Starta</w:t>
            </w:r>
            <w:proofErr w:type="spellEnd"/>
            <w:r>
              <w:rPr>
                <w:sz w:val="24"/>
                <w:szCs w:val="24"/>
              </w:rPr>
              <w:t xml:space="preserve"> </w:t>
            </w:r>
            <w:proofErr w:type="spellStart"/>
            <w:r>
              <w:rPr>
                <w:sz w:val="24"/>
                <w:szCs w:val="24"/>
              </w:rPr>
              <w:t>programma</w:t>
            </w:r>
            <w:proofErr w:type="spellEnd"/>
            <w:r>
              <w:rPr>
                <w:sz w:val="24"/>
                <w:szCs w:val="24"/>
              </w:rPr>
              <w:t xml:space="preserve"> </w:t>
            </w:r>
            <w:proofErr w:type="spellStart"/>
            <w:r>
              <w:rPr>
                <w:sz w:val="24"/>
                <w:szCs w:val="24"/>
              </w:rPr>
              <w:t>ieviešana</w:t>
            </w:r>
            <w:proofErr w:type="spellEnd"/>
            <w:r>
              <w:rPr>
                <w:sz w:val="24"/>
                <w:szCs w:val="24"/>
              </w:rPr>
              <w:t xml:space="preserve"> </w:t>
            </w:r>
            <w:proofErr w:type="spellStart"/>
            <w:r>
              <w:rPr>
                <w:sz w:val="24"/>
                <w:szCs w:val="24"/>
              </w:rPr>
              <w:t>tiek</w:t>
            </w:r>
            <w:proofErr w:type="spellEnd"/>
            <w:r>
              <w:rPr>
                <w:sz w:val="24"/>
                <w:szCs w:val="24"/>
              </w:rPr>
              <w:t xml:space="preserve"> </w:t>
            </w:r>
            <w:proofErr w:type="spellStart"/>
            <w:r>
              <w:rPr>
                <w:sz w:val="24"/>
                <w:szCs w:val="24"/>
              </w:rPr>
              <w:t>turpināta</w:t>
            </w:r>
            <w:proofErr w:type="spellEnd"/>
            <w:r>
              <w:rPr>
                <w:sz w:val="24"/>
                <w:szCs w:val="24"/>
              </w:rPr>
              <w:t xml:space="preserve"> 2.2.1.4.1.aktivitātes </w:t>
            </w:r>
            <w:proofErr w:type="spellStart"/>
            <w:r>
              <w:rPr>
                <w:sz w:val="24"/>
                <w:szCs w:val="24"/>
              </w:rPr>
              <w:t>ietvaros</w:t>
            </w:r>
            <w:proofErr w:type="spellEnd"/>
            <w:r>
              <w:rPr>
                <w:sz w:val="24"/>
                <w:szCs w:val="24"/>
              </w:rPr>
              <w:t xml:space="preserve">, </w:t>
            </w:r>
            <w:proofErr w:type="spellStart"/>
            <w:r>
              <w:rPr>
                <w:sz w:val="24"/>
                <w:szCs w:val="24"/>
              </w:rPr>
              <w:t>tādējādi</w:t>
            </w:r>
            <w:proofErr w:type="spellEnd"/>
            <w:r>
              <w:rPr>
                <w:sz w:val="24"/>
                <w:szCs w:val="24"/>
              </w:rPr>
              <w:t xml:space="preserve"> </w:t>
            </w:r>
            <w:proofErr w:type="spellStart"/>
            <w:r>
              <w:rPr>
                <w:sz w:val="24"/>
                <w:szCs w:val="24"/>
              </w:rPr>
              <w:t>tiek</w:t>
            </w:r>
            <w:proofErr w:type="spellEnd"/>
            <w:r>
              <w:rPr>
                <w:sz w:val="24"/>
                <w:szCs w:val="24"/>
              </w:rPr>
              <w:t xml:space="preserve"> </w:t>
            </w:r>
            <w:proofErr w:type="spellStart"/>
            <w:r w:rsidR="00E05DE4">
              <w:rPr>
                <w:sz w:val="24"/>
                <w:szCs w:val="24"/>
              </w:rPr>
              <w:t>mainīts</w:t>
            </w:r>
            <w:proofErr w:type="spellEnd"/>
            <w:r w:rsidR="00E05DE4">
              <w:rPr>
                <w:sz w:val="24"/>
                <w:szCs w:val="24"/>
              </w:rPr>
              <w:t xml:space="preserve"> </w:t>
            </w:r>
            <w:proofErr w:type="spellStart"/>
            <w:r>
              <w:rPr>
                <w:sz w:val="24"/>
                <w:szCs w:val="24"/>
              </w:rPr>
              <w:t>tikai</w:t>
            </w:r>
            <w:proofErr w:type="spellEnd"/>
            <w:r>
              <w:rPr>
                <w:sz w:val="24"/>
                <w:szCs w:val="24"/>
              </w:rPr>
              <w:t xml:space="preserve"> </w:t>
            </w:r>
            <w:proofErr w:type="spellStart"/>
            <w:r>
              <w:rPr>
                <w:sz w:val="24"/>
                <w:szCs w:val="24"/>
              </w:rPr>
              <w:t>finansējuma</w:t>
            </w:r>
            <w:proofErr w:type="spellEnd"/>
            <w:r>
              <w:rPr>
                <w:sz w:val="24"/>
                <w:szCs w:val="24"/>
              </w:rPr>
              <w:t xml:space="preserve"> </w:t>
            </w:r>
            <w:proofErr w:type="spellStart"/>
            <w:r>
              <w:rPr>
                <w:sz w:val="24"/>
                <w:szCs w:val="24"/>
              </w:rPr>
              <w:t>avots</w:t>
            </w:r>
            <w:proofErr w:type="spellEnd"/>
            <w:r>
              <w:rPr>
                <w:sz w:val="24"/>
                <w:szCs w:val="24"/>
              </w:rPr>
              <w:t xml:space="preserve"> no </w:t>
            </w:r>
            <w:proofErr w:type="spellStart"/>
            <w:r>
              <w:rPr>
                <w:sz w:val="24"/>
                <w:szCs w:val="24"/>
              </w:rPr>
              <w:t>kā</w:t>
            </w:r>
            <w:proofErr w:type="spellEnd"/>
            <w:r>
              <w:rPr>
                <w:sz w:val="24"/>
                <w:szCs w:val="24"/>
              </w:rPr>
              <w:t xml:space="preserve"> </w:t>
            </w:r>
            <w:proofErr w:type="spellStart"/>
            <w:r>
              <w:rPr>
                <w:sz w:val="24"/>
                <w:szCs w:val="24"/>
              </w:rPr>
              <w:t>tiek</w:t>
            </w:r>
            <w:proofErr w:type="spellEnd"/>
            <w:r>
              <w:rPr>
                <w:sz w:val="24"/>
                <w:szCs w:val="24"/>
              </w:rPr>
              <w:t xml:space="preserve"> </w:t>
            </w:r>
            <w:proofErr w:type="spellStart"/>
            <w:r>
              <w:rPr>
                <w:sz w:val="24"/>
                <w:szCs w:val="24"/>
              </w:rPr>
              <w:t>finansēts</w:t>
            </w:r>
            <w:proofErr w:type="spellEnd"/>
            <w:r>
              <w:rPr>
                <w:sz w:val="24"/>
                <w:szCs w:val="24"/>
              </w:rPr>
              <w:t xml:space="preserve"> </w:t>
            </w:r>
            <w:proofErr w:type="spellStart"/>
            <w:r>
              <w:rPr>
                <w:sz w:val="24"/>
                <w:szCs w:val="24"/>
              </w:rPr>
              <w:t>aizdevums</w:t>
            </w:r>
            <w:proofErr w:type="spellEnd"/>
            <w:r>
              <w:rPr>
                <w:sz w:val="24"/>
                <w:szCs w:val="24"/>
              </w:rPr>
              <w:t xml:space="preserve"> </w:t>
            </w:r>
            <w:proofErr w:type="spellStart"/>
            <w:r>
              <w:rPr>
                <w:sz w:val="24"/>
                <w:szCs w:val="24"/>
              </w:rPr>
              <w:t>saimnieciskās</w:t>
            </w:r>
            <w:proofErr w:type="spellEnd"/>
            <w:r>
              <w:rPr>
                <w:sz w:val="24"/>
                <w:szCs w:val="24"/>
              </w:rPr>
              <w:t xml:space="preserve"> </w:t>
            </w:r>
            <w:proofErr w:type="spellStart"/>
            <w:r>
              <w:rPr>
                <w:sz w:val="24"/>
                <w:szCs w:val="24"/>
              </w:rPr>
              <w:t>darbības</w:t>
            </w:r>
            <w:proofErr w:type="spellEnd"/>
            <w:r>
              <w:rPr>
                <w:sz w:val="24"/>
                <w:szCs w:val="24"/>
              </w:rPr>
              <w:t xml:space="preserve"> </w:t>
            </w:r>
            <w:proofErr w:type="spellStart"/>
            <w:r>
              <w:rPr>
                <w:sz w:val="24"/>
                <w:szCs w:val="24"/>
              </w:rPr>
              <w:t>uzsākšanai</w:t>
            </w:r>
            <w:proofErr w:type="spellEnd"/>
            <w:r>
              <w:rPr>
                <w:sz w:val="24"/>
                <w:szCs w:val="24"/>
              </w:rPr>
              <w:t xml:space="preserve"> (</w:t>
            </w:r>
            <w:proofErr w:type="spellStart"/>
            <w:r>
              <w:rPr>
                <w:sz w:val="24"/>
                <w:szCs w:val="24"/>
              </w:rPr>
              <w:t>Eiropas</w:t>
            </w:r>
            <w:proofErr w:type="spellEnd"/>
            <w:r>
              <w:rPr>
                <w:sz w:val="24"/>
                <w:szCs w:val="24"/>
              </w:rPr>
              <w:t xml:space="preserve"> </w:t>
            </w:r>
            <w:proofErr w:type="spellStart"/>
            <w:r>
              <w:rPr>
                <w:sz w:val="24"/>
                <w:szCs w:val="24"/>
              </w:rPr>
              <w:t>Sociālais</w:t>
            </w:r>
            <w:proofErr w:type="spellEnd"/>
            <w:r>
              <w:rPr>
                <w:sz w:val="24"/>
                <w:szCs w:val="24"/>
              </w:rPr>
              <w:t xml:space="preserve"> </w:t>
            </w:r>
            <w:proofErr w:type="spellStart"/>
            <w:r>
              <w:rPr>
                <w:sz w:val="24"/>
                <w:szCs w:val="24"/>
              </w:rPr>
              <w:t>fonds</w:t>
            </w:r>
            <w:proofErr w:type="spellEnd"/>
            <w:r>
              <w:rPr>
                <w:sz w:val="24"/>
                <w:szCs w:val="24"/>
              </w:rPr>
              <w:t xml:space="preserve"> </w:t>
            </w:r>
            <w:proofErr w:type="spellStart"/>
            <w:r>
              <w:rPr>
                <w:sz w:val="24"/>
                <w:szCs w:val="24"/>
              </w:rPr>
              <w:t>vai</w:t>
            </w:r>
            <w:proofErr w:type="spellEnd"/>
            <w:r>
              <w:rPr>
                <w:sz w:val="24"/>
                <w:szCs w:val="24"/>
              </w:rPr>
              <w:t xml:space="preserve"> ERAF).</w:t>
            </w:r>
          </w:p>
          <w:p w:rsidR="00DB4F45" w:rsidRDefault="00DB4F45" w:rsidP="00DB4F45">
            <w:pPr>
              <w:ind w:firstLine="567"/>
              <w:jc w:val="both"/>
              <w:rPr>
                <w:sz w:val="24"/>
                <w:szCs w:val="24"/>
              </w:rPr>
            </w:pPr>
            <w:proofErr w:type="spellStart"/>
            <w:r>
              <w:rPr>
                <w:sz w:val="24"/>
                <w:szCs w:val="24"/>
              </w:rPr>
              <w:t>Papildus</w:t>
            </w:r>
            <w:proofErr w:type="spellEnd"/>
            <w:r>
              <w:rPr>
                <w:sz w:val="24"/>
                <w:szCs w:val="24"/>
              </w:rPr>
              <w:t xml:space="preserve"> EM </w:t>
            </w:r>
            <w:proofErr w:type="spellStart"/>
            <w:r>
              <w:rPr>
                <w:sz w:val="24"/>
                <w:szCs w:val="24"/>
              </w:rPr>
              <w:t>informē</w:t>
            </w:r>
            <w:proofErr w:type="spellEnd"/>
            <w:r>
              <w:rPr>
                <w:sz w:val="24"/>
                <w:szCs w:val="24"/>
              </w:rPr>
              <w:t xml:space="preserve">, </w:t>
            </w:r>
            <w:proofErr w:type="spellStart"/>
            <w:r>
              <w:rPr>
                <w:sz w:val="24"/>
                <w:szCs w:val="24"/>
              </w:rPr>
              <w:t>ka</w:t>
            </w:r>
            <w:proofErr w:type="spellEnd"/>
            <w:r>
              <w:rPr>
                <w:sz w:val="24"/>
                <w:szCs w:val="24"/>
              </w:rPr>
              <w:t xml:space="preserve"> </w:t>
            </w:r>
            <w:proofErr w:type="spellStart"/>
            <w:r>
              <w:rPr>
                <w:sz w:val="24"/>
                <w:szCs w:val="24"/>
              </w:rPr>
              <w:t>jautājums</w:t>
            </w:r>
            <w:proofErr w:type="spellEnd"/>
            <w:r>
              <w:rPr>
                <w:sz w:val="24"/>
                <w:szCs w:val="24"/>
              </w:rPr>
              <w:t xml:space="preserve"> 2014.gada 27.oktobrī </w:t>
            </w:r>
            <w:proofErr w:type="spellStart"/>
            <w:r>
              <w:rPr>
                <w:sz w:val="24"/>
                <w:szCs w:val="24"/>
              </w:rPr>
              <w:t>tika</w:t>
            </w:r>
            <w:proofErr w:type="spellEnd"/>
            <w:r>
              <w:rPr>
                <w:sz w:val="24"/>
                <w:szCs w:val="24"/>
              </w:rPr>
              <w:t xml:space="preserve"> </w:t>
            </w:r>
            <w:proofErr w:type="spellStart"/>
            <w:r>
              <w:rPr>
                <w:sz w:val="24"/>
                <w:szCs w:val="24"/>
              </w:rPr>
              <w:t>pieteikts</w:t>
            </w:r>
            <w:proofErr w:type="spellEnd"/>
            <w:r>
              <w:rPr>
                <w:sz w:val="24"/>
                <w:szCs w:val="24"/>
              </w:rPr>
              <w:t xml:space="preserve"> </w:t>
            </w:r>
            <w:proofErr w:type="spellStart"/>
            <w:r>
              <w:rPr>
                <w:sz w:val="24"/>
                <w:szCs w:val="24"/>
              </w:rPr>
              <w:t>izskatīšanai</w:t>
            </w:r>
            <w:proofErr w:type="spellEnd"/>
            <w:r>
              <w:rPr>
                <w:sz w:val="24"/>
                <w:szCs w:val="24"/>
              </w:rPr>
              <w:t xml:space="preserve"> </w:t>
            </w:r>
            <w:proofErr w:type="spellStart"/>
            <w:r>
              <w:rPr>
                <w:sz w:val="24"/>
                <w:szCs w:val="24"/>
              </w:rPr>
              <w:t>rakstiskajā</w:t>
            </w:r>
            <w:proofErr w:type="spellEnd"/>
            <w:r>
              <w:rPr>
                <w:sz w:val="24"/>
                <w:szCs w:val="24"/>
              </w:rPr>
              <w:t xml:space="preserve"> </w:t>
            </w:r>
            <w:proofErr w:type="spellStart"/>
            <w:r>
              <w:rPr>
                <w:sz w:val="24"/>
                <w:szCs w:val="24"/>
              </w:rPr>
              <w:t>procedūrā</w:t>
            </w:r>
            <w:proofErr w:type="spellEnd"/>
            <w:r>
              <w:rPr>
                <w:sz w:val="24"/>
                <w:szCs w:val="24"/>
              </w:rPr>
              <w:t xml:space="preserve"> </w:t>
            </w:r>
            <w:proofErr w:type="spellStart"/>
            <w:r>
              <w:rPr>
                <w:sz w:val="24"/>
                <w:szCs w:val="24"/>
              </w:rPr>
              <w:t>Valsts</w:t>
            </w:r>
            <w:proofErr w:type="spellEnd"/>
            <w:r>
              <w:rPr>
                <w:sz w:val="24"/>
                <w:szCs w:val="24"/>
              </w:rPr>
              <w:t xml:space="preserve"> </w:t>
            </w:r>
            <w:proofErr w:type="spellStart"/>
            <w:r>
              <w:rPr>
                <w:sz w:val="24"/>
                <w:szCs w:val="24"/>
              </w:rPr>
              <w:t>atbalsta</w:t>
            </w:r>
            <w:proofErr w:type="spellEnd"/>
            <w:r>
              <w:rPr>
                <w:sz w:val="24"/>
                <w:szCs w:val="24"/>
              </w:rPr>
              <w:t xml:space="preserve"> </w:t>
            </w:r>
            <w:proofErr w:type="spellStart"/>
            <w:r>
              <w:rPr>
                <w:sz w:val="24"/>
                <w:szCs w:val="24"/>
              </w:rPr>
              <w:t>programmas</w:t>
            </w:r>
            <w:proofErr w:type="spellEnd"/>
            <w:r>
              <w:rPr>
                <w:sz w:val="24"/>
                <w:szCs w:val="24"/>
              </w:rPr>
              <w:t xml:space="preserve"> </w:t>
            </w:r>
            <w:proofErr w:type="spellStart"/>
            <w:r>
              <w:rPr>
                <w:sz w:val="24"/>
                <w:szCs w:val="24"/>
              </w:rPr>
              <w:t>koordinācijas</w:t>
            </w:r>
            <w:proofErr w:type="spellEnd"/>
            <w:r>
              <w:rPr>
                <w:sz w:val="24"/>
                <w:szCs w:val="24"/>
              </w:rPr>
              <w:t xml:space="preserve"> </w:t>
            </w:r>
            <w:proofErr w:type="spellStart"/>
            <w:r>
              <w:rPr>
                <w:sz w:val="24"/>
                <w:szCs w:val="24"/>
              </w:rPr>
              <w:t>konsultatīvajā</w:t>
            </w:r>
            <w:proofErr w:type="spellEnd"/>
            <w:r>
              <w:rPr>
                <w:sz w:val="24"/>
                <w:szCs w:val="24"/>
              </w:rPr>
              <w:t xml:space="preserve"> </w:t>
            </w:r>
            <w:proofErr w:type="spellStart"/>
            <w:r>
              <w:rPr>
                <w:sz w:val="24"/>
                <w:szCs w:val="24"/>
              </w:rPr>
              <w:t>padomē</w:t>
            </w:r>
            <w:proofErr w:type="spellEnd"/>
            <w:r>
              <w:rPr>
                <w:sz w:val="24"/>
                <w:szCs w:val="24"/>
              </w:rPr>
              <w:t>. 2014</w:t>
            </w:r>
            <w:proofErr w:type="gramStart"/>
            <w:r>
              <w:rPr>
                <w:sz w:val="24"/>
                <w:szCs w:val="24"/>
              </w:rPr>
              <w:t>.gada</w:t>
            </w:r>
            <w:proofErr w:type="gramEnd"/>
            <w:r>
              <w:rPr>
                <w:sz w:val="24"/>
                <w:szCs w:val="24"/>
              </w:rPr>
              <w:t xml:space="preserve"> 27.oktobra </w:t>
            </w:r>
            <w:proofErr w:type="spellStart"/>
            <w:r>
              <w:rPr>
                <w:sz w:val="24"/>
                <w:szCs w:val="24"/>
              </w:rPr>
              <w:t>Valsts</w:t>
            </w:r>
            <w:proofErr w:type="spellEnd"/>
            <w:r>
              <w:rPr>
                <w:sz w:val="24"/>
                <w:szCs w:val="24"/>
              </w:rPr>
              <w:t xml:space="preserve"> </w:t>
            </w:r>
            <w:proofErr w:type="spellStart"/>
            <w:r>
              <w:rPr>
                <w:sz w:val="24"/>
                <w:szCs w:val="24"/>
              </w:rPr>
              <w:t>atbalsta</w:t>
            </w:r>
            <w:proofErr w:type="spellEnd"/>
            <w:r>
              <w:rPr>
                <w:sz w:val="24"/>
                <w:szCs w:val="24"/>
              </w:rPr>
              <w:t xml:space="preserve"> </w:t>
            </w:r>
            <w:proofErr w:type="spellStart"/>
            <w:r>
              <w:rPr>
                <w:sz w:val="24"/>
                <w:szCs w:val="24"/>
              </w:rPr>
              <w:t>programmas</w:t>
            </w:r>
            <w:proofErr w:type="spellEnd"/>
            <w:r>
              <w:rPr>
                <w:sz w:val="24"/>
                <w:szCs w:val="24"/>
              </w:rPr>
              <w:t xml:space="preserve"> </w:t>
            </w:r>
            <w:proofErr w:type="spellStart"/>
            <w:r>
              <w:rPr>
                <w:sz w:val="24"/>
                <w:szCs w:val="24"/>
              </w:rPr>
              <w:t>koordinācijas</w:t>
            </w:r>
            <w:proofErr w:type="spellEnd"/>
            <w:r>
              <w:rPr>
                <w:sz w:val="24"/>
                <w:szCs w:val="24"/>
              </w:rPr>
              <w:t xml:space="preserve"> </w:t>
            </w:r>
            <w:proofErr w:type="spellStart"/>
            <w:r>
              <w:rPr>
                <w:sz w:val="24"/>
                <w:szCs w:val="24"/>
              </w:rPr>
              <w:t>konsultatīvās</w:t>
            </w:r>
            <w:proofErr w:type="spellEnd"/>
            <w:r>
              <w:rPr>
                <w:sz w:val="24"/>
                <w:szCs w:val="24"/>
              </w:rPr>
              <w:t xml:space="preserve"> </w:t>
            </w:r>
            <w:proofErr w:type="spellStart"/>
            <w:r>
              <w:rPr>
                <w:sz w:val="24"/>
                <w:szCs w:val="24"/>
              </w:rPr>
              <w:t>padomes</w:t>
            </w:r>
            <w:proofErr w:type="spellEnd"/>
            <w:r>
              <w:rPr>
                <w:sz w:val="24"/>
                <w:szCs w:val="24"/>
              </w:rPr>
              <w:t xml:space="preserve"> </w:t>
            </w:r>
            <w:proofErr w:type="spellStart"/>
            <w:r>
              <w:rPr>
                <w:sz w:val="24"/>
                <w:szCs w:val="24"/>
              </w:rPr>
              <w:t>sēdes</w:t>
            </w:r>
            <w:proofErr w:type="spellEnd"/>
            <w:r>
              <w:rPr>
                <w:sz w:val="24"/>
                <w:szCs w:val="24"/>
              </w:rPr>
              <w:t xml:space="preserve"> Nr.14 </w:t>
            </w:r>
            <w:proofErr w:type="spellStart"/>
            <w:r>
              <w:rPr>
                <w:sz w:val="24"/>
                <w:szCs w:val="24"/>
              </w:rPr>
              <w:t>lēmumā</w:t>
            </w:r>
            <w:proofErr w:type="spellEnd"/>
            <w:r>
              <w:rPr>
                <w:sz w:val="24"/>
                <w:szCs w:val="24"/>
              </w:rPr>
              <w:t xml:space="preserve"> </w:t>
            </w:r>
            <w:proofErr w:type="spellStart"/>
            <w:r>
              <w:rPr>
                <w:sz w:val="24"/>
                <w:szCs w:val="24"/>
              </w:rPr>
              <w:t>nav</w:t>
            </w:r>
            <w:proofErr w:type="spellEnd"/>
            <w:r>
              <w:rPr>
                <w:sz w:val="24"/>
                <w:szCs w:val="24"/>
              </w:rPr>
              <w:t xml:space="preserve"> </w:t>
            </w:r>
            <w:proofErr w:type="spellStart"/>
            <w:r>
              <w:rPr>
                <w:sz w:val="24"/>
                <w:szCs w:val="24"/>
              </w:rPr>
              <w:t>minēti</w:t>
            </w:r>
            <w:proofErr w:type="spellEnd"/>
            <w:r>
              <w:rPr>
                <w:sz w:val="24"/>
                <w:szCs w:val="24"/>
              </w:rPr>
              <w:t xml:space="preserve"> </w:t>
            </w:r>
            <w:proofErr w:type="spellStart"/>
            <w:r>
              <w:rPr>
                <w:sz w:val="24"/>
                <w:szCs w:val="24"/>
              </w:rPr>
              <w:t>iebildumi</w:t>
            </w:r>
            <w:proofErr w:type="spellEnd"/>
            <w:r>
              <w:rPr>
                <w:sz w:val="24"/>
                <w:szCs w:val="24"/>
              </w:rPr>
              <w:t xml:space="preserve"> par </w:t>
            </w:r>
            <w:proofErr w:type="spellStart"/>
            <w:r>
              <w:rPr>
                <w:sz w:val="24"/>
                <w:szCs w:val="24"/>
              </w:rPr>
              <w:t>atbalstu</w:t>
            </w:r>
            <w:proofErr w:type="spellEnd"/>
            <w:r>
              <w:rPr>
                <w:sz w:val="24"/>
                <w:szCs w:val="24"/>
              </w:rPr>
              <w:t xml:space="preserve"> </w:t>
            </w:r>
            <w:proofErr w:type="spellStart"/>
            <w:r>
              <w:rPr>
                <w:sz w:val="24"/>
                <w:szCs w:val="24"/>
              </w:rPr>
              <w:t>saimnieciskās</w:t>
            </w:r>
            <w:proofErr w:type="spellEnd"/>
            <w:r>
              <w:rPr>
                <w:sz w:val="24"/>
                <w:szCs w:val="24"/>
              </w:rPr>
              <w:t xml:space="preserve"> </w:t>
            </w:r>
            <w:proofErr w:type="spellStart"/>
            <w:r>
              <w:rPr>
                <w:sz w:val="24"/>
                <w:szCs w:val="24"/>
              </w:rPr>
              <w:t>darbības</w:t>
            </w:r>
            <w:proofErr w:type="spellEnd"/>
            <w:r>
              <w:rPr>
                <w:sz w:val="24"/>
                <w:szCs w:val="24"/>
              </w:rPr>
              <w:t xml:space="preserve"> </w:t>
            </w:r>
            <w:proofErr w:type="spellStart"/>
            <w:r>
              <w:rPr>
                <w:sz w:val="24"/>
                <w:szCs w:val="24"/>
              </w:rPr>
              <w:t>uzsācējiem</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minēti</w:t>
            </w:r>
            <w:proofErr w:type="spellEnd"/>
            <w:r>
              <w:rPr>
                <w:sz w:val="24"/>
                <w:szCs w:val="24"/>
              </w:rPr>
              <w:t xml:space="preserve"> </w:t>
            </w:r>
            <w:proofErr w:type="spellStart"/>
            <w:r>
              <w:rPr>
                <w:sz w:val="24"/>
                <w:szCs w:val="24"/>
              </w:rPr>
              <w:t>šajos</w:t>
            </w:r>
            <w:proofErr w:type="spellEnd"/>
            <w:r>
              <w:rPr>
                <w:sz w:val="24"/>
                <w:szCs w:val="24"/>
              </w:rPr>
              <w:t xml:space="preserve"> MK </w:t>
            </w:r>
            <w:proofErr w:type="spellStart"/>
            <w:r>
              <w:rPr>
                <w:sz w:val="24"/>
                <w:szCs w:val="24"/>
              </w:rPr>
              <w:t>noteikumu</w:t>
            </w:r>
            <w:proofErr w:type="spellEnd"/>
            <w:r>
              <w:rPr>
                <w:sz w:val="24"/>
                <w:szCs w:val="24"/>
              </w:rPr>
              <w:t xml:space="preserve"> Nr.164 </w:t>
            </w:r>
            <w:proofErr w:type="spellStart"/>
            <w:r>
              <w:rPr>
                <w:sz w:val="24"/>
                <w:szCs w:val="24"/>
              </w:rPr>
              <w:t>grozījumos</w:t>
            </w:r>
            <w:proofErr w:type="spellEnd"/>
            <w:r>
              <w:rPr>
                <w:sz w:val="24"/>
                <w:szCs w:val="24"/>
              </w:rPr>
              <w:t xml:space="preserve">. </w:t>
            </w:r>
            <w:proofErr w:type="spellStart"/>
            <w:r>
              <w:rPr>
                <w:sz w:val="24"/>
                <w:szCs w:val="24"/>
              </w:rPr>
              <w:t>Iepriekšminēto</w:t>
            </w:r>
            <w:proofErr w:type="spellEnd"/>
            <w:r>
              <w:rPr>
                <w:sz w:val="24"/>
                <w:szCs w:val="24"/>
              </w:rPr>
              <w:t xml:space="preserve"> </w:t>
            </w:r>
            <w:proofErr w:type="spellStart"/>
            <w:r>
              <w:rPr>
                <w:sz w:val="24"/>
                <w:szCs w:val="24"/>
              </w:rPr>
              <w:t>lēmumu</w:t>
            </w:r>
            <w:proofErr w:type="spellEnd"/>
            <w:r>
              <w:rPr>
                <w:sz w:val="24"/>
                <w:szCs w:val="24"/>
              </w:rPr>
              <w:t xml:space="preserve"> EM </w:t>
            </w:r>
            <w:proofErr w:type="spellStart"/>
            <w:r>
              <w:rPr>
                <w:sz w:val="24"/>
                <w:szCs w:val="24"/>
              </w:rPr>
              <w:t>saņēma</w:t>
            </w:r>
            <w:proofErr w:type="spellEnd"/>
            <w:r>
              <w:rPr>
                <w:sz w:val="24"/>
                <w:szCs w:val="24"/>
              </w:rPr>
              <w:t xml:space="preserve"> š.g.28.novembrī.</w:t>
            </w:r>
          </w:p>
          <w:p w:rsidR="00535748" w:rsidRPr="001860AA" w:rsidRDefault="00535748" w:rsidP="00DB4F45">
            <w:pPr>
              <w:ind w:firstLine="567"/>
              <w:jc w:val="both"/>
              <w:rPr>
                <w:sz w:val="24"/>
                <w:szCs w:val="24"/>
              </w:rPr>
            </w:pPr>
          </w:p>
        </w:tc>
      </w:tr>
      <w:tr w:rsidR="00404B1E" w:rsidRPr="004F2F78"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4F2F78" w:rsidRDefault="00404B1E" w:rsidP="000A15AB">
            <w:pPr>
              <w:jc w:val="both"/>
              <w:rPr>
                <w:rFonts w:eastAsia="Times New Roman"/>
                <w:sz w:val="24"/>
                <w:szCs w:val="24"/>
                <w:lang w:val="lv-LV" w:eastAsia="lv-LV"/>
              </w:rPr>
            </w:pPr>
            <w:r w:rsidRPr="004F2F78">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B1E" w:rsidRPr="00E03D96" w:rsidRDefault="00404B1E" w:rsidP="000A15AB">
            <w:pPr>
              <w:jc w:val="both"/>
              <w:rPr>
                <w:rFonts w:eastAsia="Times New Roman"/>
                <w:sz w:val="24"/>
                <w:szCs w:val="24"/>
                <w:lang w:val="lv-LV" w:eastAsia="lv-LV"/>
              </w:rPr>
            </w:pPr>
            <w:r w:rsidRPr="004F2F78">
              <w:rPr>
                <w:rFonts w:eastAsia="Times New Roman"/>
                <w:sz w:val="24"/>
                <w:szCs w:val="24"/>
                <w:lang w:val="lv-LV" w:eastAsia="lv-LV"/>
              </w:rPr>
              <w:t xml:space="preserve">Projekta izstrādē </w:t>
            </w:r>
            <w:r w:rsidRPr="00E03D96">
              <w:rPr>
                <w:rFonts w:eastAsia="Times New Roman"/>
                <w:sz w:val="24"/>
                <w:szCs w:val="24"/>
                <w:lang w:val="lv-LV" w:eastAsia="lv-LV"/>
              </w:rPr>
              <w:t>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B1E" w:rsidRPr="00E03D96" w:rsidRDefault="00404B1E" w:rsidP="000A15AB">
            <w:pPr>
              <w:jc w:val="both"/>
              <w:rPr>
                <w:bCs/>
                <w:sz w:val="24"/>
                <w:szCs w:val="24"/>
                <w:lang w:val="lv-LV"/>
              </w:rPr>
            </w:pPr>
            <w:r w:rsidRPr="00E03D96">
              <w:rPr>
                <w:iCs/>
                <w:sz w:val="24"/>
                <w:szCs w:val="24"/>
                <w:lang w:val="lv-LV"/>
              </w:rPr>
              <w:t>Projekts šo jomu neskar</w:t>
            </w:r>
            <w:r w:rsidRPr="00E03D96">
              <w:rPr>
                <w:color w:val="000000"/>
                <w:sz w:val="24"/>
                <w:szCs w:val="24"/>
                <w:lang w:val="lv-LV"/>
              </w:rPr>
              <w:t xml:space="preserve">. </w:t>
            </w:r>
          </w:p>
        </w:tc>
      </w:tr>
      <w:tr w:rsidR="00404B1E" w:rsidRPr="004F2F78"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4F2F78" w:rsidRDefault="00404B1E" w:rsidP="000A15AB">
            <w:pPr>
              <w:jc w:val="both"/>
              <w:rPr>
                <w:rFonts w:eastAsia="Times New Roman"/>
                <w:sz w:val="24"/>
                <w:szCs w:val="24"/>
                <w:lang w:val="lv-LV" w:eastAsia="lv-LV"/>
              </w:rPr>
            </w:pPr>
            <w:r w:rsidRPr="004F2F78">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E03D96" w:rsidRDefault="00404B1E" w:rsidP="000A15AB">
            <w:pPr>
              <w:jc w:val="both"/>
              <w:rPr>
                <w:rFonts w:eastAsia="Times New Roman"/>
                <w:sz w:val="24"/>
                <w:szCs w:val="24"/>
                <w:lang w:val="lv-LV" w:eastAsia="lv-LV"/>
              </w:rPr>
            </w:pPr>
            <w:r w:rsidRPr="004F2F78">
              <w:rPr>
                <w:rFonts w:eastAsia="Times New Roman"/>
                <w:sz w:val="24"/>
                <w:szCs w:val="24"/>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rsidR="00404B1E" w:rsidRPr="00E03D96" w:rsidRDefault="004800EE" w:rsidP="004800EE">
            <w:pPr>
              <w:jc w:val="both"/>
              <w:rPr>
                <w:iCs/>
                <w:sz w:val="24"/>
                <w:szCs w:val="24"/>
                <w:lang w:val="lv-LV"/>
              </w:rPr>
            </w:pPr>
            <w:r w:rsidRPr="00E03D96">
              <w:rPr>
                <w:iCs/>
                <w:sz w:val="24"/>
                <w:szCs w:val="24"/>
                <w:lang w:val="lv-LV"/>
              </w:rPr>
              <w:t>Projekts šo jomu neskar</w:t>
            </w:r>
            <w:r w:rsidRPr="00E03D96">
              <w:rPr>
                <w:color w:val="000000"/>
                <w:sz w:val="24"/>
                <w:szCs w:val="24"/>
                <w:lang w:val="lv-LV"/>
              </w:rPr>
              <w:t>.</w:t>
            </w:r>
          </w:p>
        </w:tc>
      </w:tr>
    </w:tbl>
    <w:p w:rsidR="000346D0" w:rsidRDefault="000346D0" w:rsidP="00D11308">
      <w:pPr>
        <w:jc w:val="both"/>
        <w:rPr>
          <w:rFonts w:eastAsia="Times New Roman"/>
          <w:sz w:val="16"/>
          <w:szCs w:val="16"/>
          <w:lang w:val="lv-LV" w:eastAsia="lv-LV"/>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051B13" w:rsidRPr="00235168" w:rsidTr="00A90334">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051B13" w:rsidRPr="0089704B" w:rsidRDefault="00051B13" w:rsidP="00A90334">
            <w:pPr>
              <w:ind w:firstLine="720"/>
              <w:jc w:val="both"/>
              <w:rPr>
                <w:rFonts w:eastAsia="Times New Roman"/>
                <w:b/>
                <w:sz w:val="24"/>
                <w:szCs w:val="24"/>
                <w:lang w:val="lv-LV" w:eastAsia="lv-LV"/>
              </w:rPr>
            </w:pPr>
            <w:r w:rsidRPr="0089704B">
              <w:rPr>
                <w:rFonts w:eastAsia="Times New Roman"/>
                <w:b/>
                <w:sz w:val="24"/>
                <w:szCs w:val="24"/>
                <w:lang w:val="lv-LV" w:eastAsia="lv-LV"/>
              </w:rPr>
              <w:t>II. Tiesību akta projekta ietekme uz sabiedrību</w:t>
            </w:r>
          </w:p>
        </w:tc>
      </w:tr>
      <w:tr w:rsidR="00051B13" w:rsidRPr="00235168" w:rsidTr="00A9033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235168" w:rsidRDefault="00051B13" w:rsidP="00A90334">
            <w:pPr>
              <w:jc w:val="both"/>
              <w:rPr>
                <w:rFonts w:eastAsia="Times New Roman"/>
                <w:sz w:val="26"/>
                <w:szCs w:val="26"/>
                <w:lang w:val="lv-LV" w:eastAsia="lv-LV"/>
              </w:rPr>
            </w:pPr>
            <w:r w:rsidRPr="00235168">
              <w:rPr>
                <w:rFonts w:eastAsia="Times New Roman"/>
                <w:sz w:val="26"/>
                <w:szCs w:val="26"/>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051B13" w:rsidRPr="0089704B" w:rsidRDefault="00051B13" w:rsidP="00A90334">
            <w:pPr>
              <w:jc w:val="both"/>
              <w:rPr>
                <w:rFonts w:eastAsia="Times New Roman"/>
                <w:sz w:val="24"/>
                <w:szCs w:val="24"/>
                <w:lang w:val="lv-LV" w:eastAsia="lv-LV"/>
              </w:rPr>
            </w:pPr>
            <w:r w:rsidRPr="0089704B">
              <w:rPr>
                <w:rFonts w:eastAsia="Times New Roman"/>
                <w:sz w:val="24"/>
                <w:szCs w:val="24"/>
                <w:lang w:val="lv-LV" w:eastAsia="lv-LV"/>
              </w:rPr>
              <w:t xml:space="preserve">Sabiedrības </w:t>
            </w:r>
            <w:proofErr w:type="spellStart"/>
            <w:r w:rsidRPr="0089704B">
              <w:rPr>
                <w:rFonts w:eastAsia="Times New Roman"/>
                <w:sz w:val="24"/>
                <w:szCs w:val="24"/>
                <w:lang w:val="lv-LV" w:eastAsia="lv-LV"/>
              </w:rPr>
              <w:t>mērķgrupa</w:t>
            </w:r>
            <w:proofErr w:type="spellEnd"/>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051B13" w:rsidRPr="0089704B" w:rsidRDefault="00051B13" w:rsidP="00A90334">
            <w:pPr>
              <w:jc w:val="both"/>
              <w:rPr>
                <w:sz w:val="24"/>
                <w:szCs w:val="24"/>
                <w:lang w:val="lv-LV"/>
              </w:rPr>
            </w:pPr>
            <w:r w:rsidRPr="0089704B">
              <w:rPr>
                <w:sz w:val="24"/>
                <w:szCs w:val="24"/>
                <w:lang w:val="lv-LV"/>
              </w:rPr>
              <w:t>Saimnieciskās darbības uzsācēji</w:t>
            </w:r>
          </w:p>
        </w:tc>
      </w:tr>
      <w:tr w:rsidR="00051B13" w:rsidRPr="00235168" w:rsidTr="00A9033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235168" w:rsidRDefault="00051B13" w:rsidP="00A90334">
            <w:pPr>
              <w:jc w:val="both"/>
              <w:rPr>
                <w:rFonts w:eastAsia="Times New Roman"/>
                <w:sz w:val="26"/>
                <w:szCs w:val="26"/>
                <w:lang w:val="lv-LV" w:eastAsia="lv-LV"/>
              </w:rPr>
            </w:pPr>
            <w:r w:rsidRPr="00235168">
              <w:rPr>
                <w:rFonts w:eastAsia="Times New Roman"/>
                <w:sz w:val="26"/>
                <w:szCs w:val="26"/>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051B13" w:rsidRPr="0089704B" w:rsidRDefault="00051B13" w:rsidP="00A90334">
            <w:pPr>
              <w:jc w:val="both"/>
              <w:rPr>
                <w:rFonts w:eastAsia="Times New Roman"/>
                <w:sz w:val="24"/>
                <w:szCs w:val="24"/>
                <w:lang w:val="lv-LV" w:eastAsia="lv-LV"/>
              </w:rPr>
            </w:pPr>
            <w:r w:rsidRPr="0089704B">
              <w:rPr>
                <w:rFonts w:eastAsia="Times New Roman"/>
                <w:sz w:val="24"/>
                <w:szCs w:val="24"/>
                <w:lang w:val="lv-LV" w:eastAsia="lv-LV"/>
              </w:rPr>
              <w:t xml:space="preserve">Citas sabiedrības grupas (bez </w:t>
            </w:r>
            <w:proofErr w:type="spellStart"/>
            <w:r w:rsidRPr="0089704B">
              <w:rPr>
                <w:rFonts w:eastAsia="Times New Roman"/>
                <w:sz w:val="24"/>
                <w:szCs w:val="24"/>
                <w:lang w:val="lv-LV" w:eastAsia="lv-LV"/>
              </w:rPr>
              <w:lastRenderedPageBreak/>
              <w:t>mērķgrupas</w:t>
            </w:r>
            <w:proofErr w:type="spellEnd"/>
            <w:r w:rsidRPr="0089704B">
              <w:rPr>
                <w:rFonts w:eastAsia="Times New Roman"/>
                <w:sz w:val="24"/>
                <w:szCs w:val="24"/>
                <w:lang w:val="lv-LV" w:eastAsia="lv-LV"/>
              </w:rPr>
              <w:t>),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051B13" w:rsidRPr="0089704B" w:rsidRDefault="00051B13" w:rsidP="00A90334">
            <w:pPr>
              <w:pStyle w:val="BodyText"/>
              <w:ind w:right="142"/>
              <w:rPr>
                <w:sz w:val="24"/>
                <w:szCs w:val="24"/>
              </w:rPr>
            </w:pPr>
            <w:r w:rsidRPr="0089704B">
              <w:rPr>
                <w:iCs/>
                <w:sz w:val="24"/>
                <w:szCs w:val="24"/>
              </w:rPr>
              <w:lastRenderedPageBreak/>
              <w:t>Projekts šo jomu neskar</w:t>
            </w:r>
            <w:r w:rsidRPr="0089704B">
              <w:rPr>
                <w:sz w:val="24"/>
                <w:szCs w:val="24"/>
              </w:rPr>
              <w:t>.</w:t>
            </w:r>
          </w:p>
          <w:p w:rsidR="00051B13" w:rsidRPr="0089704B" w:rsidRDefault="00051B13" w:rsidP="00A90334">
            <w:pPr>
              <w:ind w:firstLine="720"/>
              <w:jc w:val="both"/>
              <w:rPr>
                <w:rFonts w:eastAsia="Times New Roman"/>
                <w:sz w:val="24"/>
                <w:szCs w:val="24"/>
                <w:lang w:val="lv-LV" w:eastAsia="lv-LV"/>
              </w:rPr>
            </w:pPr>
          </w:p>
        </w:tc>
      </w:tr>
      <w:tr w:rsidR="00051B13" w:rsidRPr="00235168" w:rsidTr="00A9033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235168" w:rsidRDefault="00051B13" w:rsidP="00A90334">
            <w:pPr>
              <w:jc w:val="both"/>
              <w:rPr>
                <w:rFonts w:eastAsia="Times New Roman"/>
                <w:sz w:val="26"/>
                <w:szCs w:val="26"/>
                <w:lang w:val="lv-LV" w:eastAsia="lv-LV"/>
              </w:rPr>
            </w:pPr>
            <w:r w:rsidRPr="00235168">
              <w:rPr>
                <w:rFonts w:eastAsia="Times New Roman"/>
                <w:sz w:val="26"/>
                <w:szCs w:val="26"/>
                <w:lang w:val="lv-LV" w:eastAsia="lv-LV"/>
              </w:rPr>
              <w:lastRenderedPageBreak/>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89704B" w:rsidRDefault="00051B13" w:rsidP="00A90334">
            <w:pPr>
              <w:jc w:val="both"/>
              <w:rPr>
                <w:rFonts w:eastAsia="Times New Roman"/>
                <w:sz w:val="24"/>
                <w:szCs w:val="24"/>
                <w:lang w:val="lv-LV" w:eastAsia="lv-LV"/>
              </w:rPr>
            </w:pPr>
            <w:r w:rsidRPr="0089704B">
              <w:rPr>
                <w:rFonts w:eastAsia="Times New Roman"/>
                <w:sz w:val="24"/>
                <w:szCs w:val="24"/>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89704B" w:rsidRDefault="00051B13" w:rsidP="00051B13">
            <w:pPr>
              <w:pStyle w:val="BodyText"/>
              <w:ind w:right="142"/>
              <w:rPr>
                <w:sz w:val="24"/>
                <w:szCs w:val="24"/>
              </w:rPr>
            </w:pPr>
            <w:r w:rsidRPr="0089704B">
              <w:rPr>
                <w:iCs/>
                <w:sz w:val="24"/>
                <w:szCs w:val="24"/>
              </w:rPr>
              <w:t>Projekts šo jomu neskar</w:t>
            </w:r>
            <w:r w:rsidRPr="0089704B">
              <w:rPr>
                <w:sz w:val="24"/>
                <w:szCs w:val="24"/>
              </w:rPr>
              <w:t>.</w:t>
            </w:r>
          </w:p>
          <w:p w:rsidR="00051B13" w:rsidRPr="0089704B" w:rsidRDefault="00051B13" w:rsidP="00A90334">
            <w:pPr>
              <w:pStyle w:val="BodyText"/>
              <w:ind w:right="142"/>
              <w:rPr>
                <w:sz w:val="24"/>
                <w:szCs w:val="24"/>
              </w:rPr>
            </w:pPr>
          </w:p>
        </w:tc>
      </w:tr>
      <w:tr w:rsidR="00051B13" w:rsidRPr="00235168" w:rsidTr="00A9033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235168" w:rsidRDefault="00051B13" w:rsidP="00A90334">
            <w:pPr>
              <w:jc w:val="both"/>
              <w:rPr>
                <w:rFonts w:eastAsia="Times New Roman"/>
                <w:sz w:val="26"/>
                <w:szCs w:val="26"/>
                <w:lang w:val="lv-LV" w:eastAsia="lv-LV"/>
              </w:rPr>
            </w:pPr>
            <w:r w:rsidRPr="00235168">
              <w:rPr>
                <w:rFonts w:eastAsia="Times New Roman"/>
                <w:sz w:val="26"/>
                <w:szCs w:val="26"/>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89704B" w:rsidRDefault="00051B13" w:rsidP="00A90334">
            <w:pPr>
              <w:jc w:val="both"/>
              <w:rPr>
                <w:rFonts w:eastAsia="Times New Roman"/>
                <w:sz w:val="24"/>
                <w:szCs w:val="24"/>
                <w:lang w:val="lv-LV" w:eastAsia="lv-LV"/>
              </w:rPr>
            </w:pPr>
            <w:r w:rsidRPr="0089704B">
              <w:rPr>
                <w:rFonts w:eastAsia="Times New Roman"/>
                <w:sz w:val="24"/>
                <w:szCs w:val="24"/>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89704B" w:rsidRDefault="00051B13" w:rsidP="00A90334">
            <w:pPr>
              <w:pStyle w:val="BodyText"/>
              <w:ind w:right="142"/>
              <w:rPr>
                <w:sz w:val="24"/>
                <w:szCs w:val="24"/>
              </w:rPr>
            </w:pPr>
            <w:r w:rsidRPr="0089704B">
              <w:rPr>
                <w:iCs/>
                <w:sz w:val="24"/>
                <w:szCs w:val="24"/>
              </w:rPr>
              <w:t>Projekts šo jomu neskar</w:t>
            </w:r>
            <w:r w:rsidRPr="0089704B">
              <w:rPr>
                <w:sz w:val="24"/>
                <w:szCs w:val="24"/>
              </w:rPr>
              <w:t>.</w:t>
            </w:r>
          </w:p>
          <w:p w:rsidR="00051B13" w:rsidRPr="0089704B" w:rsidRDefault="00051B13" w:rsidP="00A90334">
            <w:pPr>
              <w:ind w:firstLine="720"/>
              <w:jc w:val="both"/>
              <w:rPr>
                <w:rFonts w:eastAsia="Times New Roman"/>
                <w:sz w:val="24"/>
                <w:szCs w:val="24"/>
                <w:lang w:val="lv-LV" w:eastAsia="lv-LV"/>
              </w:rPr>
            </w:pPr>
          </w:p>
        </w:tc>
      </w:tr>
      <w:tr w:rsidR="00051B13" w:rsidRPr="00235168" w:rsidTr="00A9033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235168" w:rsidRDefault="00051B13" w:rsidP="00A90334">
            <w:pPr>
              <w:jc w:val="both"/>
              <w:rPr>
                <w:rFonts w:eastAsia="Times New Roman"/>
                <w:sz w:val="26"/>
                <w:szCs w:val="26"/>
                <w:lang w:val="lv-LV" w:eastAsia="lv-LV"/>
              </w:rPr>
            </w:pPr>
            <w:r w:rsidRPr="00235168">
              <w:rPr>
                <w:rFonts w:eastAsia="Times New Roman"/>
                <w:sz w:val="26"/>
                <w:szCs w:val="26"/>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89704B" w:rsidRDefault="00051B13" w:rsidP="00A90334">
            <w:pPr>
              <w:jc w:val="both"/>
              <w:rPr>
                <w:rFonts w:eastAsia="Times New Roman"/>
                <w:sz w:val="24"/>
                <w:szCs w:val="24"/>
                <w:lang w:val="lv-LV" w:eastAsia="lv-LV"/>
              </w:rPr>
            </w:pPr>
            <w:r w:rsidRPr="0089704B">
              <w:rPr>
                <w:rFonts w:eastAsia="Times New Roman"/>
                <w:sz w:val="24"/>
                <w:szCs w:val="24"/>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89704B" w:rsidRDefault="00051B13" w:rsidP="00A90334">
            <w:pPr>
              <w:pStyle w:val="BodyText"/>
              <w:ind w:right="142"/>
              <w:rPr>
                <w:sz w:val="24"/>
                <w:szCs w:val="24"/>
              </w:rPr>
            </w:pPr>
            <w:r w:rsidRPr="0089704B">
              <w:rPr>
                <w:iCs/>
                <w:sz w:val="24"/>
                <w:szCs w:val="24"/>
              </w:rPr>
              <w:t>Projekts šo jomu neskar</w:t>
            </w:r>
            <w:r w:rsidRPr="0089704B">
              <w:rPr>
                <w:sz w:val="24"/>
                <w:szCs w:val="24"/>
              </w:rPr>
              <w:t>.</w:t>
            </w:r>
          </w:p>
          <w:p w:rsidR="00051B13" w:rsidRPr="0089704B" w:rsidRDefault="00051B13" w:rsidP="00A90334">
            <w:pPr>
              <w:ind w:firstLine="720"/>
              <w:jc w:val="both"/>
              <w:rPr>
                <w:rFonts w:eastAsia="Times New Roman"/>
                <w:sz w:val="24"/>
                <w:szCs w:val="24"/>
                <w:lang w:val="lv-LV" w:eastAsia="lv-LV"/>
              </w:rPr>
            </w:pPr>
          </w:p>
        </w:tc>
      </w:tr>
      <w:tr w:rsidR="00051B13" w:rsidRPr="00235168" w:rsidTr="00A9033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235168" w:rsidRDefault="00051B13" w:rsidP="00A90334">
            <w:pPr>
              <w:jc w:val="both"/>
              <w:rPr>
                <w:rFonts w:eastAsia="Times New Roman"/>
                <w:sz w:val="26"/>
                <w:szCs w:val="26"/>
                <w:lang w:val="lv-LV" w:eastAsia="lv-LV"/>
              </w:rPr>
            </w:pPr>
            <w:r w:rsidRPr="00235168">
              <w:rPr>
                <w:rFonts w:eastAsia="Times New Roman"/>
                <w:sz w:val="26"/>
                <w:szCs w:val="26"/>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89704B" w:rsidRDefault="00051B13" w:rsidP="00A90334">
            <w:pPr>
              <w:jc w:val="both"/>
              <w:rPr>
                <w:rFonts w:eastAsia="Times New Roman"/>
                <w:sz w:val="24"/>
                <w:szCs w:val="24"/>
                <w:lang w:val="lv-LV" w:eastAsia="lv-LV"/>
              </w:rPr>
            </w:pPr>
            <w:r w:rsidRPr="0089704B">
              <w:rPr>
                <w:rFonts w:eastAsia="Times New Roman"/>
                <w:sz w:val="24"/>
                <w:szCs w:val="24"/>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89704B" w:rsidRDefault="00051B13" w:rsidP="00A90334">
            <w:pPr>
              <w:pStyle w:val="BodyText"/>
              <w:ind w:right="142"/>
              <w:rPr>
                <w:sz w:val="24"/>
                <w:szCs w:val="24"/>
              </w:rPr>
            </w:pPr>
            <w:r w:rsidRPr="0089704B">
              <w:rPr>
                <w:iCs/>
                <w:sz w:val="24"/>
                <w:szCs w:val="24"/>
              </w:rPr>
              <w:t>Projekts šo jomu neskar</w:t>
            </w:r>
            <w:r w:rsidRPr="0089704B">
              <w:rPr>
                <w:sz w:val="24"/>
                <w:szCs w:val="24"/>
              </w:rPr>
              <w:t>.</w:t>
            </w:r>
          </w:p>
          <w:p w:rsidR="00051B13" w:rsidRPr="0089704B" w:rsidRDefault="00051B13" w:rsidP="00A90334">
            <w:pPr>
              <w:ind w:firstLine="720"/>
              <w:jc w:val="both"/>
              <w:rPr>
                <w:rFonts w:eastAsia="Times New Roman"/>
                <w:sz w:val="24"/>
                <w:szCs w:val="24"/>
                <w:lang w:val="lv-LV" w:eastAsia="lv-LV"/>
              </w:rPr>
            </w:pPr>
          </w:p>
        </w:tc>
      </w:tr>
      <w:tr w:rsidR="00051B13" w:rsidRPr="00235168" w:rsidTr="00A9033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235168" w:rsidRDefault="00051B13" w:rsidP="00A90334">
            <w:pPr>
              <w:jc w:val="both"/>
              <w:rPr>
                <w:rFonts w:eastAsia="Times New Roman"/>
                <w:sz w:val="26"/>
                <w:szCs w:val="26"/>
                <w:lang w:val="lv-LV" w:eastAsia="lv-LV"/>
              </w:rPr>
            </w:pPr>
            <w:r w:rsidRPr="00235168">
              <w:rPr>
                <w:rFonts w:eastAsia="Times New Roman"/>
                <w:sz w:val="26"/>
                <w:szCs w:val="26"/>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89704B" w:rsidRDefault="00051B13" w:rsidP="00A90334">
            <w:pPr>
              <w:jc w:val="both"/>
              <w:rPr>
                <w:rFonts w:eastAsia="Times New Roman"/>
                <w:sz w:val="24"/>
                <w:szCs w:val="24"/>
                <w:lang w:val="lv-LV" w:eastAsia="lv-LV"/>
              </w:rPr>
            </w:pPr>
            <w:r w:rsidRPr="0089704B">
              <w:rPr>
                <w:rFonts w:eastAsia="Times New Roman"/>
                <w:sz w:val="24"/>
                <w:szCs w:val="24"/>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051B13" w:rsidRPr="0089704B" w:rsidRDefault="00051B13" w:rsidP="00A90334">
            <w:pPr>
              <w:jc w:val="both"/>
              <w:rPr>
                <w:rFonts w:eastAsia="Times New Roman"/>
                <w:sz w:val="24"/>
                <w:szCs w:val="24"/>
                <w:lang w:val="lv-LV" w:eastAsia="lv-LV"/>
              </w:rPr>
            </w:pPr>
            <w:r w:rsidRPr="0089704B">
              <w:rPr>
                <w:rFonts w:eastAsia="Times New Roman"/>
                <w:sz w:val="24"/>
                <w:szCs w:val="24"/>
                <w:lang w:val="lv-LV" w:eastAsia="lv-LV"/>
              </w:rPr>
              <w:t>Nav.</w:t>
            </w:r>
          </w:p>
          <w:p w:rsidR="00051B13" w:rsidRPr="0089704B" w:rsidRDefault="00051B13" w:rsidP="00A90334">
            <w:pPr>
              <w:ind w:firstLine="720"/>
              <w:jc w:val="both"/>
              <w:rPr>
                <w:rFonts w:eastAsia="Times New Roman"/>
                <w:sz w:val="24"/>
                <w:szCs w:val="24"/>
                <w:lang w:val="lv-LV" w:eastAsia="lv-LV"/>
              </w:rPr>
            </w:pPr>
          </w:p>
        </w:tc>
      </w:tr>
    </w:tbl>
    <w:p w:rsidR="00051B13" w:rsidRPr="004F2F78" w:rsidRDefault="00051B13" w:rsidP="00D11308">
      <w:pPr>
        <w:jc w:val="both"/>
        <w:rPr>
          <w:rFonts w:eastAsia="Times New Roman"/>
          <w:sz w:val="16"/>
          <w:szCs w:val="16"/>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8"/>
        <w:gridCol w:w="1697"/>
        <w:gridCol w:w="7014"/>
      </w:tblGrid>
      <w:tr w:rsidR="000346D0" w:rsidRPr="004F2F78" w:rsidTr="000B0238">
        <w:trPr>
          <w:trHeight w:val="36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46D0" w:rsidRPr="004F2F78" w:rsidRDefault="000346D0" w:rsidP="000B0238">
            <w:pPr>
              <w:jc w:val="center"/>
              <w:rPr>
                <w:rFonts w:eastAsia="Times New Roman"/>
                <w:b/>
                <w:bCs/>
                <w:sz w:val="24"/>
                <w:szCs w:val="24"/>
                <w:lang w:val="lv-LV" w:eastAsia="lv-LV"/>
              </w:rPr>
            </w:pPr>
            <w:r w:rsidRPr="004F2F78">
              <w:rPr>
                <w:rFonts w:eastAsia="Times New Roman"/>
                <w:b/>
                <w:bCs/>
                <w:sz w:val="24"/>
                <w:szCs w:val="24"/>
                <w:lang w:val="lv-LV" w:eastAsia="lv-LV"/>
              </w:rPr>
              <w:t>IV. Tiesību akta projekta ietekme uz spēkā esošo tiesību normu sistēmu</w:t>
            </w:r>
          </w:p>
        </w:tc>
      </w:tr>
      <w:tr w:rsidR="000346D0" w:rsidRPr="004F2F78" w:rsidTr="000B0238">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0346D0" w:rsidRPr="004F2F78" w:rsidRDefault="000346D0" w:rsidP="000B0238">
            <w:pPr>
              <w:rPr>
                <w:rFonts w:eastAsia="Times New Roman"/>
                <w:sz w:val="24"/>
                <w:szCs w:val="24"/>
                <w:lang w:val="lv-LV" w:eastAsia="lv-LV"/>
              </w:rPr>
            </w:pPr>
            <w:r w:rsidRPr="004F2F78">
              <w:rPr>
                <w:rFonts w:eastAsia="Times New Roman"/>
                <w:sz w:val="24"/>
                <w:szCs w:val="24"/>
                <w:lang w:val="lv-LV" w:eastAsia="lv-LV"/>
              </w:rPr>
              <w:t>1.</w:t>
            </w:r>
          </w:p>
        </w:tc>
        <w:tc>
          <w:tcPr>
            <w:tcW w:w="905" w:type="pct"/>
            <w:tcBorders>
              <w:top w:val="outset" w:sz="6" w:space="0" w:color="auto"/>
              <w:left w:val="outset" w:sz="6" w:space="0" w:color="auto"/>
              <w:bottom w:val="outset" w:sz="6" w:space="0" w:color="auto"/>
              <w:right w:val="outset" w:sz="6" w:space="0" w:color="auto"/>
            </w:tcBorders>
            <w:hideMark/>
          </w:tcPr>
          <w:p w:rsidR="000346D0" w:rsidRPr="00E03D96" w:rsidRDefault="000346D0" w:rsidP="000B0238">
            <w:pPr>
              <w:rPr>
                <w:rFonts w:eastAsia="Times New Roman"/>
                <w:sz w:val="24"/>
                <w:szCs w:val="24"/>
                <w:lang w:val="lv-LV" w:eastAsia="lv-LV"/>
              </w:rPr>
            </w:pPr>
            <w:r w:rsidRPr="004F2F78">
              <w:rPr>
                <w:rFonts w:eastAsia="Times New Roman"/>
                <w:sz w:val="24"/>
                <w:szCs w:val="24"/>
                <w:lang w:val="lv-LV" w:eastAsia="lv-LV"/>
              </w:rPr>
              <w:t>Nepieciešamie saistītie tiesību aktu projekti</w:t>
            </w:r>
          </w:p>
        </w:tc>
        <w:tc>
          <w:tcPr>
            <w:tcW w:w="3783" w:type="pct"/>
            <w:tcBorders>
              <w:top w:val="outset" w:sz="6" w:space="0" w:color="auto"/>
              <w:left w:val="outset" w:sz="6" w:space="0" w:color="auto"/>
              <w:bottom w:val="outset" w:sz="6" w:space="0" w:color="auto"/>
              <w:right w:val="outset" w:sz="6" w:space="0" w:color="auto"/>
            </w:tcBorders>
            <w:hideMark/>
          </w:tcPr>
          <w:p w:rsidR="000346D0" w:rsidRPr="00EC7816" w:rsidRDefault="00EC7816" w:rsidP="00EC7816">
            <w:pPr>
              <w:jc w:val="both"/>
              <w:rPr>
                <w:iCs/>
                <w:sz w:val="24"/>
                <w:szCs w:val="24"/>
                <w:lang w:val="lv-LV"/>
              </w:rPr>
            </w:pPr>
            <w:r w:rsidRPr="00EC7816">
              <w:rPr>
                <w:iCs/>
                <w:sz w:val="24"/>
                <w:szCs w:val="24"/>
                <w:lang w:val="lv-LV"/>
              </w:rPr>
              <w:t>Projekts šo jomu neskar</w:t>
            </w:r>
            <w:r w:rsidRPr="00EC7816">
              <w:rPr>
                <w:color w:val="000000"/>
                <w:sz w:val="24"/>
                <w:szCs w:val="24"/>
                <w:lang w:val="lv-LV"/>
              </w:rPr>
              <w:t>.</w:t>
            </w:r>
          </w:p>
        </w:tc>
      </w:tr>
      <w:tr w:rsidR="000346D0" w:rsidRPr="004F2F78" w:rsidTr="000B0238">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0346D0" w:rsidRPr="004F2F78" w:rsidRDefault="000346D0" w:rsidP="000B0238">
            <w:pPr>
              <w:rPr>
                <w:rFonts w:eastAsia="Times New Roman"/>
                <w:sz w:val="24"/>
                <w:szCs w:val="24"/>
                <w:lang w:val="lv-LV" w:eastAsia="lv-LV"/>
              </w:rPr>
            </w:pPr>
            <w:r w:rsidRPr="004F2F78">
              <w:rPr>
                <w:rFonts w:eastAsia="Times New Roman"/>
                <w:sz w:val="24"/>
                <w:szCs w:val="24"/>
                <w:lang w:val="lv-LV" w:eastAsia="lv-LV"/>
              </w:rPr>
              <w:t>2.</w:t>
            </w:r>
          </w:p>
        </w:tc>
        <w:tc>
          <w:tcPr>
            <w:tcW w:w="905" w:type="pct"/>
            <w:tcBorders>
              <w:top w:val="outset" w:sz="6" w:space="0" w:color="auto"/>
              <w:left w:val="outset" w:sz="6" w:space="0" w:color="auto"/>
              <w:bottom w:val="outset" w:sz="6" w:space="0" w:color="auto"/>
              <w:right w:val="outset" w:sz="6" w:space="0" w:color="auto"/>
            </w:tcBorders>
            <w:hideMark/>
          </w:tcPr>
          <w:p w:rsidR="000346D0" w:rsidRPr="00E03D96" w:rsidRDefault="000346D0" w:rsidP="000B0238">
            <w:pPr>
              <w:rPr>
                <w:rFonts w:eastAsia="Times New Roman"/>
                <w:sz w:val="24"/>
                <w:szCs w:val="24"/>
                <w:lang w:val="lv-LV" w:eastAsia="lv-LV"/>
              </w:rPr>
            </w:pPr>
            <w:r w:rsidRPr="004F2F78">
              <w:rPr>
                <w:rFonts w:eastAsia="Times New Roman"/>
                <w:sz w:val="24"/>
                <w:szCs w:val="24"/>
                <w:lang w:val="lv-LV" w:eastAsia="lv-LV"/>
              </w:rPr>
              <w:t>Atbildīgā institūcija</w:t>
            </w:r>
          </w:p>
        </w:tc>
        <w:tc>
          <w:tcPr>
            <w:tcW w:w="3783" w:type="pct"/>
            <w:tcBorders>
              <w:top w:val="outset" w:sz="6" w:space="0" w:color="auto"/>
              <w:left w:val="outset" w:sz="6" w:space="0" w:color="auto"/>
              <w:bottom w:val="outset" w:sz="6" w:space="0" w:color="auto"/>
              <w:right w:val="outset" w:sz="6" w:space="0" w:color="auto"/>
            </w:tcBorders>
            <w:hideMark/>
          </w:tcPr>
          <w:p w:rsidR="000346D0" w:rsidRPr="00E03D96" w:rsidRDefault="000346D0" w:rsidP="000B0238">
            <w:pPr>
              <w:rPr>
                <w:rFonts w:eastAsia="Times New Roman"/>
                <w:sz w:val="24"/>
                <w:szCs w:val="24"/>
                <w:lang w:val="lv-LV" w:eastAsia="lv-LV"/>
              </w:rPr>
            </w:pPr>
            <w:r w:rsidRPr="00E03D96">
              <w:rPr>
                <w:rFonts w:eastAsia="Times New Roman"/>
                <w:sz w:val="24"/>
                <w:szCs w:val="24"/>
                <w:lang w:val="lv-LV" w:eastAsia="lv-LV"/>
              </w:rPr>
              <w:t xml:space="preserve">EM </w:t>
            </w:r>
          </w:p>
        </w:tc>
      </w:tr>
      <w:tr w:rsidR="000346D0" w:rsidRPr="004F2F78" w:rsidTr="000B0238">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0346D0" w:rsidRPr="004F2F78" w:rsidRDefault="000346D0" w:rsidP="000B0238">
            <w:pPr>
              <w:rPr>
                <w:rFonts w:eastAsia="Times New Roman"/>
                <w:sz w:val="24"/>
                <w:szCs w:val="24"/>
                <w:lang w:val="lv-LV" w:eastAsia="lv-LV"/>
              </w:rPr>
            </w:pPr>
            <w:r w:rsidRPr="004F2F78">
              <w:rPr>
                <w:rFonts w:eastAsia="Times New Roman"/>
                <w:sz w:val="24"/>
                <w:szCs w:val="24"/>
                <w:lang w:val="lv-LV" w:eastAsia="lv-LV"/>
              </w:rPr>
              <w:t>3.</w:t>
            </w:r>
          </w:p>
        </w:tc>
        <w:tc>
          <w:tcPr>
            <w:tcW w:w="905" w:type="pct"/>
            <w:tcBorders>
              <w:top w:val="outset" w:sz="6" w:space="0" w:color="auto"/>
              <w:left w:val="outset" w:sz="6" w:space="0" w:color="auto"/>
              <w:bottom w:val="outset" w:sz="6" w:space="0" w:color="auto"/>
              <w:right w:val="outset" w:sz="6" w:space="0" w:color="auto"/>
            </w:tcBorders>
            <w:hideMark/>
          </w:tcPr>
          <w:p w:rsidR="000346D0" w:rsidRPr="00E03D96" w:rsidRDefault="000346D0" w:rsidP="000B0238">
            <w:pPr>
              <w:rPr>
                <w:rFonts w:eastAsia="Times New Roman"/>
                <w:sz w:val="24"/>
                <w:szCs w:val="24"/>
                <w:lang w:val="lv-LV" w:eastAsia="lv-LV"/>
              </w:rPr>
            </w:pPr>
            <w:r w:rsidRPr="004F2F78">
              <w:rPr>
                <w:rFonts w:eastAsia="Times New Roman"/>
                <w:sz w:val="24"/>
                <w:szCs w:val="24"/>
                <w:lang w:val="lv-LV" w:eastAsia="lv-LV"/>
              </w:rPr>
              <w:t>Cita informācija</w:t>
            </w:r>
          </w:p>
        </w:tc>
        <w:tc>
          <w:tcPr>
            <w:tcW w:w="3783" w:type="pct"/>
            <w:tcBorders>
              <w:top w:val="outset" w:sz="6" w:space="0" w:color="auto"/>
              <w:left w:val="outset" w:sz="6" w:space="0" w:color="auto"/>
              <w:bottom w:val="outset" w:sz="6" w:space="0" w:color="auto"/>
              <w:right w:val="outset" w:sz="6" w:space="0" w:color="auto"/>
            </w:tcBorders>
            <w:hideMark/>
          </w:tcPr>
          <w:p w:rsidR="000346D0" w:rsidRPr="00E03D96" w:rsidRDefault="000346D0" w:rsidP="000B0238">
            <w:pPr>
              <w:spacing w:before="100" w:beforeAutospacing="1" w:after="100" w:afterAutospacing="1"/>
              <w:rPr>
                <w:rFonts w:eastAsia="Times New Roman"/>
                <w:sz w:val="24"/>
                <w:szCs w:val="24"/>
                <w:lang w:val="lv-LV" w:eastAsia="lv-LV"/>
              </w:rPr>
            </w:pPr>
            <w:r w:rsidRPr="00E03D96">
              <w:rPr>
                <w:iCs/>
                <w:sz w:val="24"/>
                <w:szCs w:val="24"/>
                <w:lang w:val="lv-LV"/>
              </w:rPr>
              <w:t>Projekts šo jomu neskar</w:t>
            </w:r>
            <w:r w:rsidRPr="00E03D96">
              <w:rPr>
                <w:color w:val="000000"/>
                <w:sz w:val="24"/>
                <w:szCs w:val="24"/>
                <w:lang w:val="lv-LV"/>
              </w:rPr>
              <w:t>.</w:t>
            </w:r>
          </w:p>
        </w:tc>
      </w:tr>
    </w:tbl>
    <w:p w:rsidR="000346D0" w:rsidRPr="004F2F78" w:rsidRDefault="000346D0" w:rsidP="00D11308">
      <w:pPr>
        <w:jc w:val="both"/>
        <w:rPr>
          <w:rFonts w:eastAsia="Times New Roman"/>
          <w:sz w:val="24"/>
          <w:szCs w:val="24"/>
          <w:lang w:val="lv-LV" w:eastAsia="lv-LV"/>
        </w:rPr>
        <w:sectPr w:rsidR="000346D0" w:rsidRPr="004F2F78" w:rsidSect="00D11308">
          <w:headerReference w:type="default" r:id="rId12"/>
          <w:footerReference w:type="default" r:id="rId13"/>
          <w:footerReference w:type="first" r:id="rId14"/>
          <w:type w:val="continuous"/>
          <w:pgSz w:w="11906" w:h="16838"/>
          <w:pgMar w:top="1418" w:right="1134" w:bottom="1134" w:left="1701" w:header="709" w:footer="709" w:gutter="0"/>
          <w:cols w:space="708"/>
          <w:titlePg/>
          <w:docGrid w:linePitch="360"/>
        </w:sectPr>
      </w:pPr>
    </w:p>
    <w:p w:rsidR="004800EE" w:rsidRPr="004F2F78" w:rsidRDefault="004800EE" w:rsidP="00404B1E">
      <w:pPr>
        <w:jc w:val="both"/>
        <w:rPr>
          <w:rFonts w:eastAsia="Times New Roman"/>
          <w:sz w:val="16"/>
          <w:szCs w:val="16"/>
          <w:lang w:val="lv-LV" w:eastAsia="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1645"/>
        <w:gridCol w:w="7146"/>
      </w:tblGrid>
      <w:tr w:rsidR="00404B1E" w:rsidRPr="004F2F78" w:rsidTr="003B3AF4">
        <w:trPr>
          <w:tblCellSpacing w:w="0" w:type="dxa"/>
        </w:trPr>
        <w:tc>
          <w:tcPr>
            <w:tcW w:w="9191" w:type="dxa"/>
            <w:gridSpan w:val="3"/>
            <w:hideMark/>
          </w:tcPr>
          <w:p w:rsidR="00404B1E" w:rsidRPr="004F2F78" w:rsidRDefault="00404B1E" w:rsidP="003B3AF4">
            <w:pPr>
              <w:ind w:firstLine="709"/>
              <w:jc w:val="both"/>
              <w:rPr>
                <w:rFonts w:eastAsia="Times New Roman"/>
                <w:b/>
                <w:bCs/>
                <w:sz w:val="24"/>
                <w:szCs w:val="24"/>
                <w:lang w:val="lv-LV" w:eastAsia="lv-LV"/>
              </w:rPr>
            </w:pPr>
            <w:r w:rsidRPr="004F2F78">
              <w:rPr>
                <w:rFonts w:eastAsia="Times New Roman"/>
                <w:b/>
                <w:bCs/>
                <w:sz w:val="24"/>
                <w:szCs w:val="24"/>
                <w:lang w:val="lv-LV" w:eastAsia="lv-LV"/>
              </w:rPr>
              <w:t> V. Tiesību akta projekta atbilstība Latvijas Republikas starptautiskajām saistībām</w:t>
            </w:r>
          </w:p>
        </w:tc>
      </w:tr>
      <w:tr w:rsidR="00404B1E" w:rsidRPr="004F2F78" w:rsidTr="003B3AF4">
        <w:trPr>
          <w:trHeight w:val="1189"/>
          <w:tblCellSpacing w:w="0" w:type="dxa"/>
        </w:trPr>
        <w:tc>
          <w:tcPr>
            <w:tcW w:w="400" w:type="dxa"/>
            <w:hideMark/>
          </w:tcPr>
          <w:p w:rsidR="00404B1E" w:rsidRPr="004F2F78" w:rsidRDefault="00404B1E" w:rsidP="003B3AF4">
            <w:pPr>
              <w:rPr>
                <w:rFonts w:eastAsia="Times New Roman"/>
                <w:sz w:val="24"/>
                <w:szCs w:val="24"/>
                <w:lang w:val="lv-LV" w:eastAsia="lv-LV"/>
              </w:rPr>
            </w:pPr>
            <w:r w:rsidRPr="004F2F78">
              <w:rPr>
                <w:rFonts w:eastAsia="Times New Roman"/>
                <w:sz w:val="24"/>
                <w:szCs w:val="24"/>
                <w:lang w:val="lv-LV" w:eastAsia="lv-LV"/>
              </w:rPr>
              <w:t> 1.</w:t>
            </w:r>
          </w:p>
        </w:tc>
        <w:tc>
          <w:tcPr>
            <w:tcW w:w="1645" w:type="dxa"/>
            <w:hideMark/>
          </w:tcPr>
          <w:p w:rsidR="00404B1E" w:rsidRPr="00E03D96" w:rsidRDefault="00404B1E" w:rsidP="003B3AF4">
            <w:pPr>
              <w:rPr>
                <w:rFonts w:eastAsia="Times New Roman"/>
                <w:sz w:val="24"/>
                <w:szCs w:val="24"/>
                <w:lang w:val="lv-LV" w:eastAsia="lv-LV"/>
              </w:rPr>
            </w:pPr>
            <w:r w:rsidRPr="004F2F78">
              <w:rPr>
                <w:rFonts w:eastAsia="Times New Roman"/>
                <w:sz w:val="24"/>
                <w:szCs w:val="24"/>
                <w:lang w:val="lv-LV" w:eastAsia="lv-LV"/>
              </w:rPr>
              <w:t> Saistības pret Eiropas Savienību</w:t>
            </w:r>
          </w:p>
        </w:tc>
        <w:tc>
          <w:tcPr>
            <w:tcW w:w="7146" w:type="dxa"/>
            <w:hideMark/>
          </w:tcPr>
          <w:p w:rsidR="00404B1E" w:rsidRDefault="00404B1E" w:rsidP="00EC7816">
            <w:pPr>
              <w:jc w:val="both"/>
              <w:rPr>
                <w:sz w:val="24"/>
                <w:szCs w:val="24"/>
                <w:lang w:val="lv-LV"/>
              </w:rPr>
            </w:pPr>
            <w:r w:rsidRPr="00E03D96">
              <w:rPr>
                <w:rFonts w:eastAsia="Times New Roman"/>
                <w:sz w:val="24"/>
                <w:szCs w:val="24"/>
                <w:lang w:val="lv-LV" w:eastAsia="lv-LV"/>
              </w:rPr>
              <w:t>Ar ties</w:t>
            </w:r>
            <w:r w:rsidR="00EC7816">
              <w:rPr>
                <w:rFonts w:eastAsia="Times New Roman"/>
                <w:sz w:val="24"/>
                <w:szCs w:val="24"/>
                <w:lang w:val="lv-LV" w:eastAsia="lv-LV"/>
              </w:rPr>
              <w:t xml:space="preserve">ību akta projektu tiek ieviesta </w:t>
            </w:r>
            <w:r w:rsidRPr="00EC7816">
              <w:rPr>
                <w:sz w:val="24"/>
                <w:szCs w:val="24"/>
                <w:lang w:val="lv-LV"/>
              </w:rPr>
              <w:t xml:space="preserve">2013.gada 18.decembra Komisijas Regula (EK) </w:t>
            </w:r>
            <w:proofErr w:type="spellStart"/>
            <w:r w:rsidRPr="00EC7816">
              <w:rPr>
                <w:sz w:val="24"/>
                <w:szCs w:val="24"/>
                <w:lang w:val="lv-LV"/>
              </w:rPr>
              <w:t>Nr</w:t>
            </w:r>
            <w:proofErr w:type="spellEnd"/>
            <w:r w:rsidRPr="00EC7816">
              <w:rPr>
                <w:sz w:val="24"/>
                <w:szCs w:val="24"/>
                <w:lang w:val="lv-LV"/>
              </w:rPr>
              <w:t xml:space="preserve">. 1407/2013 par Līguma par Eiropas Savienības darbību 107. un 108.panta piemērošanu </w:t>
            </w:r>
            <w:proofErr w:type="spellStart"/>
            <w:r w:rsidRPr="00EC7816">
              <w:rPr>
                <w:i/>
                <w:sz w:val="24"/>
                <w:szCs w:val="24"/>
                <w:lang w:val="lv-LV"/>
              </w:rPr>
              <w:t>de</w:t>
            </w:r>
            <w:proofErr w:type="spellEnd"/>
            <w:r w:rsidRPr="00EC7816">
              <w:rPr>
                <w:i/>
                <w:sz w:val="24"/>
                <w:szCs w:val="24"/>
                <w:lang w:val="lv-LV"/>
              </w:rPr>
              <w:t xml:space="preserve"> </w:t>
            </w:r>
            <w:proofErr w:type="spellStart"/>
            <w:r w:rsidRPr="00EC7816">
              <w:rPr>
                <w:i/>
                <w:sz w:val="24"/>
                <w:szCs w:val="24"/>
                <w:lang w:val="lv-LV"/>
              </w:rPr>
              <w:t>minimis</w:t>
            </w:r>
            <w:proofErr w:type="spellEnd"/>
            <w:r w:rsidRPr="00EC7816">
              <w:rPr>
                <w:sz w:val="24"/>
                <w:szCs w:val="24"/>
                <w:lang w:val="lv-LV"/>
              </w:rPr>
              <w:t xml:space="preserve"> atbalstam (Eiropas Savienības Oficiālais Vēstnesis, 201</w:t>
            </w:r>
            <w:r w:rsidR="009E41E5" w:rsidRPr="00EC7816">
              <w:rPr>
                <w:sz w:val="24"/>
                <w:szCs w:val="24"/>
                <w:lang w:val="lv-LV"/>
              </w:rPr>
              <w:t xml:space="preserve">3.gada 24.decembris, </w:t>
            </w:r>
            <w:proofErr w:type="spellStart"/>
            <w:r w:rsidR="009E41E5" w:rsidRPr="00EC7816">
              <w:rPr>
                <w:sz w:val="24"/>
                <w:szCs w:val="24"/>
                <w:lang w:val="lv-LV"/>
              </w:rPr>
              <w:t>Nr</w:t>
            </w:r>
            <w:proofErr w:type="spellEnd"/>
            <w:r w:rsidR="009E41E5" w:rsidRPr="00EC7816">
              <w:rPr>
                <w:sz w:val="24"/>
                <w:szCs w:val="24"/>
                <w:lang w:val="lv-LV"/>
              </w:rPr>
              <w:t>. L 352) (turpmāk – Regula Nr.1407/2013).</w:t>
            </w:r>
          </w:p>
          <w:p w:rsidR="00535748" w:rsidRPr="00EC7816" w:rsidRDefault="00535748" w:rsidP="00EC7816">
            <w:pPr>
              <w:jc w:val="both"/>
              <w:rPr>
                <w:rFonts w:eastAsia="Times New Roman"/>
                <w:sz w:val="24"/>
                <w:szCs w:val="24"/>
                <w:lang w:val="lv-LV" w:eastAsia="lv-LV"/>
              </w:rPr>
            </w:pPr>
          </w:p>
        </w:tc>
      </w:tr>
      <w:tr w:rsidR="00404B1E" w:rsidRPr="004F2F78" w:rsidTr="003B3AF4">
        <w:trPr>
          <w:tblCellSpacing w:w="0" w:type="dxa"/>
        </w:trPr>
        <w:tc>
          <w:tcPr>
            <w:tcW w:w="400" w:type="dxa"/>
            <w:hideMark/>
          </w:tcPr>
          <w:p w:rsidR="00404B1E" w:rsidRPr="004F2F78" w:rsidRDefault="00404B1E" w:rsidP="003B3AF4">
            <w:pPr>
              <w:rPr>
                <w:rFonts w:eastAsia="Times New Roman"/>
                <w:sz w:val="24"/>
                <w:szCs w:val="24"/>
                <w:lang w:val="lv-LV" w:eastAsia="lv-LV"/>
              </w:rPr>
            </w:pPr>
            <w:r w:rsidRPr="004F2F78">
              <w:rPr>
                <w:rFonts w:eastAsia="Times New Roman"/>
                <w:sz w:val="24"/>
                <w:szCs w:val="24"/>
                <w:lang w:val="lv-LV" w:eastAsia="lv-LV"/>
              </w:rPr>
              <w:t> 2.</w:t>
            </w:r>
          </w:p>
        </w:tc>
        <w:tc>
          <w:tcPr>
            <w:tcW w:w="1645" w:type="dxa"/>
            <w:hideMark/>
          </w:tcPr>
          <w:p w:rsidR="00404B1E" w:rsidRPr="00E03D96" w:rsidRDefault="00404B1E" w:rsidP="003B3AF4">
            <w:pPr>
              <w:rPr>
                <w:rFonts w:eastAsia="Times New Roman"/>
                <w:sz w:val="24"/>
                <w:szCs w:val="24"/>
                <w:lang w:val="lv-LV" w:eastAsia="lv-LV"/>
              </w:rPr>
            </w:pPr>
            <w:r w:rsidRPr="004F2F78">
              <w:rPr>
                <w:rFonts w:eastAsia="Times New Roman"/>
                <w:sz w:val="24"/>
                <w:szCs w:val="24"/>
                <w:lang w:val="lv-LV" w:eastAsia="lv-LV"/>
              </w:rPr>
              <w:t> Citas starptautiskās saistības</w:t>
            </w:r>
          </w:p>
        </w:tc>
        <w:tc>
          <w:tcPr>
            <w:tcW w:w="7146" w:type="dxa"/>
            <w:hideMark/>
          </w:tcPr>
          <w:p w:rsidR="00404B1E" w:rsidRPr="00E03D96" w:rsidRDefault="00404B1E" w:rsidP="003B3AF4">
            <w:pPr>
              <w:rPr>
                <w:rFonts w:eastAsia="Times New Roman"/>
                <w:sz w:val="24"/>
                <w:szCs w:val="24"/>
                <w:lang w:val="lv-LV" w:eastAsia="lv-LV"/>
              </w:rPr>
            </w:pPr>
            <w:r w:rsidRPr="00E03D96">
              <w:rPr>
                <w:sz w:val="24"/>
                <w:szCs w:val="24"/>
                <w:lang w:val="lv-LV"/>
              </w:rPr>
              <w:t>Projekts šo jomu neskar.</w:t>
            </w:r>
          </w:p>
        </w:tc>
      </w:tr>
      <w:tr w:rsidR="00404B1E" w:rsidRPr="004F2F78" w:rsidTr="003B3AF4">
        <w:trPr>
          <w:tblCellSpacing w:w="0" w:type="dxa"/>
        </w:trPr>
        <w:tc>
          <w:tcPr>
            <w:tcW w:w="400" w:type="dxa"/>
            <w:hideMark/>
          </w:tcPr>
          <w:p w:rsidR="00404B1E" w:rsidRPr="004F2F78" w:rsidRDefault="00404B1E" w:rsidP="003B3AF4">
            <w:pPr>
              <w:rPr>
                <w:rFonts w:eastAsia="Times New Roman"/>
                <w:sz w:val="24"/>
                <w:szCs w:val="24"/>
                <w:lang w:val="lv-LV" w:eastAsia="lv-LV"/>
              </w:rPr>
            </w:pPr>
            <w:r w:rsidRPr="004F2F78">
              <w:rPr>
                <w:rFonts w:eastAsia="Times New Roman"/>
                <w:sz w:val="24"/>
                <w:szCs w:val="24"/>
                <w:lang w:val="lv-LV" w:eastAsia="lv-LV"/>
              </w:rPr>
              <w:t> 3.</w:t>
            </w:r>
          </w:p>
        </w:tc>
        <w:tc>
          <w:tcPr>
            <w:tcW w:w="1645" w:type="dxa"/>
            <w:hideMark/>
          </w:tcPr>
          <w:p w:rsidR="00404B1E" w:rsidRPr="00E03D96" w:rsidRDefault="00404B1E" w:rsidP="003B3AF4">
            <w:pPr>
              <w:rPr>
                <w:sz w:val="24"/>
                <w:szCs w:val="24"/>
                <w:lang w:val="lv-LV"/>
              </w:rPr>
            </w:pPr>
            <w:r w:rsidRPr="004F2F78">
              <w:rPr>
                <w:sz w:val="24"/>
                <w:szCs w:val="24"/>
                <w:lang w:val="lv-LV"/>
              </w:rPr>
              <w:t> Cita informācija</w:t>
            </w:r>
          </w:p>
        </w:tc>
        <w:tc>
          <w:tcPr>
            <w:tcW w:w="7146" w:type="dxa"/>
            <w:hideMark/>
          </w:tcPr>
          <w:p w:rsidR="00404B1E" w:rsidRPr="00E03D96" w:rsidRDefault="00404B1E" w:rsidP="003B3AF4">
            <w:pPr>
              <w:jc w:val="both"/>
              <w:rPr>
                <w:rFonts w:eastAsia="Times New Roman"/>
                <w:sz w:val="24"/>
                <w:szCs w:val="24"/>
                <w:lang w:val="lv-LV" w:eastAsia="lv-LV"/>
              </w:rPr>
            </w:pPr>
            <w:r w:rsidRPr="00E03D96">
              <w:rPr>
                <w:rFonts w:eastAsia="Times New Roman"/>
                <w:sz w:val="24"/>
                <w:szCs w:val="24"/>
                <w:lang w:val="lv-LV" w:eastAsia="lv-LV"/>
              </w:rPr>
              <w:t>Projekts šo jomu neskar.</w:t>
            </w:r>
          </w:p>
          <w:p w:rsidR="00404B1E" w:rsidRPr="00E03D96" w:rsidRDefault="00404B1E" w:rsidP="003B3AF4">
            <w:pPr>
              <w:jc w:val="both"/>
              <w:rPr>
                <w:rFonts w:eastAsia="Times New Roman"/>
                <w:sz w:val="24"/>
                <w:szCs w:val="24"/>
                <w:lang w:val="lv-LV" w:eastAsia="lv-LV"/>
              </w:rPr>
            </w:pPr>
          </w:p>
        </w:tc>
      </w:tr>
    </w:tbl>
    <w:p w:rsidR="00404B1E" w:rsidRPr="004F2F78" w:rsidRDefault="00404B1E" w:rsidP="00404B1E">
      <w:pPr>
        <w:ind w:firstLine="468"/>
        <w:jc w:val="both"/>
        <w:rPr>
          <w:rFonts w:eastAsia="Times New Roman"/>
          <w:sz w:val="24"/>
          <w:szCs w:val="24"/>
          <w:lang w:val="lv-LV" w:eastAsia="lv-LV"/>
        </w:rPr>
      </w:pPr>
      <w:r w:rsidRPr="004F2F78">
        <w:rPr>
          <w:rFonts w:eastAsia="Times New Roman"/>
          <w:sz w:val="24"/>
          <w:szCs w:val="24"/>
          <w:lang w:val="lv-LV" w:eastAsia="lv-LV"/>
        </w:rPr>
        <w:t> </w:t>
      </w: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404B1E" w:rsidRPr="004F2F78" w:rsidTr="003B3AF4">
        <w:trPr>
          <w:trHeight w:val="525"/>
          <w:tblCellSpacing w:w="0" w:type="dxa"/>
        </w:trPr>
        <w:tc>
          <w:tcPr>
            <w:tcW w:w="9191" w:type="dxa"/>
            <w:gridSpan w:val="4"/>
            <w:vAlign w:val="center"/>
            <w:hideMark/>
          </w:tcPr>
          <w:p w:rsidR="00404B1E" w:rsidRPr="00E03D96" w:rsidRDefault="00404B1E" w:rsidP="003B3AF4">
            <w:pPr>
              <w:jc w:val="center"/>
              <w:rPr>
                <w:rFonts w:eastAsia="Times New Roman"/>
                <w:b/>
                <w:bCs/>
                <w:sz w:val="24"/>
                <w:szCs w:val="24"/>
                <w:lang w:val="lv-LV" w:eastAsia="lv-LV"/>
              </w:rPr>
            </w:pPr>
            <w:r w:rsidRPr="004F2F78">
              <w:rPr>
                <w:rFonts w:eastAsia="Times New Roman"/>
                <w:b/>
                <w:bCs/>
                <w:sz w:val="24"/>
                <w:szCs w:val="24"/>
                <w:lang w:val="lv-LV" w:eastAsia="lv-LV"/>
              </w:rPr>
              <w:t> 1.tabula</w:t>
            </w:r>
          </w:p>
          <w:p w:rsidR="00404B1E" w:rsidRPr="00E03D96" w:rsidRDefault="00404B1E" w:rsidP="003B3AF4">
            <w:pPr>
              <w:jc w:val="center"/>
              <w:rPr>
                <w:rFonts w:eastAsia="Times New Roman"/>
                <w:b/>
                <w:bCs/>
                <w:sz w:val="24"/>
                <w:szCs w:val="24"/>
                <w:lang w:val="lv-LV" w:eastAsia="lv-LV"/>
              </w:rPr>
            </w:pPr>
            <w:r w:rsidRPr="00E03D96">
              <w:rPr>
                <w:rFonts w:eastAsia="Times New Roman"/>
                <w:b/>
                <w:bCs/>
                <w:sz w:val="24"/>
                <w:szCs w:val="24"/>
                <w:lang w:val="lv-LV" w:eastAsia="lv-LV"/>
              </w:rPr>
              <w:t>Tiesību akta projekta atbilstība ES tiesību aktiem</w:t>
            </w:r>
          </w:p>
        </w:tc>
      </w:tr>
      <w:tr w:rsidR="00404B1E" w:rsidRPr="004F2F78" w:rsidTr="003B3AF4">
        <w:trPr>
          <w:trHeight w:val="1256"/>
          <w:tblCellSpacing w:w="0" w:type="dxa"/>
        </w:trPr>
        <w:tc>
          <w:tcPr>
            <w:tcW w:w="2003" w:type="dxa"/>
            <w:vAlign w:val="center"/>
            <w:hideMark/>
          </w:tcPr>
          <w:p w:rsidR="00404B1E" w:rsidRPr="004F2F78" w:rsidRDefault="00404B1E" w:rsidP="003B3AF4">
            <w:pPr>
              <w:jc w:val="center"/>
              <w:rPr>
                <w:rFonts w:eastAsia="Times New Roman"/>
                <w:sz w:val="24"/>
                <w:szCs w:val="24"/>
                <w:lang w:val="lv-LV" w:eastAsia="lv-LV"/>
              </w:rPr>
            </w:pPr>
            <w:r w:rsidRPr="004F2F78">
              <w:rPr>
                <w:rFonts w:eastAsia="Times New Roman"/>
                <w:sz w:val="24"/>
                <w:szCs w:val="24"/>
                <w:lang w:val="lv-LV" w:eastAsia="lv-LV"/>
              </w:rPr>
              <w:t> Attiecīgā ES tiesību akta datums, numurs un nosaukums</w:t>
            </w:r>
          </w:p>
        </w:tc>
        <w:tc>
          <w:tcPr>
            <w:tcW w:w="7188" w:type="dxa"/>
            <w:gridSpan w:val="3"/>
            <w:vAlign w:val="center"/>
            <w:hideMark/>
          </w:tcPr>
          <w:p w:rsidR="00AB58B1" w:rsidRPr="00E03D96" w:rsidRDefault="00404B1E" w:rsidP="003B3AF4">
            <w:pPr>
              <w:jc w:val="both"/>
              <w:rPr>
                <w:rFonts w:eastAsia="Times New Roman"/>
                <w:sz w:val="24"/>
                <w:szCs w:val="24"/>
                <w:lang w:val="lv-LV" w:eastAsia="lv-LV"/>
              </w:rPr>
            </w:pPr>
            <w:r w:rsidRPr="004F2F78">
              <w:rPr>
                <w:rFonts w:eastAsia="Times New Roman"/>
                <w:sz w:val="24"/>
                <w:szCs w:val="24"/>
                <w:lang w:val="lv-LV" w:eastAsia="lv-LV"/>
              </w:rPr>
              <w:t xml:space="preserve"> Ar normatīvo aktu tiek ieviestas Eiropas Savienības tiesību akta prasības: </w:t>
            </w:r>
          </w:p>
          <w:p w:rsidR="00404B1E" w:rsidRPr="004F2F78" w:rsidRDefault="00404B1E" w:rsidP="00AB58B1">
            <w:pPr>
              <w:pStyle w:val="ListParagraph"/>
              <w:numPr>
                <w:ilvl w:val="0"/>
                <w:numId w:val="21"/>
              </w:numPr>
              <w:jc w:val="both"/>
              <w:rPr>
                <w:rFonts w:eastAsia="Times New Roman"/>
                <w:sz w:val="24"/>
                <w:szCs w:val="24"/>
                <w:lang w:val="lv-LV" w:eastAsia="lv-LV"/>
              </w:rPr>
            </w:pPr>
            <w:r w:rsidRPr="004F2F78">
              <w:rPr>
                <w:sz w:val="24"/>
                <w:szCs w:val="24"/>
                <w:lang w:val="lv-LV"/>
              </w:rPr>
              <w:t>Regula Nr.1407/2013</w:t>
            </w:r>
          </w:p>
        </w:tc>
      </w:tr>
      <w:tr w:rsidR="00404B1E" w:rsidRPr="004F2F78" w:rsidTr="003B3AF4">
        <w:trPr>
          <w:trHeight w:val="166"/>
          <w:tblCellSpacing w:w="0" w:type="dxa"/>
        </w:trPr>
        <w:tc>
          <w:tcPr>
            <w:tcW w:w="2003" w:type="dxa"/>
            <w:vAlign w:val="center"/>
            <w:hideMark/>
          </w:tcPr>
          <w:p w:rsidR="00404B1E" w:rsidRPr="004F2F78" w:rsidRDefault="00404B1E" w:rsidP="003B3AF4">
            <w:pPr>
              <w:jc w:val="center"/>
              <w:rPr>
                <w:rFonts w:eastAsia="Times New Roman"/>
                <w:sz w:val="24"/>
                <w:szCs w:val="24"/>
                <w:lang w:val="lv-LV" w:eastAsia="lv-LV"/>
              </w:rPr>
            </w:pPr>
            <w:r w:rsidRPr="004F2F78">
              <w:rPr>
                <w:rFonts w:eastAsia="Times New Roman"/>
                <w:sz w:val="24"/>
                <w:szCs w:val="24"/>
                <w:lang w:val="lv-LV" w:eastAsia="lv-LV"/>
              </w:rPr>
              <w:lastRenderedPageBreak/>
              <w:t> A</w:t>
            </w:r>
          </w:p>
        </w:tc>
        <w:tc>
          <w:tcPr>
            <w:tcW w:w="2452" w:type="dxa"/>
            <w:vAlign w:val="center"/>
            <w:hideMark/>
          </w:tcPr>
          <w:p w:rsidR="00404B1E" w:rsidRPr="00E03D96" w:rsidRDefault="00404B1E" w:rsidP="003B3AF4">
            <w:pPr>
              <w:jc w:val="center"/>
              <w:rPr>
                <w:rFonts w:eastAsia="Times New Roman"/>
                <w:sz w:val="24"/>
                <w:szCs w:val="24"/>
                <w:lang w:val="lv-LV" w:eastAsia="lv-LV"/>
              </w:rPr>
            </w:pPr>
            <w:r w:rsidRPr="004F2F78">
              <w:rPr>
                <w:rFonts w:eastAsia="Times New Roman"/>
                <w:sz w:val="24"/>
                <w:szCs w:val="24"/>
                <w:lang w:val="lv-LV" w:eastAsia="lv-LV"/>
              </w:rPr>
              <w:t> B</w:t>
            </w:r>
          </w:p>
        </w:tc>
        <w:tc>
          <w:tcPr>
            <w:tcW w:w="2703" w:type="dxa"/>
            <w:vAlign w:val="center"/>
            <w:hideMark/>
          </w:tcPr>
          <w:p w:rsidR="00404B1E" w:rsidRPr="00E03D96" w:rsidRDefault="00404B1E" w:rsidP="003B3AF4">
            <w:pPr>
              <w:jc w:val="center"/>
              <w:rPr>
                <w:rFonts w:eastAsia="Times New Roman"/>
                <w:sz w:val="24"/>
                <w:szCs w:val="24"/>
                <w:lang w:val="lv-LV" w:eastAsia="lv-LV"/>
              </w:rPr>
            </w:pPr>
            <w:r w:rsidRPr="00E03D96">
              <w:rPr>
                <w:rFonts w:eastAsia="Times New Roman"/>
                <w:sz w:val="24"/>
                <w:szCs w:val="24"/>
                <w:lang w:val="lv-LV" w:eastAsia="lv-LV"/>
              </w:rPr>
              <w:t> C</w:t>
            </w:r>
          </w:p>
        </w:tc>
        <w:tc>
          <w:tcPr>
            <w:tcW w:w="2033" w:type="dxa"/>
            <w:vAlign w:val="center"/>
            <w:hideMark/>
          </w:tcPr>
          <w:p w:rsidR="00404B1E" w:rsidRPr="00E03D96" w:rsidRDefault="00404B1E" w:rsidP="003B3AF4">
            <w:pPr>
              <w:jc w:val="center"/>
              <w:rPr>
                <w:rFonts w:eastAsia="Times New Roman"/>
                <w:sz w:val="24"/>
                <w:szCs w:val="24"/>
                <w:lang w:val="lv-LV" w:eastAsia="lv-LV"/>
              </w:rPr>
            </w:pPr>
            <w:r w:rsidRPr="00E03D96">
              <w:rPr>
                <w:rFonts w:eastAsia="Times New Roman"/>
                <w:sz w:val="24"/>
                <w:szCs w:val="24"/>
                <w:lang w:val="lv-LV" w:eastAsia="lv-LV"/>
              </w:rPr>
              <w:t> D</w:t>
            </w:r>
          </w:p>
        </w:tc>
      </w:tr>
      <w:tr w:rsidR="00404B1E" w:rsidRPr="004F2F78" w:rsidTr="00626624">
        <w:trPr>
          <w:trHeight w:val="2492"/>
          <w:tblCellSpacing w:w="0" w:type="dxa"/>
        </w:trPr>
        <w:tc>
          <w:tcPr>
            <w:tcW w:w="2003" w:type="dxa"/>
            <w:hideMark/>
          </w:tcPr>
          <w:p w:rsidR="00404B1E" w:rsidRPr="004F2F78" w:rsidRDefault="00404B1E" w:rsidP="003B3AF4">
            <w:pPr>
              <w:rPr>
                <w:rFonts w:eastAsia="Times New Roman"/>
                <w:sz w:val="24"/>
                <w:szCs w:val="24"/>
                <w:lang w:val="lv-LV" w:eastAsia="lv-LV"/>
              </w:rPr>
            </w:pPr>
            <w:r w:rsidRPr="004F2F78">
              <w:rPr>
                <w:rFonts w:eastAsia="Times New Roman"/>
                <w:sz w:val="24"/>
                <w:szCs w:val="24"/>
                <w:lang w:val="lv-LV" w:eastAsia="lv-LV"/>
              </w:rPr>
              <w:t> Attiecīgā ES tiesību akta panta numurs (uzskaitot katru tiesību akta</w:t>
            </w:r>
            <w:r w:rsidRPr="004F2F78">
              <w:rPr>
                <w:rFonts w:eastAsia="Times New Roman"/>
                <w:sz w:val="24"/>
                <w:szCs w:val="24"/>
                <w:lang w:val="lv-LV" w:eastAsia="lv-LV"/>
              </w:rPr>
              <w:br/>
              <w:t>vienību – pantu, daļu, punktu, apakšpunktu)</w:t>
            </w:r>
          </w:p>
        </w:tc>
        <w:tc>
          <w:tcPr>
            <w:tcW w:w="2452" w:type="dxa"/>
            <w:hideMark/>
          </w:tcPr>
          <w:p w:rsidR="00404B1E" w:rsidRPr="00E03D96" w:rsidRDefault="00404B1E" w:rsidP="003B3AF4">
            <w:pPr>
              <w:rPr>
                <w:rFonts w:eastAsia="Times New Roman"/>
                <w:sz w:val="24"/>
                <w:szCs w:val="24"/>
                <w:lang w:val="lv-LV" w:eastAsia="lv-LV"/>
              </w:rPr>
            </w:pPr>
            <w:r w:rsidRPr="00E03D96">
              <w:rPr>
                <w:rFonts w:eastAsia="Times New Roman"/>
                <w:sz w:val="24"/>
                <w:szCs w:val="24"/>
                <w:lang w:val="lv-LV" w:eastAsia="lv-LV"/>
              </w:rPr>
              <w:t> Projekta vienība, kas pārņem vai ievieš katru šīs tabulas A ailē minēto ES tiesību akta vienību</w:t>
            </w:r>
          </w:p>
        </w:tc>
        <w:tc>
          <w:tcPr>
            <w:tcW w:w="2703" w:type="dxa"/>
            <w:hideMark/>
          </w:tcPr>
          <w:p w:rsidR="00404B1E" w:rsidRPr="00E03D96" w:rsidRDefault="00404B1E" w:rsidP="003B3AF4">
            <w:pPr>
              <w:rPr>
                <w:rFonts w:eastAsia="Times New Roman"/>
                <w:sz w:val="24"/>
                <w:szCs w:val="24"/>
                <w:lang w:val="lv-LV" w:eastAsia="lv-LV"/>
              </w:rPr>
            </w:pPr>
            <w:r w:rsidRPr="00E03D96">
              <w:rPr>
                <w:rFonts w:eastAsia="Times New Roman"/>
                <w:sz w:val="24"/>
                <w:szCs w:val="24"/>
                <w:lang w:val="lv-LV" w:eastAsia="lv-LV"/>
              </w:rPr>
              <w:t> Informācija par to, vai šīs tabulas A ailē minētās ES tiesību akta vienības tiek pārņemtas vai ieviestas pilnībā vai daļēji.</w:t>
            </w:r>
          </w:p>
          <w:p w:rsidR="00404B1E" w:rsidRPr="00E03D96" w:rsidRDefault="00404B1E" w:rsidP="003B3AF4">
            <w:pPr>
              <w:rPr>
                <w:rFonts w:eastAsia="Times New Roman"/>
                <w:sz w:val="24"/>
                <w:szCs w:val="24"/>
                <w:lang w:val="lv-LV" w:eastAsia="lv-LV"/>
              </w:rPr>
            </w:pPr>
            <w:r w:rsidRPr="00E03D96">
              <w:rPr>
                <w:rFonts w:eastAsia="Times New Roman"/>
                <w:sz w:val="24"/>
                <w:szCs w:val="24"/>
                <w:lang w:val="lv-LV" w:eastAsia="lv-LV"/>
              </w:rPr>
              <w:t> </w:t>
            </w:r>
          </w:p>
          <w:p w:rsidR="00404B1E" w:rsidRPr="00E03D96" w:rsidRDefault="00404B1E" w:rsidP="003B3AF4">
            <w:pPr>
              <w:rPr>
                <w:rFonts w:eastAsia="Times New Roman"/>
                <w:sz w:val="24"/>
                <w:szCs w:val="24"/>
                <w:lang w:val="lv-LV" w:eastAsia="lv-LV"/>
              </w:rPr>
            </w:pPr>
            <w:r w:rsidRPr="00E03D96">
              <w:rPr>
                <w:rFonts w:eastAsia="Times New Roman"/>
                <w:sz w:val="24"/>
                <w:szCs w:val="24"/>
                <w:lang w:val="lv-LV" w:eastAsia="lv-LV"/>
              </w:rPr>
              <w:t>Ja attiecīgā ES tiesību akta vienība tiek pārņemta vai ieviesta daļēji, – sniedz attiecīgu skaidrojumu, kā arī precīzi norāda, kad un kādā veidā ES tiesību akta vienība tiks pārņemta vai ieviesta pilnībā.</w:t>
            </w:r>
          </w:p>
          <w:p w:rsidR="00404B1E" w:rsidRPr="00E03D96" w:rsidRDefault="00404B1E" w:rsidP="003B3AF4">
            <w:pPr>
              <w:rPr>
                <w:rFonts w:eastAsia="Times New Roman"/>
                <w:sz w:val="24"/>
                <w:szCs w:val="24"/>
                <w:lang w:val="lv-LV" w:eastAsia="lv-LV"/>
              </w:rPr>
            </w:pPr>
            <w:r w:rsidRPr="00E03D96">
              <w:rPr>
                <w:rFonts w:eastAsia="Times New Roman"/>
                <w:sz w:val="24"/>
                <w:szCs w:val="24"/>
                <w:lang w:val="lv-LV" w:eastAsia="lv-LV"/>
              </w:rPr>
              <w:t> </w:t>
            </w:r>
          </w:p>
          <w:p w:rsidR="00404B1E" w:rsidRPr="00E03D96" w:rsidRDefault="00404B1E" w:rsidP="003B3AF4">
            <w:pPr>
              <w:rPr>
                <w:rFonts w:eastAsia="Times New Roman"/>
                <w:sz w:val="24"/>
                <w:szCs w:val="24"/>
                <w:lang w:val="lv-LV" w:eastAsia="lv-LV"/>
              </w:rPr>
            </w:pPr>
            <w:r w:rsidRPr="00E03D96">
              <w:rPr>
                <w:rFonts w:eastAsia="Times New Roman"/>
                <w:sz w:val="24"/>
                <w:szCs w:val="24"/>
                <w:lang w:val="lv-LV" w:eastAsia="lv-LV"/>
              </w:rPr>
              <w:t>Norāda institūciju, kas ir atbildīga par šo saistību izpildi pilnībā</w:t>
            </w:r>
          </w:p>
        </w:tc>
        <w:tc>
          <w:tcPr>
            <w:tcW w:w="2033" w:type="dxa"/>
            <w:hideMark/>
          </w:tcPr>
          <w:p w:rsidR="00404B1E" w:rsidRPr="004F2F78" w:rsidRDefault="00404B1E" w:rsidP="003B3AF4">
            <w:pPr>
              <w:rPr>
                <w:rFonts w:eastAsia="Times New Roman"/>
                <w:sz w:val="24"/>
                <w:szCs w:val="24"/>
                <w:lang w:val="lv-LV" w:eastAsia="lv-LV"/>
              </w:rPr>
            </w:pPr>
            <w:r w:rsidRPr="00E03D96">
              <w:rPr>
                <w:rFonts w:eastAsia="Times New Roman"/>
                <w:sz w:val="24"/>
                <w:szCs w:val="24"/>
                <w:lang w:val="lv-LV" w:eastAsia="lv-LV"/>
              </w:rPr>
              <w:t> Informācija par to, vai šīs tabulas B ailē minētās projekta vienības paredz stingrākas prasības nekā šīs tabulas A ailē minētās ES tiesību akta vienības.</w:t>
            </w:r>
          </w:p>
          <w:p w:rsidR="00404B1E" w:rsidRPr="004F2F78" w:rsidRDefault="00404B1E" w:rsidP="003B3AF4">
            <w:pPr>
              <w:rPr>
                <w:rFonts w:eastAsia="Times New Roman"/>
                <w:sz w:val="24"/>
                <w:szCs w:val="24"/>
                <w:lang w:val="lv-LV" w:eastAsia="lv-LV"/>
              </w:rPr>
            </w:pPr>
            <w:r w:rsidRPr="004F2F78">
              <w:rPr>
                <w:rFonts w:eastAsia="Times New Roman"/>
                <w:sz w:val="24"/>
                <w:szCs w:val="24"/>
                <w:lang w:val="lv-LV" w:eastAsia="lv-LV"/>
              </w:rPr>
              <w:t> </w:t>
            </w:r>
          </w:p>
          <w:p w:rsidR="00404B1E" w:rsidRPr="004F2F78" w:rsidRDefault="00404B1E" w:rsidP="003B3AF4">
            <w:pPr>
              <w:rPr>
                <w:rFonts w:eastAsia="Times New Roman"/>
                <w:sz w:val="24"/>
                <w:szCs w:val="24"/>
                <w:lang w:val="lv-LV" w:eastAsia="lv-LV"/>
              </w:rPr>
            </w:pPr>
            <w:r w:rsidRPr="004F2F78">
              <w:rPr>
                <w:rFonts w:eastAsia="Times New Roman"/>
                <w:sz w:val="24"/>
                <w:szCs w:val="24"/>
                <w:lang w:val="lv-LV" w:eastAsia="lv-LV"/>
              </w:rPr>
              <w:t>Ja projekts satur stingrākas prasības nekā attiecīgais ES tiesību akts, – norāda pamatojumu un samērīgumu.</w:t>
            </w:r>
          </w:p>
          <w:p w:rsidR="00404B1E" w:rsidRPr="004F2F78" w:rsidRDefault="00404B1E" w:rsidP="003B3AF4">
            <w:pPr>
              <w:rPr>
                <w:rFonts w:eastAsia="Times New Roman"/>
                <w:sz w:val="24"/>
                <w:szCs w:val="24"/>
                <w:lang w:val="lv-LV" w:eastAsia="lv-LV"/>
              </w:rPr>
            </w:pPr>
            <w:r w:rsidRPr="004F2F78">
              <w:rPr>
                <w:rFonts w:eastAsia="Times New Roman"/>
                <w:sz w:val="24"/>
                <w:szCs w:val="24"/>
                <w:lang w:val="lv-LV" w:eastAsia="lv-LV"/>
              </w:rPr>
              <w:t> </w:t>
            </w:r>
          </w:p>
          <w:p w:rsidR="00404B1E" w:rsidRPr="004F2F78" w:rsidRDefault="00404B1E" w:rsidP="003B3AF4">
            <w:pPr>
              <w:rPr>
                <w:rFonts w:eastAsia="Times New Roman"/>
                <w:sz w:val="24"/>
                <w:szCs w:val="24"/>
                <w:lang w:val="lv-LV" w:eastAsia="lv-LV"/>
              </w:rPr>
            </w:pPr>
            <w:r w:rsidRPr="004F2F78">
              <w:rPr>
                <w:rFonts w:eastAsia="Times New Roman"/>
                <w:sz w:val="24"/>
                <w:szCs w:val="24"/>
                <w:lang w:val="lv-LV" w:eastAsia="lv-LV"/>
              </w:rPr>
              <w:t>Norāda iespējamās alternatīvas (</w:t>
            </w:r>
            <w:proofErr w:type="spellStart"/>
            <w:r w:rsidRPr="004F2F78">
              <w:rPr>
                <w:rFonts w:eastAsia="Times New Roman"/>
                <w:sz w:val="24"/>
                <w:szCs w:val="24"/>
                <w:lang w:val="lv-LV" w:eastAsia="lv-LV"/>
              </w:rPr>
              <w:t>t.sk</w:t>
            </w:r>
            <w:proofErr w:type="spellEnd"/>
            <w:r w:rsidRPr="004F2F78">
              <w:rPr>
                <w:rFonts w:eastAsia="Times New Roman"/>
                <w:sz w:val="24"/>
                <w:szCs w:val="24"/>
                <w:lang w:val="lv-LV" w:eastAsia="lv-LV"/>
              </w:rPr>
              <w:t>. alternatīvas, kas neparedz tiesiskā regulējuma izstrādi) – kādos gadījumos būtu iespējams izvairīties no stingrāku prasību noteikšanas, nekā paredzēts attiecīgajos ES tiesību aktos</w:t>
            </w:r>
          </w:p>
        </w:tc>
      </w:tr>
      <w:tr w:rsidR="00114265" w:rsidRPr="004F2F78" w:rsidTr="003B3AF4">
        <w:trPr>
          <w:trHeight w:val="360"/>
          <w:tblCellSpacing w:w="0" w:type="dxa"/>
        </w:trPr>
        <w:tc>
          <w:tcPr>
            <w:tcW w:w="2003" w:type="dxa"/>
          </w:tcPr>
          <w:p w:rsidR="00114265" w:rsidRPr="002D22AE" w:rsidRDefault="00114265" w:rsidP="003B3AF4">
            <w:pPr>
              <w:jc w:val="both"/>
              <w:rPr>
                <w:rFonts w:eastAsia="Times New Roman"/>
                <w:i/>
                <w:sz w:val="24"/>
                <w:szCs w:val="24"/>
                <w:lang w:val="lv-LV" w:eastAsia="lv-LV"/>
              </w:rPr>
            </w:pPr>
            <w:r w:rsidRPr="002D22AE">
              <w:rPr>
                <w:rFonts w:eastAsia="Times New Roman"/>
                <w:i/>
                <w:sz w:val="24"/>
                <w:szCs w:val="24"/>
                <w:lang w:val="lv-LV" w:eastAsia="lv-LV"/>
              </w:rPr>
              <w:t xml:space="preserve">Regulas Nr.1407/2013 1.pants </w:t>
            </w:r>
          </w:p>
        </w:tc>
        <w:tc>
          <w:tcPr>
            <w:tcW w:w="2452" w:type="dxa"/>
          </w:tcPr>
          <w:p w:rsidR="00114265" w:rsidRPr="002D22AE" w:rsidRDefault="00114265" w:rsidP="003B3AF4">
            <w:pPr>
              <w:jc w:val="both"/>
              <w:rPr>
                <w:rFonts w:eastAsia="Times New Roman"/>
                <w:sz w:val="24"/>
                <w:szCs w:val="24"/>
                <w:lang w:val="lv-LV"/>
              </w:rPr>
            </w:pPr>
            <w:r w:rsidRPr="002D22AE">
              <w:rPr>
                <w:rFonts w:eastAsia="Times New Roman"/>
                <w:i/>
                <w:sz w:val="24"/>
                <w:szCs w:val="24"/>
                <w:lang w:val="lv-LV"/>
              </w:rPr>
              <w:t>Noteikumu projekta 1</w:t>
            </w:r>
            <w:r w:rsidR="00AF4BB2">
              <w:rPr>
                <w:rFonts w:eastAsia="Times New Roman"/>
                <w:i/>
                <w:sz w:val="24"/>
                <w:szCs w:val="24"/>
                <w:lang w:val="lv-LV"/>
              </w:rPr>
              <w:t>4</w:t>
            </w:r>
            <w:r w:rsidR="00EC7816">
              <w:rPr>
                <w:rFonts w:eastAsia="Times New Roman"/>
                <w:i/>
                <w:sz w:val="24"/>
                <w:szCs w:val="24"/>
                <w:lang w:val="lv-LV"/>
              </w:rPr>
              <w:t>.</w:t>
            </w:r>
            <w:r w:rsidRPr="002D22AE">
              <w:rPr>
                <w:rFonts w:eastAsia="Times New Roman"/>
                <w:i/>
                <w:sz w:val="24"/>
                <w:szCs w:val="24"/>
                <w:lang w:val="lv-LV"/>
              </w:rPr>
              <w:t>punkts (ar ko papildina MK noteikumus Nr.164 ar 34</w:t>
            </w:r>
            <w:r w:rsidR="0087348F">
              <w:rPr>
                <w:rFonts w:eastAsia="Times New Roman"/>
                <w:i/>
                <w:sz w:val="24"/>
                <w:szCs w:val="24"/>
                <w:lang w:val="lv-LV"/>
              </w:rPr>
              <w:t>.</w:t>
            </w:r>
            <w:r w:rsidR="0087348F">
              <w:rPr>
                <w:rFonts w:eastAsia="Times New Roman"/>
                <w:i/>
                <w:sz w:val="24"/>
                <w:szCs w:val="24"/>
                <w:vertAlign w:val="superscript"/>
                <w:lang w:val="lv-LV"/>
              </w:rPr>
              <w:t>16</w:t>
            </w:r>
            <w:r w:rsidRPr="002D22AE">
              <w:rPr>
                <w:rFonts w:eastAsia="Times New Roman"/>
                <w:i/>
                <w:sz w:val="24"/>
                <w:szCs w:val="24"/>
                <w:lang w:val="lv-LV"/>
              </w:rPr>
              <w:t xml:space="preserve"> punktu)</w:t>
            </w:r>
          </w:p>
        </w:tc>
        <w:tc>
          <w:tcPr>
            <w:tcW w:w="2703" w:type="dxa"/>
          </w:tcPr>
          <w:p w:rsidR="00114265" w:rsidRPr="002D22AE" w:rsidRDefault="00114265" w:rsidP="003B3AF4">
            <w:pPr>
              <w:pStyle w:val="naisf"/>
              <w:spacing w:before="0" w:after="0"/>
              <w:rPr>
                <w:i/>
              </w:rPr>
            </w:pPr>
            <w:r w:rsidRPr="002D22AE">
              <w:rPr>
                <w:i/>
              </w:rPr>
              <w:t>ieviesta pilnībā</w:t>
            </w:r>
          </w:p>
        </w:tc>
        <w:tc>
          <w:tcPr>
            <w:tcW w:w="2033" w:type="dxa"/>
          </w:tcPr>
          <w:p w:rsidR="00114265" w:rsidRPr="002D22AE" w:rsidRDefault="00114265" w:rsidP="003B3AF4">
            <w:pPr>
              <w:pStyle w:val="naisf"/>
              <w:spacing w:before="0" w:after="0"/>
              <w:ind w:firstLine="0"/>
              <w:rPr>
                <w:i/>
              </w:rPr>
            </w:pPr>
            <w:r w:rsidRPr="002D22AE">
              <w:rPr>
                <w:i/>
              </w:rPr>
              <w:t>neparedz stingrākas prasības</w:t>
            </w:r>
          </w:p>
        </w:tc>
      </w:tr>
      <w:tr w:rsidR="00114265" w:rsidRPr="004F2F78" w:rsidTr="003B3AF4">
        <w:trPr>
          <w:trHeight w:val="360"/>
          <w:tblCellSpacing w:w="0" w:type="dxa"/>
        </w:trPr>
        <w:tc>
          <w:tcPr>
            <w:tcW w:w="2003" w:type="dxa"/>
          </w:tcPr>
          <w:p w:rsidR="00114265" w:rsidRPr="002D22AE" w:rsidRDefault="00114265" w:rsidP="00307477">
            <w:pPr>
              <w:jc w:val="both"/>
              <w:rPr>
                <w:rFonts w:eastAsia="Times New Roman"/>
                <w:i/>
                <w:sz w:val="24"/>
                <w:szCs w:val="24"/>
                <w:lang w:val="lv-LV" w:eastAsia="lv-LV"/>
              </w:rPr>
            </w:pPr>
            <w:r w:rsidRPr="002D22AE">
              <w:rPr>
                <w:rFonts w:eastAsia="Times New Roman"/>
                <w:i/>
                <w:sz w:val="24"/>
                <w:szCs w:val="24"/>
                <w:lang w:val="lv-LV" w:eastAsia="lv-LV"/>
              </w:rPr>
              <w:t>Regulas Nr.1407/20136 2.panta 2.punkts</w:t>
            </w:r>
          </w:p>
        </w:tc>
        <w:tc>
          <w:tcPr>
            <w:tcW w:w="2452" w:type="dxa"/>
          </w:tcPr>
          <w:p w:rsidR="00114265" w:rsidRPr="002D22AE" w:rsidRDefault="00AF4BB2" w:rsidP="00307477">
            <w:pPr>
              <w:jc w:val="both"/>
              <w:rPr>
                <w:rFonts w:eastAsia="Times New Roman"/>
                <w:sz w:val="24"/>
                <w:szCs w:val="24"/>
                <w:lang w:val="lv-LV"/>
              </w:rPr>
            </w:pPr>
            <w:r>
              <w:rPr>
                <w:rFonts w:eastAsia="Times New Roman"/>
                <w:i/>
                <w:sz w:val="24"/>
                <w:szCs w:val="24"/>
                <w:lang w:val="lv-LV"/>
              </w:rPr>
              <w:t>Noteikumu projekta 14</w:t>
            </w:r>
            <w:r w:rsidR="00114265" w:rsidRPr="002D22AE">
              <w:rPr>
                <w:rFonts w:eastAsia="Times New Roman"/>
                <w:i/>
                <w:sz w:val="24"/>
                <w:szCs w:val="24"/>
                <w:lang w:val="lv-LV"/>
              </w:rPr>
              <w:t xml:space="preserve">.punkts (ar ko papildina MK noteikumus Nr.164 ar </w:t>
            </w:r>
            <w:r w:rsidR="00641DBB" w:rsidRPr="002D22AE">
              <w:rPr>
                <w:rFonts w:eastAsia="Times New Roman"/>
                <w:i/>
                <w:sz w:val="24"/>
                <w:szCs w:val="24"/>
                <w:lang w:val="lv-LV"/>
              </w:rPr>
              <w:t>34.</w:t>
            </w:r>
            <w:r w:rsidR="00641DBB">
              <w:rPr>
                <w:rFonts w:eastAsia="Times New Roman"/>
                <w:i/>
                <w:sz w:val="24"/>
                <w:szCs w:val="24"/>
                <w:vertAlign w:val="superscript"/>
                <w:lang w:val="lv-LV"/>
              </w:rPr>
              <w:t>14</w:t>
            </w:r>
            <w:r w:rsidR="00641DBB" w:rsidRPr="002D22AE">
              <w:rPr>
                <w:rFonts w:eastAsia="Times New Roman"/>
                <w:i/>
                <w:sz w:val="24"/>
                <w:szCs w:val="24"/>
                <w:lang w:val="lv-LV"/>
              </w:rPr>
              <w:t xml:space="preserve"> </w:t>
            </w:r>
            <w:r w:rsidR="00641DBB">
              <w:rPr>
                <w:rFonts w:eastAsia="Times New Roman"/>
                <w:i/>
                <w:sz w:val="24"/>
                <w:szCs w:val="24"/>
                <w:lang w:val="lv-LV"/>
              </w:rPr>
              <w:t xml:space="preserve">un </w:t>
            </w:r>
            <w:r w:rsidR="00641DBB" w:rsidRPr="002D22AE">
              <w:rPr>
                <w:rFonts w:eastAsia="Times New Roman"/>
                <w:i/>
                <w:sz w:val="24"/>
                <w:szCs w:val="24"/>
                <w:lang w:val="lv-LV"/>
              </w:rPr>
              <w:t xml:space="preserve"> 34.</w:t>
            </w:r>
            <w:r w:rsidR="00641DBB" w:rsidRPr="002D22AE">
              <w:rPr>
                <w:rFonts w:eastAsia="Times New Roman"/>
                <w:i/>
                <w:sz w:val="24"/>
                <w:szCs w:val="24"/>
                <w:vertAlign w:val="superscript"/>
                <w:lang w:val="lv-LV"/>
              </w:rPr>
              <w:t>2</w:t>
            </w:r>
            <w:r w:rsidR="00641DBB">
              <w:rPr>
                <w:rFonts w:eastAsia="Times New Roman"/>
                <w:i/>
                <w:sz w:val="24"/>
                <w:szCs w:val="24"/>
                <w:vertAlign w:val="superscript"/>
                <w:lang w:val="lv-LV"/>
              </w:rPr>
              <w:t>3</w:t>
            </w:r>
            <w:r w:rsidR="00641DBB" w:rsidRPr="002D22AE">
              <w:rPr>
                <w:rFonts w:eastAsia="Times New Roman"/>
                <w:i/>
                <w:sz w:val="24"/>
                <w:szCs w:val="24"/>
                <w:lang w:val="lv-LV"/>
              </w:rPr>
              <w:t xml:space="preserve"> </w:t>
            </w:r>
            <w:r w:rsidR="00114265" w:rsidRPr="002D22AE">
              <w:rPr>
                <w:rFonts w:eastAsia="Times New Roman"/>
                <w:i/>
                <w:sz w:val="24"/>
                <w:szCs w:val="24"/>
                <w:lang w:val="lv-LV"/>
              </w:rPr>
              <w:t>punktu)</w:t>
            </w:r>
          </w:p>
        </w:tc>
        <w:tc>
          <w:tcPr>
            <w:tcW w:w="2703" w:type="dxa"/>
          </w:tcPr>
          <w:p w:rsidR="00114265" w:rsidRPr="002D22AE" w:rsidRDefault="00114265" w:rsidP="00307477">
            <w:pPr>
              <w:pStyle w:val="naisf"/>
              <w:spacing w:before="0" w:after="0"/>
              <w:rPr>
                <w:i/>
              </w:rPr>
            </w:pPr>
            <w:r w:rsidRPr="002D22AE">
              <w:rPr>
                <w:i/>
              </w:rPr>
              <w:t>ieviesta pilnībā</w:t>
            </w:r>
          </w:p>
        </w:tc>
        <w:tc>
          <w:tcPr>
            <w:tcW w:w="2033" w:type="dxa"/>
          </w:tcPr>
          <w:p w:rsidR="00114265" w:rsidRPr="002D22AE" w:rsidRDefault="00114265" w:rsidP="00307477">
            <w:pPr>
              <w:pStyle w:val="naisf"/>
              <w:spacing w:before="0" w:after="0"/>
              <w:ind w:firstLine="0"/>
              <w:rPr>
                <w:i/>
              </w:rPr>
            </w:pPr>
            <w:r w:rsidRPr="002D22AE">
              <w:rPr>
                <w:i/>
              </w:rPr>
              <w:t>neparedz stingrākas prasības</w:t>
            </w:r>
          </w:p>
        </w:tc>
      </w:tr>
      <w:tr w:rsidR="00114265" w:rsidRPr="004F2F78" w:rsidTr="003B3AF4">
        <w:trPr>
          <w:trHeight w:val="360"/>
          <w:tblCellSpacing w:w="0" w:type="dxa"/>
        </w:trPr>
        <w:tc>
          <w:tcPr>
            <w:tcW w:w="2003" w:type="dxa"/>
          </w:tcPr>
          <w:p w:rsidR="00114265" w:rsidRPr="002D22AE" w:rsidRDefault="00114265" w:rsidP="003B3AF4">
            <w:pPr>
              <w:jc w:val="both"/>
              <w:rPr>
                <w:rFonts w:eastAsia="Times New Roman"/>
                <w:i/>
                <w:sz w:val="24"/>
                <w:szCs w:val="24"/>
                <w:lang w:val="lv-LV" w:eastAsia="lv-LV"/>
              </w:rPr>
            </w:pPr>
            <w:r w:rsidRPr="002D22AE">
              <w:rPr>
                <w:rFonts w:eastAsia="Times New Roman"/>
                <w:i/>
                <w:sz w:val="24"/>
                <w:szCs w:val="24"/>
                <w:lang w:val="lv-LV" w:eastAsia="lv-LV"/>
              </w:rPr>
              <w:t>Regulas Nr.1407/20136 3.panta 2.punkts</w:t>
            </w:r>
          </w:p>
        </w:tc>
        <w:tc>
          <w:tcPr>
            <w:tcW w:w="2452" w:type="dxa"/>
          </w:tcPr>
          <w:p w:rsidR="00114265" w:rsidRPr="002D22AE" w:rsidRDefault="00114265" w:rsidP="00641DBB">
            <w:pPr>
              <w:jc w:val="both"/>
              <w:rPr>
                <w:rFonts w:eastAsia="Times New Roman"/>
                <w:sz w:val="24"/>
                <w:szCs w:val="24"/>
                <w:lang w:val="lv-LV"/>
              </w:rPr>
            </w:pPr>
            <w:r w:rsidRPr="002D22AE">
              <w:rPr>
                <w:rFonts w:eastAsia="Times New Roman"/>
                <w:i/>
                <w:sz w:val="24"/>
                <w:szCs w:val="24"/>
                <w:lang w:val="lv-LV"/>
              </w:rPr>
              <w:t>Noteikumu</w:t>
            </w:r>
            <w:r w:rsidR="00AF4BB2">
              <w:rPr>
                <w:rFonts w:eastAsia="Times New Roman"/>
                <w:i/>
                <w:sz w:val="24"/>
                <w:szCs w:val="24"/>
                <w:lang w:val="lv-LV"/>
              </w:rPr>
              <w:t xml:space="preserve"> projekta 14</w:t>
            </w:r>
            <w:r w:rsidRPr="002D22AE">
              <w:rPr>
                <w:rFonts w:eastAsia="Times New Roman"/>
                <w:i/>
                <w:sz w:val="24"/>
                <w:szCs w:val="24"/>
                <w:lang w:val="lv-LV"/>
              </w:rPr>
              <w:t>.punkts (ar ko papildina MK noteikumus Nr.164 ar</w:t>
            </w:r>
            <w:r w:rsidR="00EC7816">
              <w:rPr>
                <w:rFonts w:eastAsia="Times New Roman"/>
                <w:i/>
                <w:sz w:val="24"/>
                <w:szCs w:val="24"/>
                <w:lang w:val="lv-LV"/>
              </w:rPr>
              <w:t xml:space="preserve"> </w:t>
            </w:r>
            <w:r w:rsidRPr="002D22AE">
              <w:rPr>
                <w:rFonts w:eastAsia="Times New Roman"/>
                <w:i/>
                <w:sz w:val="24"/>
                <w:szCs w:val="24"/>
                <w:lang w:val="lv-LV"/>
              </w:rPr>
              <w:t>34.</w:t>
            </w:r>
            <w:r w:rsidR="002D22AE" w:rsidRPr="002D22AE">
              <w:rPr>
                <w:rFonts w:eastAsia="Times New Roman"/>
                <w:i/>
                <w:sz w:val="24"/>
                <w:szCs w:val="24"/>
                <w:vertAlign w:val="superscript"/>
                <w:lang w:val="lv-LV"/>
              </w:rPr>
              <w:t>2</w:t>
            </w:r>
            <w:r w:rsidR="0087348F">
              <w:rPr>
                <w:rFonts w:eastAsia="Times New Roman"/>
                <w:i/>
                <w:sz w:val="24"/>
                <w:szCs w:val="24"/>
                <w:vertAlign w:val="superscript"/>
                <w:lang w:val="lv-LV"/>
              </w:rPr>
              <w:t>3</w:t>
            </w:r>
            <w:r w:rsidRPr="002D22AE">
              <w:rPr>
                <w:rFonts w:eastAsia="Times New Roman"/>
                <w:i/>
                <w:sz w:val="24"/>
                <w:szCs w:val="24"/>
                <w:lang w:val="lv-LV"/>
              </w:rPr>
              <w:t xml:space="preserve"> punktu)</w:t>
            </w:r>
          </w:p>
        </w:tc>
        <w:tc>
          <w:tcPr>
            <w:tcW w:w="2703" w:type="dxa"/>
          </w:tcPr>
          <w:p w:rsidR="00114265" w:rsidRPr="002D22AE" w:rsidRDefault="00114265" w:rsidP="003B3AF4">
            <w:pPr>
              <w:pStyle w:val="naisf"/>
              <w:spacing w:before="0" w:after="0"/>
              <w:rPr>
                <w:i/>
              </w:rPr>
            </w:pPr>
            <w:r w:rsidRPr="002D22AE">
              <w:rPr>
                <w:i/>
              </w:rPr>
              <w:t>ieviesta pilnībā</w:t>
            </w:r>
          </w:p>
        </w:tc>
        <w:tc>
          <w:tcPr>
            <w:tcW w:w="2033" w:type="dxa"/>
          </w:tcPr>
          <w:p w:rsidR="00114265" w:rsidRPr="002D22AE" w:rsidRDefault="00114265" w:rsidP="003B3AF4">
            <w:pPr>
              <w:pStyle w:val="naisf"/>
              <w:spacing w:before="0" w:after="0"/>
              <w:ind w:firstLine="0"/>
              <w:rPr>
                <w:i/>
              </w:rPr>
            </w:pPr>
            <w:r w:rsidRPr="002D22AE">
              <w:rPr>
                <w:i/>
              </w:rPr>
              <w:t>neparedz stingrākas prasības</w:t>
            </w:r>
          </w:p>
        </w:tc>
      </w:tr>
      <w:tr w:rsidR="001A29A4" w:rsidRPr="004F2F78" w:rsidTr="003B3AF4">
        <w:trPr>
          <w:trHeight w:val="360"/>
          <w:tblCellSpacing w:w="0" w:type="dxa"/>
        </w:trPr>
        <w:tc>
          <w:tcPr>
            <w:tcW w:w="2003" w:type="dxa"/>
          </w:tcPr>
          <w:p w:rsidR="001A29A4" w:rsidRPr="002D22AE" w:rsidRDefault="001A29A4" w:rsidP="00ED0E62">
            <w:pPr>
              <w:jc w:val="both"/>
              <w:rPr>
                <w:rFonts w:eastAsia="Times New Roman"/>
                <w:i/>
                <w:sz w:val="24"/>
                <w:szCs w:val="24"/>
                <w:lang w:val="lv-LV" w:eastAsia="lv-LV"/>
              </w:rPr>
            </w:pPr>
            <w:r>
              <w:rPr>
                <w:rFonts w:eastAsia="Times New Roman"/>
                <w:i/>
                <w:sz w:val="24"/>
                <w:szCs w:val="24"/>
                <w:lang w:val="lv-LV" w:eastAsia="lv-LV"/>
              </w:rPr>
              <w:lastRenderedPageBreak/>
              <w:t>Regulas Nr.1407/20136 4.panta 3</w:t>
            </w:r>
            <w:r w:rsidRPr="002D22AE">
              <w:rPr>
                <w:rFonts w:eastAsia="Times New Roman"/>
                <w:i/>
                <w:sz w:val="24"/>
                <w:szCs w:val="24"/>
                <w:lang w:val="lv-LV" w:eastAsia="lv-LV"/>
              </w:rPr>
              <w:t>.punkts</w:t>
            </w:r>
          </w:p>
        </w:tc>
        <w:tc>
          <w:tcPr>
            <w:tcW w:w="2452" w:type="dxa"/>
          </w:tcPr>
          <w:p w:rsidR="001A29A4" w:rsidRPr="002D22AE" w:rsidRDefault="001A29A4" w:rsidP="001A29A4">
            <w:pPr>
              <w:jc w:val="both"/>
              <w:rPr>
                <w:rFonts w:eastAsia="Times New Roman"/>
                <w:sz w:val="24"/>
                <w:szCs w:val="24"/>
                <w:lang w:val="lv-LV"/>
              </w:rPr>
            </w:pPr>
            <w:r w:rsidRPr="002D22AE">
              <w:rPr>
                <w:rFonts w:eastAsia="Times New Roman"/>
                <w:i/>
                <w:sz w:val="24"/>
                <w:szCs w:val="24"/>
                <w:lang w:val="lv-LV"/>
              </w:rPr>
              <w:t>Noteikumu</w:t>
            </w:r>
            <w:r>
              <w:rPr>
                <w:rFonts w:eastAsia="Times New Roman"/>
                <w:i/>
                <w:sz w:val="24"/>
                <w:szCs w:val="24"/>
                <w:lang w:val="lv-LV"/>
              </w:rPr>
              <w:t xml:space="preserve"> projekta 15</w:t>
            </w:r>
            <w:r w:rsidRPr="002D22AE">
              <w:rPr>
                <w:rFonts w:eastAsia="Times New Roman"/>
                <w:i/>
                <w:sz w:val="24"/>
                <w:szCs w:val="24"/>
                <w:lang w:val="lv-LV"/>
              </w:rPr>
              <w:t>.punkts (ar ko papildina MK noteikumus Nr.164 ar</w:t>
            </w:r>
            <w:r>
              <w:rPr>
                <w:rFonts w:eastAsia="Times New Roman"/>
                <w:i/>
                <w:sz w:val="24"/>
                <w:szCs w:val="24"/>
                <w:lang w:val="lv-LV"/>
              </w:rPr>
              <w:t xml:space="preserve"> </w:t>
            </w:r>
            <w:r w:rsidRPr="002D22AE">
              <w:rPr>
                <w:rFonts w:eastAsia="Times New Roman"/>
                <w:i/>
                <w:sz w:val="24"/>
                <w:szCs w:val="24"/>
                <w:lang w:val="lv-LV"/>
              </w:rPr>
              <w:t>34.</w:t>
            </w:r>
            <w:r>
              <w:rPr>
                <w:rFonts w:eastAsia="Times New Roman"/>
                <w:i/>
                <w:sz w:val="24"/>
                <w:szCs w:val="24"/>
                <w:vertAlign w:val="superscript"/>
                <w:lang w:val="lv-LV"/>
              </w:rPr>
              <w:t>1</w:t>
            </w:r>
            <w:r w:rsidR="0087348F">
              <w:rPr>
                <w:rFonts w:eastAsia="Times New Roman"/>
                <w:i/>
                <w:sz w:val="24"/>
                <w:szCs w:val="24"/>
                <w:vertAlign w:val="superscript"/>
                <w:lang w:val="lv-LV"/>
              </w:rPr>
              <w:t>7</w:t>
            </w:r>
            <w:r w:rsidRPr="002D22AE">
              <w:rPr>
                <w:rFonts w:eastAsia="Times New Roman"/>
                <w:i/>
                <w:sz w:val="24"/>
                <w:szCs w:val="24"/>
                <w:lang w:val="lv-LV"/>
              </w:rPr>
              <w:t xml:space="preserve"> punktu)</w:t>
            </w:r>
          </w:p>
        </w:tc>
        <w:tc>
          <w:tcPr>
            <w:tcW w:w="2703" w:type="dxa"/>
          </w:tcPr>
          <w:p w:rsidR="001A29A4" w:rsidRPr="002D22AE" w:rsidRDefault="001A29A4" w:rsidP="00ED0E62">
            <w:pPr>
              <w:pStyle w:val="naisf"/>
              <w:spacing w:before="0" w:after="0"/>
              <w:rPr>
                <w:i/>
              </w:rPr>
            </w:pPr>
            <w:r w:rsidRPr="002D22AE">
              <w:rPr>
                <w:i/>
              </w:rPr>
              <w:t>ieviesta pilnībā</w:t>
            </w:r>
          </w:p>
        </w:tc>
        <w:tc>
          <w:tcPr>
            <w:tcW w:w="2033" w:type="dxa"/>
          </w:tcPr>
          <w:p w:rsidR="001A29A4" w:rsidRPr="002D22AE" w:rsidRDefault="001A29A4" w:rsidP="00ED0E62">
            <w:pPr>
              <w:pStyle w:val="naisf"/>
              <w:spacing w:before="0" w:after="0"/>
              <w:ind w:firstLine="0"/>
              <w:rPr>
                <w:i/>
              </w:rPr>
            </w:pPr>
            <w:r w:rsidRPr="002D22AE">
              <w:rPr>
                <w:i/>
              </w:rPr>
              <w:t>neparedz stingrākas prasības</w:t>
            </w:r>
          </w:p>
        </w:tc>
      </w:tr>
      <w:tr w:rsidR="001A29A4" w:rsidRPr="004F2F78" w:rsidTr="003B3AF4">
        <w:trPr>
          <w:trHeight w:val="360"/>
          <w:tblCellSpacing w:w="0" w:type="dxa"/>
        </w:trPr>
        <w:tc>
          <w:tcPr>
            <w:tcW w:w="2003" w:type="dxa"/>
          </w:tcPr>
          <w:p w:rsidR="001A29A4" w:rsidRPr="002D22AE" w:rsidRDefault="001A29A4" w:rsidP="00ED0E62">
            <w:pPr>
              <w:jc w:val="both"/>
              <w:rPr>
                <w:rFonts w:eastAsia="Times New Roman"/>
                <w:i/>
                <w:sz w:val="24"/>
                <w:szCs w:val="24"/>
                <w:lang w:val="lv-LV" w:eastAsia="lv-LV"/>
              </w:rPr>
            </w:pPr>
            <w:r>
              <w:rPr>
                <w:rFonts w:eastAsia="Times New Roman"/>
                <w:i/>
                <w:sz w:val="24"/>
                <w:szCs w:val="24"/>
                <w:lang w:val="lv-LV" w:eastAsia="lv-LV"/>
              </w:rPr>
              <w:t>Regulas Nr.1407/20136 6.panta 1</w:t>
            </w:r>
            <w:r w:rsidRPr="002D22AE">
              <w:rPr>
                <w:rFonts w:eastAsia="Times New Roman"/>
                <w:i/>
                <w:sz w:val="24"/>
                <w:szCs w:val="24"/>
                <w:lang w:val="lv-LV" w:eastAsia="lv-LV"/>
              </w:rPr>
              <w:t>.punkts</w:t>
            </w:r>
          </w:p>
        </w:tc>
        <w:tc>
          <w:tcPr>
            <w:tcW w:w="2452" w:type="dxa"/>
          </w:tcPr>
          <w:p w:rsidR="001A29A4" w:rsidRPr="002D22AE" w:rsidRDefault="001A29A4" w:rsidP="00ED0E62">
            <w:pPr>
              <w:jc w:val="both"/>
              <w:rPr>
                <w:rFonts w:eastAsia="Times New Roman"/>
                <w:sz w:val="24"/>
                <w:szCs w:val="24"/>
                <w:lang w:val="lv-LV"/>
              </w:rPr>
            </w:pPr>
            <w:r w:rsidRPr="002D22AE">
              <w:rPr>
                <w:rFonts w:eastAsia="Times New Roman"/>
                <w:i/>
                <w:sz w:val="24"/>
                <w:szCs w:val="24"/>
                <w:lang w:val="lv-LV"/>
              </w:rPr>
              <w:t>Noteikumu</w:t>
            </w:r>
            <w:r w:rsidR="00AF4BB2">
              <w:rPr>
                <w:rFonts w:eastAsia="Times New Roman"/>
                <w:i/>
                <w:sz w:val="24"/>
                <w:szCs w:val="24"/>
                <w:lang w:val="lv-LV"/>
              </w:rPr>
              <w:t xml:space="preserve"> projekta 14</w:t>
            </w:r>
            <w:r w:rsidRPr="002D22AE">
              <w:rPr>
                <w:rFonts w:eastAsia="Times New Roman"/>
                <w:i/>
                <w:sz w:val="24"/>
                <w:szCs w:val="24"/>
                <w:lang w:val="lv-LV"/>
              </w:rPr>
              <w:t>.punkts (ar ko papildina MK noteikumus Nr.164 ar</w:t>
            </w:r>
            <w:r>
              <w:rPr>
                <w:rFonts w:eastAsia="Times New Roman"/>
                <w:i/>
                <w:sz w:val="24"/>
                <w:szCs w:val="24"/>
                <w:lang w:val="lv-LV"/>
              </w:rPr>
              <w:t xml:space="preserve"> </w:t>
            </w:r>
            <w:r w:rsidRPr="002D22AE">
              <w:rPr>
                <w:rFonts w:eastAsia="Times New Roman"/>
                <w:i/>
                <w:sz w:val="24"/>
                <w:szCs w:val="24"/>
                <w:lang w:val="lv-LV"/>
              </w:rPr>
              <w:t>34.</w:t>
            </w:r>
            <w:r>
              <w:rPr>
                <w:rFonts w:eastAsia="Times New Roman"/>
                <w:i/>
                <w:sz w:val="24"/>
                <w:szCs w:val="24"/>
                <w:vertAlign w:val="superscript"/>
                <w:lang w:val="lv-LV"/>
              </w:rPr>
              <w:t>1</w:t>
            </w:r>
            <w:r w:rsidR="0087348F">
              <w:rPr>
                <w:rFonts w:eastAsia="Times New Roman"/>
                <w:i/>
                <w:sz w:val="24"/>
                <w:szCs w:val="24"/>
                <w:vertAlign w:val="superscript"/>
                <w:lang w:val="lv-LV"/>
              </w:rPr>
              <w:t>5</w:t>
            </w:r>
            <w:r w:rsidRPr="002D22AE">
              <w:rPr>
                <w:rFonts w:eastAsia="Times New Roman"/>
                <w:i/>
                <w:sz w:val="24"/>
                <w:szCs w:val="24"/>
                <w:lang w:val="lv-LV"/>
              </w:rPr>
              <w:t xml:space="preserve"> punktu)</w:t>
            </w:r>
          </w:p>
        </w:tc>
        <w:tc>
          <w:tcPr>
            <w:tcW w:w="2703" w:type="dxa"/>
          </w:tcPr>
          <w:p w:rsidR="001A29A4" w:rsidRPr="002D22AE" w:rsidRDefault="001A29A4" w:rsidP="00ED0E62">
            <w:pPr>
              <w:pStyle w:val="naisf"/>
              <w:spacing w:before="0" w:after="0"/>
              <w:rPr>
                <w:i/>
              </w:rPr>
            </w:pPr>
            <w:r w:rsidRPr="002D22AE">
              <w:rPr>
                <w:i/>
              </w:rPr>
              <w:t>ieviesta pilnībā</w:t>
            </w:r>
          </w:p>
        </w:tc>
        <w:tc>
          <w:tcPr>
            <w:tcW w:w="2033" w:type="dxa"/>
          </w:tcPr>
          <w:p w:rsidR="001A29A4" w:rsidRPr="002D22AE" w:rsidRDefault="001A29A4" w:rsidP="00ED0E62">
            <w:pPr>
              <w:pStyle w:val="naisf"/>
              <w:spacing w:before="0" w:after="0"/>
              <w:ind w:firstLine="0"/>
              <w:rPr>
                <w:i/>
              </w:rPr>
            </w:pPr>
            <w:r w:rsidRPr="002D22AE">
              <w:rPr>
                <w:i/>
              </w:rPr>
              <w:t>neparedz stingrākas prasības</w:t>
            </w:r>
          </w:p>
        </w:tc>
      </w:tr>
      <w:tr w:rsidR="001A29A4" w:rsidRPr="004F2F78" w:rsidTr="003B3AF4">
        <w:trPr>
          <w:trHeight w:val="282"/>
          <w:tblCellSpacing w:w="0" w:type="dxa"/>
        </w:trPr>
        <w:tc>
          <w:tcPr>
            <w:tcW w:w="2003" w:type="dxa"/>
            <w:vAlign w:val="center"/>
            <w:hideMark/>
          </w:tcPr>
          <w:p w:rsidR="001A29A4" w:rsidRPr="004F2F78" w:rsidRDefault="001A29A4" w:rsidP="003B3AF4">
            <w:pPr>
              <w:rPr>
                <w:rFonts w:eastAsia="Times New Roman"/>
                <w:sz w:val="24"/>
                <w:szCs w:val="24"/>
                <w:lang w:val="lv-LV" w:eastAsia="lv-LV"/>
              </w:rPr>
            </w:pPr>
            <w:r w:rsidRPr="004F2F78">
              <w:rPr>
                <w:rFonts w:eastAsia="Times New Roman"/>
                <w:sz w:val="24"/>
                <w:szCs w:val="24"/>
                <w:lang w:val="lv-LV" w:eastAsia="lv-LV"/>
              </w:rPr>
              <w:t> Kā ir izmantota ES tiesību aktā paredzētā rīcības brīvība dalībvalstij pārņemt vai ieviest noteiktas ES tiesību akta normas.</w:t>
            </w:r>
          </w:p>
          <w:p w:rsidR="001A29A4" w:rsidRPr="00E03D96" w:rsidRDefault="001A29A4" w:rsidP="003B3AF4">
            <w:pPr>
              <w:rPr>
                <w:rFonts w:eastAsia="Times New Roman"/>
                <w:sz w:val="24"/>
                <w:szCs w:val="24"/>
                <w:lang w:val="lv-LV" w:eastAsia="lv-LV"/>
              </w:rPr>
            </w:pPr>
            <w:r w:rsidRPr="004F2F78">
              <w:rPr>
                <w:rFonts w:eastAsia="Times New Roman"/>
                <w:sz w:val="24"/>
                <w:szCs w:val="24"/>
                <w:lang w:val="lv-LV" w:eastAsia="lv-LV"/>
              </w:rPr>
              <w:t>Kādēļ?</w:t>
            </w:r>
          </w:p>
        </w:tc>
        <w:tc>
          <w:tcPr>
            <w:tcW w:w="7188" w:type="dxa"/>
            <w:gridSpan w:val="3"/>
            <w:hideMark/>
          </w:tcPr>
          <w:p w:rsidR="001A29A4" w:rsidRPr="00E03D96" w:rsidRDefault="001A29A4" w:rsidP="003B3AF4">
            <w:pPr>
              <w:rPr>
                <w:rFonts w:eastAsia="Times New Roman"/>
                <w:i/>
                <w:sz w:val="24"/>
                <w:szCs w:val="24"/>
                <w:lang w:val="lv-LV" w:eastAsia="lv-LV"/>
              </w:rPr>
            </w:pPr>
            <w:r w:rsidRPr="00E03D96">
              <w:rPr>
                <w:rFonts w:eastAsia="Times New Roman"/>
                <w:sz w:val="24"/>
                <w:szCs w:val="24"/>
                <w:lang w:val="lv-LV" w:eastAsia="lv-LV"/>
              </w:rPr>
              <w:t> </w:t>
            </w:r>
            <w:r w:rsidRPr="00E03D96">
              <w:rPr>
                <w:rFonts w:eastAsia="Times New Roman"/>
                <w:i/>
                <w:sz w:val="24"/>
                <w:szCs w:val="24"/>
                <w:lang w:val="lv-LV" w:eastAsia="lv-LV"/>
              </w:rPr>
              <w:t>Projekts šo jomu neskar.</w:t>
            </w:r>
          </w:p>
        </w:tc>
      </w:tr>
      <w:tr w:rsidR="001A29A4" w:rsidRPr="004F2F78" w:rsidTr="003B3AF4">
        <w:trPr>
          <w:trHeight w:val="916"/>
          <w:tblCellSpacing w:w="0" w:type="dxa"/>
        </w:trPr>
        <w:tc>
          <w:tcPr>
            <w:tcW w:w="2003" w:type="dxa"/>
            <w:vAlign w:val="center"/>
            <w:hideMark/>
          </w:tcPr>
          <w:p w:rsidR="001A29A4" w:rsidRPr="004F2F78" w:rsidRDefault="001A29A4" w:rsidP="003B3AF4">
            <w:pPr>
              <w:rPr>
                <w:rFonts w:eastAsia="Times New Roman"/>
                <w:sz w:val="24"/>
                <w:szCs w:val="24"/>
                <w:lang w:val="lv-LV" w:eastAsia="lv-LV"/>
              </w:rPr>
            </w:pPr>
            <w:r w:rsidRPr="004F2F78">
              <w:rPr>
                <w:rFonts w:eastAsia="Times New Roman"/>
                <w:sz w:val="24"/>
                <w:szCs w:val="24"/>
                <w:lang w:val="lv-LV"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88" w:type="dxa"/>
            <w:gridSpan w:val="3"/>
            <w:hideMark/>
          </w:tcPr>
          <w:p w:rsidR="001A29A4" w:rsidRPr="00E03D96" w:rsidRDefault="001A29A4" w:rsidP="003B3AF4">
            <w:pPr>
              <w:jc w:val="both"/>
              <w:rPr>
                <w:rFonts w:eastAsia="Times New Roman"/>
                <w:i/>
                <w:sz w:val="24"/>
                <w:szCs w:val="24"/>
                <w:lang w:val="lv-LV" w:eastAsia="lv-LV"/>
              </w:rPr>
            </w:pPr>
            <w:r w:rsidRPr="00E03D96">
              <w:rPr>
                <w:rFonts w:eastAsia="Times New Roman"/>
                <w:i/>
                <w:sz w:val="24"/>
                <w:szCs w:val="24"/>
                <w:lang w:val="lv-LV" w:eastAsia="lv-LV"/>
              </w:rPr>
              <w:t>Projekts šo jomu neskar.</w:t>
            </w:r>
          </w:p>
        </w:tc>
      </w:tr>
      <w:tr w:rsidR="001A29A4" w:rsidRPr="004F2F78" w:rsidTr="003B3AF4">
        <w:trPr>
          <w:trHeight w:val="249"/>
          <w:tblCellSpacing w:w="0" w:type="dxa"/>
        </w:trPr>
        <w:tc>
          <w:tcPr>
            <w:tcW w:w="2003" w:type="dxa"/>
            <w:hideMark/>
          </w:tcPr>
          <w:p w:rsidR="001A29A4" w:rsidRPr="004F2F78" w:rsidRDefault="001A29A4" w:rsidP="003B3AF4">
            <w:pPr>
              <w:rPr>
                <w:rFonts w:eastAsia="Times New Roman"/>
                <w:sz w:val="24"/>
                <w:szCs w:val="24"/>
                <w:lang w:val="lv-LV" w:eastAsia="lv-LV"/>
              </w:rPr>
            </w:pPr>
            <w:r w:rsidRPr="004F2F78">
              <w:rPr>
                <w:rFonts w:eastAsia="Times New Roman"/>
                <w:sz w:val="24"/>
                <w:szCs w:val="24"/>
                <w:lang w:val="lv-LV" w:eastAsia="lv-LV"/>
              </w:rPr>
              <w:t> Cita informācija</w:t>
            </w:r>
          </w:p>
        </w:tc>
        <w:tc>
          <w:tcPr>
            <w:tcW w:w="7188" w:type="dxa"/>
            <w:gridSpan w:val="3"/>
            <w:hideMark/>
          </w:tcPr>
          <w:p w:rsidR="001A29A4" w:rsidRPr="00E03D96" w:rsidRDefault="001A29A4" w:rsidP="003B3AF4">
            <w:pPr>
              <w:rPr>
                <w:rFonts w:eastAsia="Times New Roman"/>
                <w:i/>
                <w:sz w:val="24"/>
                <w:szCs w:val="24"/>
                <w:lang w:val="lv-LV" w:eastAsia="lv-LV"/>
              </w:rPr>
            </w:pPr>
            <w:r w:rsidRPr="00E03D96">
              <w:rPr>
                <w:rFonts w:eastAsia="Times New Roman"/>
                <w:sz w:val="24"/>
                <w:szCs w:val="24"/>
                <w:lang w:val="lv-LV" w:eastAsia="lv-LV"/>
              </w:rPr>
              <w:t> </w:t>
            </w:r>
            <w:r w:rsidRPr="00E03D96">
              <w:rPr>
                <w:i/>
                <w:sz w:val="24"/>
                <w:szCs w:val="24"/>
                <w:lang w:val="lv-LV"/>
              </w:rPr>
              <w:t>Nav.</w:t>
            </w:r>
          </w:p>
        </w:tc>
      </w:tr>
    </w:tbl>
    <w:p w:rsidR="00404B1E" w:rsidRPr="004F2F78" w:rsidRDefault="00404B1E" w:rsidP="00404B1E">
      <w:pPr>
        <w:ind w:firstLine="468"/>
        <w:jc w:val="both"/>
        <w:rPr>
          <w:rFonts w:eastAsia="Times New Roman"/>
          <w:sz w:val="24"/>
          <w:szCs w:val="24"/>
          <w:lang w:val="lv-LV" w:eastAsia="lv-LV"/>
        </w:rPr>
      </w:pPr>
      <w:r w:rsidRPr="004F2F78">
        <w:rPr>
          <w:rFonts w:eastAsia="Times New Roman"/>
          <w:sz w:val="24"/>
          <w:szCs w:val="24"/>
          <w:lang w:val="lv-LV" w:eastAsia="lv-LV"/>
        </w:rPr>
        <w:t> </w:t>
      </w: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404B1E" w:rsidRPr="004F2F78" w:rsidTr="003B3AF4">
        <w:trPr>
          <w:trHeight w:val="796"/>
          <w:tblCellSpacing w:w="0" w:type="dxa"/>
        </w:trPr>
        <w:tc>
          <w:tcPr>
            <w:tcW w:w="9115" w:type="dxa"/>
            <w:gridSpan w:val="4"/>
            <w:vAlign w:val="center"/>
            <w:hideMark/>
          </w:tcPr>
          <w:p w:rsidR="00404B1E" w:rsidRPr="00E03D96" w:rsidRDefault="00404B1E" w:rsidP="003B3AF4">
            <w:pPr>
              <w:jc w:val="center"/>
              <w:rPr>
                <w:rFonts w:eastAsia="Times New Roman"/>
                <w:b/>
                <w:bCs/>
                <w:sz w:val="24"/>
                <w:szCs w:val="24"/>
                <w:lang w:val="lv-LV"/>
              </w:rPr>
            </w:pPr>
            <w:r w:rsidRPr="004F2F78">
              <w:rPr>
                <w:rFonts w:eastAsia="Times New Roman"/>
                <w:b/>
                <w:bCs/>
                <w:sz w:val="24"/>
                <w:szCs w:val="24"/>
                <w:lang w:val="lv-LV"/>
              </w:rPr>
              <w:t> 2.tabula</w:t>
            </w:r>
          </w:p>
          <w:p w:rsidR="00404B1E" w:rsidRPr="00E03D96" w:rsidRDefault="00404B1E" w:rsidP="003B3AF4">
            <w:pPr>
              <w:jc w:val="center"/>
              <w:rPr>
                <w:rFonts w:eastAsia="Times New Roman"/>
                <w:b/>
                <w:bCs/>
                <w:sz w:val="24"/>
                <w:szCs w:val="24"/>
                <w:lang w:val="lv-LV"/>
              </w:rPr>
            </w:pPr>
            <w:r w:rsidRPr="00E03D96">
              <w:rPr>
                <w:rFonts w:eastAsia="Times New Roman"/>
                <w:b/>
                <w:bCs/>
                <w:sz w:val="24"/>
                <w:szCs w:val="24"/>
                <w:lang w:val="lv-LV"/>
              </w:rPr>
              <w:t>Ar tiesību akta projektu uzņemtās saistības, kas izriet no starptautiskajiem tiesību aktiem vai starptautiskas institūcijas vai organizācijas dokumentiem</w:t>
            </w:r>
          </w:p>
          <w:p w:rsidR="00404B1E" w:rsidRPr="00E03D96" w:rsidRDefault="00404B1E" w:rsidP="003B3AF4">
            <w:pPr>
              <w:jc w:val="center"/>
              <w:rPr>
                <w:rFonts w:eastAsia="Times New Roman"/>
                <w:b/>
                <w:bCs/>
                <w:sz w:val="24"/>
                <w:szCs w:val="24"/>
                <w:lang w:val="lv-LV"/>
              </w:rPr>
            </w:pPr>
            <w:r w:rsidRPr="00E03D96">
              <w:rPr>
                <w:rFonts w:eastAsia="Times New Roman"/>
                <w:b/>
                <w:bCs/>
                <w:sz w:val="24"/>
                <w:szCs w:val="24"/>
                <w:lang w:val="lv-LV"/>
              </w:rPr>
              <w:t>Pasākumi šo saistību izpildei</w:t>
            </w:r>
          </w:p>
        </w:tc>
      </w:tr>
      <w:tr w:rsidR="00404B1E" w:rsidRPr="004F2F78" w:rsidTr="003B3AF4">
        <w:trPr>
          <w:trHeight w:val="1393"/>
          <w:tblCellSpacing w:w="0" w:type="dxa"/>
        </w:trPr>
        <w:tc>
          <w:tcPr>
            <w:tcW w:w="3594" w:type="dxa"/>
            <w:gridSpan w:val="2"/>
            <w:vAlign w:val="center"/>
            <w:hideMark/>
          </w:tcPr>
          <w:p w:rsidR="00404B1E" w:rsidRPr="004F2F78" w:rsidRDefault="00404B1E" w:rsidP="003B3AF4">
            <w:pPr>
              <w:rPr>
                <w:rFonts w:eastAsia="Times New Roman"/>
                <w:sz w:val="24"/>
                <w:szCs w:val="24"/>
                <w:lang w:val="lv-LV"/>
              </w:rPr>
            </w:pPr>
            <w:r w:rsidRPr="004F2F78">
              <w:rPr>
                <w:rFonts w:eastAsia="Times New Roman"/>
                <w:sz w:val="24"/>
                <w:szCs w:val="24"/>
                <w:lang w:val="lv-LV"/>
              </w:rPr>
              <w:lastRenderedPageBreak/>
              <w:t> Attiecīgā starptautiskā tiesību akta vai starptautiskas institūcijas vai organizācijas dokumenta (turpmāk – starptautiskais dokuments) datums, numurs un nosaukums</w:t>
            </w:r>
          </w:p>
        </w:tc>
        <w:tc>
          <w:tcPr>
            <w:tcW w:w="5521" w:type="dxa"/>
            <w:gridSpan w:val="2"/>
            <w:hideMark/>
          </w:tcPr>
          <w:p w:rsidR="00404B1E" w:rsidRPr="00E03D96" w:rsidRDefault="00404B1E" w:rsidP="003B3AF4">
            <w:pPr>
              <w:rPr>
                <w:rFonts w:eastAsia="Times New Roman"/>
                <w:sz w:val="24"/>
                <w:szCs w:val="24"/>
                <w:lang w:val="lv-LV"/>
              </w:rPr>
            </w:pPr>
            <w:r w:rsidRPr="00E03D96">
              <w:rPr>
                <w:rFonts w:eastAsia="Times New Roman"/>
                <w:sz w:val="24"/>
                <w:szCs w:val="24"/>
                <w:lang w:val="lv-LV"/>
              </w:rPr>
              <w:t> Aizpilda, ja ar projektu izpildītas vai tiek uzņemtas saistības, kas izriet no vairāk nekā viena starptautiskā dokumenta, – jānorāda tā pati informācija, kas prasīta instrukcijas 57.1.apakšpunktā un jau tikusi norādīta arī V sadaļas 2.punkta ietvaros</w:t>
            </w:r>
          </w:p>
        </w:tc>
      </w:tr>
      <w:tr w:rsidR="00404B1E" w:rsidRPr="004F2F78" w:rsidTr="003B3AF4">
        <w:trPr>
          <w:trHeight w:val="343"/>
          <w:tblCellSpacing w:w="0" w:type="dxa"/>
        </w:trPr>
        <w:tc>
          <w:tcPr>
            <w:tcW w:w="2602" w:type="dxa"/>
            <w:vAlign w:val="center"/>
            <w:hideMark/>
          </w:tcPr>
          <w:p w:rsidR="00404B1E" w:rsidRPr="004F2F78" w:rsidRDefault="00404B1E" w:rsidP="003B3AF4">
            <w:pPr>
              <w:jc w:val="center"/>
              <w:rPr>
                <w:rFonts w:eastAsia="Times New Roman"/>
                <w:sz w:val="24"/>
                <w:szCs w:val="24"/>
                <w:lang w:val="lv-LV"/>
              </w:rPr>
            </w:pPr>
            <w:r w:rsidRPr="004F2F78">
              <w:rPr>
                <w:rFonts w:eastAsia="Times New Roman"/>
                <w:sz w:val="24"/>
                <w:szCs w:val="24"/>
                <w:lang w:val="lv-LV"/>
              </w:rPr>
              <w:t> A</w:t>
            </w:r>
          </w:p>
        </w:tc>
        <w:tc>
          <w:tcPr>
            <w:tcW w:w="2599" w:type="dxa"/>
            <w:gridSpan w:val="2"/>
            <w:vAlign w:val="center"/>
            <w:hideMark/>
          </w:tcPr>
          <w:p w:rsidR="00404B1E" w:rsidRPr="00E03D96" w:rsidRDefault="00404B1E" w:rsidP="003B3AF4">
            <w:pPr>
              <w:jc w:val="center"/>
              <w:rPr>
                <w:rFonts w:eastAsia="Times New Roman"/>
                <w:sz w:val="24"/>
                <w:szCs w:val="24"/>
                <w:lang w:val="lv-LV"/>
              </w:rPr>
            </w:pPr>
            <w:r w:rsidRPr="004F2F78">
              <w:rPr>
                <w:rFonts w:eastAsia="Times New Roman"/>
                <w:sz w:val="24"/>
                <w:szCs w:val="24"/>
                <w:lang w:val="lv-LV"/>
              </w:rPr>
              <w:t> B</w:t>
            </w:r>
          </w:p>
        </w:tc>
        <w:tc>
          <w:tcPr>
            <w:tcW w:w="3914" w:type="dxa"/>
            <w:vAlign w:val="center"/>
            <w:hideMark/>
          </w:tcPr>
          <w:p w:rsidR="00404B1E" w:rsidRPr="00E03D96" w:rsidRDefault="00404B1E" w:rsidP="003B3AF4">
            <w:pPr>
              <w:jc w:val="center"/>
              <w:rPr>
                <w:rFonts w:eastAsia="Times New Roman"/>
                <w:sz w:val="24"/>
                <w:szCs w:val="24"/>
                <w:lang w:val="lv-LV"/>
              </w:rPr>
            </w:pPr>
            <w:r w:rsidRPr="00E03D96">
              <w:rPr>
                <w:rFonts w:eastAsia="Times New Roman"/>
                <w:sz w:val="24"/>
                <w:szCs w:val="24"/>
                <w:lang w:val="lv-LV"/>
              </w:rPr>
              <w:t> C</w:t>
            </w:r>
          </w:p>
        </w:tc>
      </w:tr>
      <w:tr w:rsidR="00404B1E" w:rsidRPr="004F2F78" w:rsidTr="003B3AF4">
        <w:trPr>
          <w:trHeight w:val="1362"/>
          <w:tblCellSpacing w:w="0" w:type="dxa"/>
        </w:trPr>
        <w:tc>
          <w:tcPr>
            <w:tcW w:w="2602" w:type="dxa"/>
            <w:hideMark/>
          </w:tcPr>
          <w:p w:rsidR="00404B1E" w:rsidRPr="004F2F78" w:rsidRDefault="00404B1E" w:rsidP="003B3AF4">
            <w:pPr>
              <w:rPr>
                <w:rFonts w:eastAsia="Times New Roman"/>
                <w:sz w:val="24"/>
                <w:szCs w:val="24"/>
                <w:lang w:val="lv-LV"/>
              </w:rPr>
            </w:pPr>
            <w:r w:rsidRPr="004F2F78">
              <w:rPr>
                <w:rFonts w:eastAsia="Times New Roman"/>
                <w:sz w:val="24"/>
                <w:szCs w:val="24"/>
                <w:lang w:val="lv-LV"/>
              </w:rPr>
              <w:t> Starptautiskās saistības (pēc būtības), kas izriet no norādītā starptautiskā dokumenta.</w:t>
            </w:r>
          </w:p>
          <w:p w:rsidR="00404B1E" w:rsidRPr="00E03D96" w:rsidRDefault="00404B1E" w:rsidP="003B3AF4">
            <w:pPr>
              <w:rPr>
                <w:rFonts w:eastAsia="Times New Roman"/>
                <w:sz w:val="24"/>
                <w:szCs w:val="24"/>
                <w:lang w:val="lv-LV"/>
              </w:rPr>
            </w:pPr>
            <w:r w:rsidRPr="004F2F78">
              <w:rPr>
                <w:rFonts w:eastAsia="Times New Roman"/>
                <w:sz w:val="24"/>
                <w:szCs w:val="24"/>
                <w:lang w:val="lv-LV"/>
              </w:rPr>
              <w:t> </w:t>
            </w:r>
          </w:p>
          <w:p w:rsidR="00404B1E" w:rsidRPr="00E03D96" w:rsidRDefault="00404B1E" w:rsidP="003B3AF4">
            <w:pPr>
              <w:rPr>
                <w:rFonts w:eastAsia="Times New Roman"/>
                <w:sz w:val="24"/>
                <w:szCs w:val="24"/>
                <w:lang w:val="lv-LV"/>
              </w:rPr>
            </w:pPr>
            <w:r w:rsidRPr="00E03D96">
              <w:rPr>
                <w:rFonts w:eastAsia="Times New Roman"/>
                <w:sz w:val="24"/>
                <w:szCs w:val="24"/>
                <w:lang w:val="lv-LV"/>
              </w:rPr>
              <w:t>Konkrēti veicamie pasākumi vai uzdevumi, kas nepieciešami šo starptautisko saistību izpildei</w:t>
            </w:r>
          </w:p>
        </w:tc>
        <w:tc>
          <w:tcPr>
            <w:tcW w:w="2599" w:type="dxa"/>
            <w:gridSpan w:val="2"/>
            <w:hideMark/>
          </w:tcPr>
          <w:p w:rsidR="00404B1E" w:rsidRPr="00E03D96" w:rsidRDefault="00404B1E" w:rsidP="003B3AF4">
            <w:pPr>
              <w:rPr>
                <w:rFonts w:eastAsia="Times New Roman"/>
                <w:sz w:val="24"/>
                <w:szCs w:val="24"/>
                <w:lang w:val="lv-LV"/>
              </w:rPr>
            </w:pPr>
            <w:r w:rsidRPr="00E03D96">
              <w:rPr>
                <w:rFonts w:eastAsia="Times New Roman"/>
                <w:sz w:val="24"/>
                <w:szCs w:val="24"/>
                <w:lang w:val="lv-LV"/>
              </w:rPr>
              <w:t> Ja pasākumi vai uzdevumi, ar ko tiks izpildītas starptautiskās saistības, tiek noteikti projektā, norāda attiecīgo projekta vienību.</w:t>
            </w:r>
          </w:p>
          <w:p w:rsidR="00404B1E" w:rsidRPr="00E03D96" w:rsidRDefault="00404B1E" w:rsidP="003B3AF4">
            <w:pPr>
              <w:rPr>
                <w:rFonts w:eastAsia="Times New Roman"/>
                <w:sz w:val="24"/>
                <w:szCs w:val="24"/>
                <w:lang w:val="lv-LV"/>
              </w:rPr>
            </w:pPr>
            <w:r w:rsidRPr="00E03D96">
              <w:rPr>
                <w:rFonts w:eastAsia="Times New Roman"/>
                <w:sz w:val="24"/>
                <w:szCs w:val="24"/>
                <w:lang w:val="lv-LV"/>
              </w:rPr>
              <w:t> </w:t>
            </w:r>
          </w:p>
          <w:p w:rsidR="00404B1E" w:rsidRPr="00E03D96" w:rsidRDefault="00404B1E" w:rsidP="003B3AF4">
            <w:pPr>
              <w:rPr>
                <w:rFonts w:eastAsia="Times New Roman"/>
                <w:sz w:val="24"/>
                <w:szCs w:val="24"/>
                <w:lang w:val="lv-LV"/>
              </w:rPr>
            </w:pPr>
            <w:r w:rsidRPr="00E03D96">
              <w:rPr>
                <w:rFonts w:eastAsia="Times New Roman"/>
                <w:sz w:val="24"/>
                <w:szCs w:val="24"/>
                <w:lang w:val="lv-LV"/>
              </w:rPr>
              <w:t>Vai arī norāda dokumentu, kurā sniegts izvērsts skaidrojums, kādā veidā tiks nodrošināta starptautisko saistību izpilde</w:t>
            </w:r>
          </w:p>
        </w:tc>
        <w:tc>
          <w:tcPr>
            <w:tcW w:w="3914" w:type="dxa"/>
            <w:hideMark/>
          </w:tcPr>
          <w:p w:rsidR="00404B1E" w:rsidRPr="00E03D96" w:rsidRDefault="00404B1E" w:rsidP="003B3AF4">
            <w:pPr>
              <w:rPr>
                <w:rFonts w:eastAsia="Times New Roman"/>
                <w:sz w:val="24"/>
                <w:szCs w:val="24"/>
                <w:lang w:val="lv-LV"/>
              </w:rPr>
            </w:pPr>
            <w:r w:rsidRPr="00E03D96">
              <w:rPr>
                <w:rFonts w:eastAsia="Times New Roman"/>
                <w:sz w:val="24"/>
                <w:szCs w:val="24"/>
                <w:lang w:val="lv-LV"/>
              </w:rPr>
              <w:t> Informācija par to, vai starptautiskās saistības, kas minētas šīs tabulas A ailē, tiek izpildītas pilnībā vai daļēji.</w:t>
            </w:r>
          </w:p>
          <w:p w:rsidR="00404B1E" w:rsidRPr="00E03D96" w:rsidRDefault="00404B1E" w:rsidP="003B3AF4">
            <w:pPr>
              <w:rPr>
                <w:rFonts w:eastAsia="Times New Roman"/>
                <w:sz w:val="24"/>
                <w:szCs w:val="24"/>
                <w:lang w:val="lv-LV"/>
              </w:rPr>
            </w:pPr>
            <w:r w:rsidRPr="00E03D96">
              <w:rPr>
                <w:rFonts w:eastAsia="Times New Roman"/>
                <w:sz w:val="24"/>
                <w:szCs w:val="24"/>
                <w:lang w:val="lv-LV"/>
              </w:rPr>
              <w:t> </w:t>
            </w:r>
          </w:p>
          <w:p w:rsidR="00404B1E" w:rsidRPr="004F2F78" w:rsidRDefault="00404B1E" w:rsidP="003B3AF4">
            <w:pPr>
              <w:rPr>
                <w:rFonts w:eastAsia="Times New Roman"/>
                <w:sz w:val="24"/>
                <w:szCs w:val="24"/>
                <w:lang w:val="lv-LV"/>
              </w:rPr>
            </w:pPr>
            <w:r w:rsidRPr="00E03D96">
              <w:rPr>
                <w:rFonts w:eastAsia="Times New Roman"/>
                <w:sz w:val="24"/>
                <w:szCs w:val="24"/>
                <w:lang w:val="lv-LV"/>
              </w:rPr>
              <w:t>Ja attiecīgās starptautiskās saistības tiek izpildītas daļēji, sniedz attiecīgu skaidrojumu, kā arī precīzi norāda, kad un kādā veidā starptautiskās saistības tiks izpildītas pilnībā.</w:t>
            </w:r>
          </w:p>
          <w:p w:rsidR="00404B1E" w:rsidRPr="004F2F78" w:rsidRDefault="00404B1E" w:rsidP="003B3AF4">
            <w:pPr>
              <w:rPr>
                <w:rFonts w:eastAsia="Times New Roman"/>
                <w:sz w:val="24"/>
                <w:szCs w:val="24"/>
                <w:lang w:val="lv-LV"/>
              </w:rPr>
            </w:pPr>
            <w:r w:rsidRPr="004F2F78">
              <w:rPr>
                <w:rFonts w:eastAsia="Times New Roman"/>
                <w:sz w:val="24"/>
                <w:szCs w:val="24"/>
                <w:lang w:val="lv-LV"/>
              </w:rPr>
              <w:t> </w:t>
            </w:r>
          </w:p>
          <w:p w:rsidR="00404B1E" w:rsidRPr="004F2F78" w:rsidRDefault="00404B1E" w:rsidP="003B3AF4">
            <w:pPr>
              <w:rPr>
                <w:rFonts w:eastAsia="Times New Roman"/>
                <w:sz w:val="24"/>
                <w:szCs w:val="24"/>
                <w:lang w:val="lv-LV"/>
              </w:rPr>
            </w:pPr>
            <w:r w:rsidRPr="004F2F78">
              <w:rPr>
                <w:rFonts w:eastAsia="Times New Roman"/>
                <w:sz w:val="24"/>
                <w:szCs w:val="24"/>
                <w:lang w:val="lv-LV"/>
              </w:rPr>
              <w:t>Norāda institūciju, kas ir atbildīga par šo saistību izpildi pilnībā</w:t>
            </w:r>
          </w:p>
        </w:tc>
      </w:tr>
      <w:tr w:rsidR="00404B1E" w:rsidRPr="004F2F78" w:rsidTr="003B3AF4">
        <w:trPr>
          <w:trHeight w:val="282"/>
          <w:tblCellSpacing w:w="0" w:type="dxa"/>
        </w:trPr>
        <w:tc>
          <w:tcPr>
            <w:tcW w:w="2602" w:type="dxa"/>
            <w:hideMark/>
          </w:tcPr>
          <w:p w:rsidR="00404B1E" w:rsidRPr="004F2F78" w:rsidRDefault="00404B1E" w:rsidP="003B3AF4">
            <w:pPr>
              <w:rPr>
                <w:rFonts w:eastAsia="Times New Roman"/>
                <w:i/>
                <w:sz w:val="24"/>
                <w:szCs w:val="24"/>
                <w:lang w:val="lv-LV"/>
              </w:rPr>
            </w:pPr>
            <w:r w:rsidRPr="004F2F78">
              <w:rPr>
                <w:rFonts w:eastAsia="Times New Roman"/>
                <w:i/>
                <w:sz w:val="24"/>
                <w:szCs w:val="24"/>
                <w:lang w:val="lv-LV"/>
              </w:rPr>
              <w:t xml:space="preserve"> Projekts šo jomu neskar.</w:t>
            </w:r>
          </w:p>
        </w:tc>
        <w:tc>
          <w:tcPr>
            <w:tcW w:w="2599" w:type="dxa"/>
            <w:gridSpan w:val="2"/>
            <w:hideMark/>
          </w:tcPr>
          <w:p w:rsidR="00404B1E" w:rsidRPr="00E03D96" w:rsidRDefault="00404B1E" w:rsidP="003B3AF4">
            <w:pPr>
              <w:rPr>
                <w:rFonts w:eastAsia="Times New Roman"/>
                <w:i/>
                <w:sz w:val="24"/>
                <w:szCs w:val="24"/>
                <w:lang w:val="lv-LV"/>
              </w:rPr>
            </w:pPr>
            <w:r w:rsidRPr="004F2F78">
              <w:rPr>
                <w:rFonts w:eastAsia="Times New Roman"/>
                <w:i/>
                <w:sz w:val="24"/>
                <w:szCs w:val="24"/>
                <w:lang w:val="lv-LV"/>
              </w:rPr>
              <w:t xml:space="preserve"> Projekts šo jomu neskar.</w:t>
            </w:r>
          </w:p>
        </w:tc>
        <w:tc>
          <w:tcPr>
            <w:tcW w:w="3914" w:type="dxa"/>
            <w:hideMark/>
          </w:tcPr>
          <w:p w:rsidR="00404B1E" w:rsidRPr="00E03D96" w:rsidRDefault="00404B1E" w:rsidP="003B3AF4">
            <w:pPr>
              <w:rPr>
                <w:rFonts w:eastAsia="Times New Roman"/>
                <w:i/>
                <w:sz w:val="24"/>
                <w:szCs w:val="24"/>
                <w:lang w:val="lv-LV"/>
              </w:rPr>
            </w:pPr>
            <w:r w:rsidRPr="00E03D96">
              <w:rPr>
                <w:rFonts w:eastAsia="Times New Roman"/>
                <w:i/>
                <w:sz w:val="24"/>
                <w:szCs w:val="24"/>
                <w:lang w:val="lv-LV"/>
              </w:rPr>
              <w:t xml:space="preserve"> Projekts šo jomu neskar.</w:t>
            </w:r>
          </w:p>
        </w:tc>
      </w:tr>
      <w:tr w:rsidR="00404B1E" w:rsidRPr="004F2F78" w:rsidTr="003B3AF4">
        <w:trPr>
          <w:trHeight w:val="653"/>
          <w:tblCellSpacing w:w="0" w:type="dxa"/>
        </w:trPr>
        <w:tc>
          <w:tcPr>
            <w:tcW w:w="2602" w:type="dxa"/>
            <w:vAlign w:val="center"/>
            <w:hideMark/>
          </w:tcPr>
          <w:p w:rsidR="00404B1E" w:rsidRPr="004F2F78" w:rsidRDefault="00404B1E" w:rsidP="003B3AF4">
            <w:pPr>
              <w:rPr>
                <w:rFonts w:eastAsia="Times New Roman"/>
                <w:sz w:val="24"/>
                <w:szCs w:val="24"/>
                <w:lang w:val="lv-LV"/>
              </w:rPr>
            </w:pPr>
            <w:r w:rsidRPr="004F2F78">
              <w:rPr>
                <w:rFonts w:eastAsia="Times New Roman"/>
                <w:sz w:val="24"/>
                <w:szCs w:val="24"/>
                <w:lang w:val="lv-LV"/>
              </w:rPr>
              <w:t> Vai starptautiskajā dokumentā paredzētās saistības nav pretrunā ar jau esošajām Latvijas Republikas starptautiskajām saistībām</w:t>
            </w:r>
          </w:p>
        </w:tc>
        <w:tc>
          <w:tcPr>
            <w:tcW w:w="6513" w:type="dxa"/>
            <w:gridSpan w:val="3"/>
            <w:hideMark/>
          </w:tcPr>
          <w:p w:rsidR="00404B1E" w:rsidRPr="00E03D96" w:rsidRDefault="00404B1E" w:rsidP="003B3AF4">
            <w:pPr>
              <w:rPr>
                <w:rFonts w:eastAsia="Times New Roman"/>
                <w:i/>
                <w:sz w:val="24"/>
                <w:szCs w:val="24"/>
                <w:lang w:val="lv-LV"/>
              </w:rPr>
            </w:pPr>
            <w:r w:rsidRPr="004F2F78">
              <w:rPr>
                <w:rFonts w:eastAsia="Times New Roman"/>
                <w:sz w:val="24"/>
                <w:szCs w:val="24"/>
                <w:lang w:val="lv-LV"/>
              </w:rPr>
              <w:t> </w:t>
            </w:r>
            <w:r w:rsidRPr="00E03D96">
              <w:rPr>
                <w:rFonts w:eastAsia="Times New Roman"/>
                <w:i/>
                <w:sz w:val="24"/>
                <w:szCs w:val="24"/>
                <w:lang w:val="lv-LV"/>
              </w:rPr>
              <w:t>Projekts šo jomu neskar.</w:t>
            </w:r>
          </w:p>
        </w:tc>
      </w:tr>
      <w:tr w:rsidR="00404B1E" w:rsidRPr="004F2F78" w:rsidTr="003B3AF4">
        <w:trPr>
          <w:trHeight w:val="337"/>
          <w:tblCellSpacing w:w="0" w:type="dxa"/>
        </w:trPr>
        <w:tc>
          <w:tcPr>
            <w:tcW w:w="2602" w:type="dxa"/>
            <w:hideMark/>
          </w:tcPr>
          <w:p w:rsidR="00404B1E" w:rsidRPr="004F2F78" w:rsidRDefault="00404B1E" w:rsidP="003B3AF4">
            <w:pPr>
              <w:rPr>
                <w:rFonts w:eastAsia="Times New Roman"/>
                <w:sz w:val="24"/>
                <w:szCs w:val="24"/>
                <w:lang w:val="lv-LV"/>
              </w:rPr>
            </w:pPr>
            <w:r w:rsidRPr="004F2F78">
              <w:rPr>
                <w:rFonts w:eastAsia="Times New Roman"/>
                <w:sz w:val="24"/>
                <w:szCs w:val="24"/>
                <w:lang w:val="lv-LV"/>
              </w:rPr>
              <w:t> Cita informācija</w:t>
            </w:r>
          </w:p>
        </w:tc>
        <w:tc>
          <w:tcPr>
            <w:tcW w:w="6513" w:type="dxa"/>
            <w:gridSpan w:val="3"/>
            <w:hideMark/>
          </w:tcPr>
          <w:p w:rsidR="00404B1E" w:rsidRPr="00E03D96" w:rsidRDefault="00404B1E" w:rsidP="003B3AF4">
            <w:pPr>
              <w:rPr>
                <w:rFonts w:eastAsia="Times New Roman"/>
                <w:i/>
                <w:sz w:val="24"/>
                <w:szCs w:val="24"/>
                <w:lang w:val="lv-LV"/>
              </w:rPr>
            </w:pPr>
            <w:r w:rsidRPr="004F2F78">
              <w:rPr>
                <w:rFonts w:eastAsia="Times New Roman"/>
                <w:sz w:val="24"/>
                <w:szCs w:val="24"/>
                <w:lang w:val="lv-LV"/>
              </w:rPr>
              <w:t xml:space="preserve"> </w:t>
            </w:r>
            <w:r w:rsidRPr="00E03D96">
              <w:rPr>
                <w:rFonts w:eastAsia="Times New Roman"/>
                <w:i/>
                <w:sz w:val="24"/>
                <w:szCs w:val="24"/>
                <w:lang w:val="lv-LV"/>
              </w:rPr>
              <w:t>Nav.</w:t>
            </w:r>
          </w:p>
        </w:tc>
      </w:tr>
    </w:tbl>
    <w:p w:rsidR="00C9779A" w:rsidRPr="004F2F78" w:rsidRDefault="00C9779A" w:rsidP="00C9779A">
      <w:pPr>
        <w:rPr>
          <w:sz w:val="16"/>
          <w:szCs w:val="16"/>
          <w:lang w:val="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4F2F78"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E03D96" w:rsidRDefault="003A7D89" w:rsidP="00F22471">
            <w:pPr>
              <w:ind w:firstLine="720"/>
              <w:jc w:val="both"/>
              <w:rPr>
                <w:rFonts w:eastAsia="Times New Roman"/>
                <w:b/>
                <w:sz w:val="24"/>
                <w:szCs w:val="24"/>
                <w:lang w:val="lv-LV" w:eastAsia="lv-LV"/>
              </w:rPr>
            </w:pPr>
            <w:r w:rsidRPr="004F2F78">
              <w:rPr>
                <w:rFonts w:eastAsia="Times New Roman"/>
                <w:b/>
                <w:sz w:val="24"/>
                <w:szCs w:val="24"/>
                <w:lang w:val="lv-LV" w:eastAsia="lv-LV"/>
              </w:rPr>
              <w:t>VII. Tiesību akta projekta izpildes nodrošināšana un tās ietekme uz institūcijām</w:t>
            </w:r>
          </w:p>
        </w:tc>
      </w:tr>
      <w:tr w:rsidR="003A7D89" w:rsidRPr="004F2F78"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F2F78" w:rsidRDefault="003A7D89" w:rsidP="00F22471">
            <w:pPr>
              <w:jc w:val="both"/>
              <w:rPr>
                <w:rFonts w:eastAsia="Times New Roman"/>
                <w:sz w:val="24"/>
                <w:szCs w:val="24"/>
                <w:lang w:val="lv-LV" w:eastAsia="lv-LV"/>
              </w:rPr>
            </w:pPr>
            <w:r w:rsidRPr="004F2F78">
              <w:rPr>
                <w:rFonts w:eastAsia="Times New Roman"/>
                <w:sz w:val="24"/>
                <w:szCs w:val="24"/>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03D96" w:rsidRDefault="003A7D89" w:rsidP="00F22471">
            <w:pPr>
              <w:jc w:val="both"/>
              <w:rPr>
                <w:rFonts w:eastAsia="Times New Roman"/>
                <w:sz w:val="24"/>
                <w:szCs w:val="24"/>
                <w:lang w:val="lv-LV" w:eastAsia="lv-LV"/>
              </w:rPr>
            </w:pPr>
            <w:r w:rsidRPr="004F2F78">
              <w:rPr>
                <w:rFonts w:eastAsia="Times New Roman"/>
                <w:sz w:val="24"/>
                <w:szCs w:val="24"/>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E03D96" w:rsidRDefault="00901246" w:rsidP="002E79E4">
            <w:pPr>
              <w:jc w:val="both"/>
              <w:rPr>
                <w:rFonts w:eastAsia="Times New Roman"/>
                <w:sz w:val="24"/>
                <w:szCs w:val="24"/>
                <w:lang w:val="lv-LV" w:eastAsia="lv-LV"/>
              </w:rPr>
            </w:pPr>
            <w:r w:rsidRPr="00E03D96">
              <w:rPr>
                <w:rFonts w:eastAsia="Times New Roman"/>
                <w:sz w:val="24"/>
                <w:szCs w:val="24"/>
                <w:lang w:val="lv-LV" w:eastAsia="lv-LV"/>
              </w:rPr>
              <w:t>MK</w:t>
            </w:r>
            <w:r w:rsidR="003A7D89" w:rsidRPr="00E03D96">
              <w:rPr>
                <w:rFonts w:eastAsia="Times New Roman"/>
                <w:sz w:val="24"/>
                <w:szCs w:val="24"/>
                <w:lang w:val="lv-LV" w:eastAsia="lv-LV"/>
              </w:rPr>
              <w:t xml:space="preserve"> </w:t>
            </w:r>
            <w:r w:rsidR="00A46462" w:rsidRPr="00E03D96">
              <w:rPr>
                <w:sz w:val="24"/>
                <w:szCs w:val="24"/>
                <w:lang w:val="lv-LV"/>
              </w:rPr>
              <w:t>noteikumu</w:t>
            </w:r>
            <w:r w:rsidR="003A7D89" w:rsidRPr="00E03D96">
              <w:rPr>
                <w:rFonts w:eastAsia="Times New Roman"/>
                <w:sz w:val="24"/>
                <w:szCs w:val="24"/>
                <w:lang w:val="lv-LV" w:eastAsia="lv-LV"/>
              </w:rPr>
              <w:t xml:space="preserve"> projekta izpildi nodrošinās</w:t>
            </w:r>
            <w:r w:rsidR="00EA52E5" w:rsidRPr="00E03D96">
              <w:rPr>
                <w:rFonts w:eastAsia="Times New Roman"/>
                <w:sz w:val="24"/>
                <w:szCs w:val="24"/>
                <w:lang w:val="lv-LV" w:eastAsia="lv-LV"/>
              </w:rPr>
              <w:t xml:space="preserve"> EM un</w:t>
            </w:r>
            <w:r w:rsidR="003A7D89" w:rsidRPr="00E03D96">
              <w:rPr>
                <w:rFonts w:eastAsia="Times New Roman"/>
                <w:sz w:val="24"/>
                <w:szCs w:val="24"/>
                <w:lang w:val="lv-LV" w:eastAsia="lv-LV"/>
              </w:rPr>
              <w:t xml:space="preserve"> </w:t>
            </w:r>
            <w:r w:rsidR="000B5B6D" w:rsidRPr="00E03D96">
              <w:rPr>
                <w:rFonts w:eastAsia="Times New Roman"/>
                <w:sz w:val="24"/>
                <w:szCs w:val="24"/>
                <w:lang w:val="lv-LV" w:eastAsia="lv-LV"/>
              </w:rPr>
              <w:t xml:space="preserve">sabiedrība </w:t>
            </w:r>
            <w:proofErr w:type="spellStart"/>
            <w:r w:rsidR="000B5B6D" w:rsidRPr="00E03D96">
              <w:rPr>
                <w:rFonts w:eastAsia="Times New Roman"/>
                <w:sz w:val="24"/>
                <w:szCs w:val="24"/>
                <w:lang w:val="lv-LV" w:eastAsia="lv-LV"/>
              </w:rPr>
              <w:t>Altum</w:t>
            </w:r>
            <w:proofErr w:type="spellEnd"/>
            <w:r w:rsidR="003A7D89" w:rsidRPr="00E03D96">
              <w:rPr>
                <w:rFonts w:eastAsia="Times New Roman"/>
                <w:sz w:val="24"/>
                <w:szCs w:val="24"/>
                <w:lang w:val="lv-LV" w:eastAsia="lv-LV"/>
              </w:rPr>
              <w:t>.</w:t>
            </w:r>
          </w:p>
        </w:tc>
      </w:tr>
      <w:tr w:rsidR="003A7D89" w:rsidRPr="004F2F78" w:rsidTr="00236989">
        <w:trPr>
          <w:trHeight w:val="54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F2F78" w:rsidRDefault="003A7D89" w:rsidP="00F22471">
            <w:pPr>
              <w:jc w:val="both"/>
              <w:rPr>
                <w:rFonts w:eastAsia="Times New Roman"/>
                <w:sz w:val="24"/>
                <w:szCs w:val="24"/>
                <w:lang w:val="lv-LV" w:eastAsia="lv-LV"/>
              </w:rPr>
            </w:pPr>
            <w:r w:rsidRPr="004F2F78">
              <w:rPr>
                <w:rFonts w:eastAsia="Times New Roman"/>
                <w:sz w:val="24"/>
                <w:szCs w:val="24"/>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03D96" w:rsidRDefault="003A7D89" w:rsidP="00F22471">
            <w:pPr>
              <w:jc w:val="both"/>
              <w:rPr>
                <w:rFonts w:eastAsia="Times New Roman"/>
                <w:sz w:val="24"/>
                <w:szCs w:val="24"/>
                <w:lang w:val="lv-LV" w:eastAsia="lv-LV"/>
              </w:rPr>
            </w:pPr>
            <w:r w:rsidRPr="004F2F78">
              <w:rPr>
                <w:rFonts w:eastAsia="Times New Roman"/>
                <w:sz w:val="24"/>
                <w:szCs w:val="24"/>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B84C4B" w:rsidRPr="00E03D96" w:rsidRDefault="00901246" w:rsidP="002E79E4">
            <w:pPr>
              <w:jc w:val="both"/>
              <w:rPr>
                <w:rFonts w:eastAsia="Times New Roman"/>
                <w:sz w:val="24"/>
                <w:szCs w:val="24"/>
                <w:lang w:val="lv-LV" w:eastAsia="lv-LV"/>
              </w:rPr>
            </w:pPr>
            <w:r w:rsidRPr="00E03D96">
              <w:rPr>
                <w:rFonts w:eastAsia="Times New Roman"/>
                <w:sz w:val="24"/>
                <w:szCs w:val="24"/>
                <w:lang w:val="lv-LV" w:eastAsia="lv-LV"/>
              </w:rPr>
              <w:t>MK</w:t>
            </w:r>
            <w:r w:rsidR="003A7D89" w:rsidRPr="00E03D96">
              <w:rPr>
                <w:rFonts w:eastAsia="Times New Roman"/>
                <w:sz w:val="24"/>
                <w:szCs w:val="24"/>
                <w:lang w:val="lv-LV" w:eastAsia="lv-LV"/>
              </w:rPr>
              <w:t xml:space="preserve"> </w:t>
            </w:r>
            <w:r w:rsidR="00A46462" w:rsidRPr="00E03D96">
              <w:rPr>
                <w:sz w:val="24"/>
                <w:szCs w:val="24"/>
                <w:lang w:val="lv-LV"/>
              </w:rPr>
              <w:t>noteikumu</w:t>
            </w:r>
            <w:r w:rsidR="003A7D89" w:rsidRPr="00E03D96">
              <w:rPr>
                <w:rFonts w:eastAsia="Times New Roman"/>
                <w:sz w:val="24"/>
                <w:szCs w:val="24"/>
                <w:lang w:val="lv-LV" w:eastAsia="lv-LV"/>
              </w:rPr>
              <w:t xml:space="preserve"> projekta izpilde tiks nodrošināta</w:t>
            </w:r>
            <w:r w:rsidR="000B5B6D" w:rsidRPr="00E03D96">
              <w:rPr>
                <w:rFonts w:eastAsia="Times New Roman"/>
                <w:sz w:val="24"/>
                <w:szCs w:val="24"/>
                <w:lang w:val="lv-LV" w:eastAsia="lv-LV"/>
              </w:rPr>
              <w:t xml:space="preserve"> </w:t>
            </w:r>
            <w:r w:rsidR="00EA52E5" w:rsidRPr="00E03D96">
              <w:rPr>
                <w:rFonts w:eastAsia="Times New Roman"/>
                <w:sz w:val="24"/>
                <w:szCs w:val="24"/>
                <w:lang w:val="lv-LV" w:eastAsia="lv-LV"/>
              </w:rPr>
              <w:t xml:space="preserve">EM un </w:t>
            </w:r>
            <w:r w:rsidR="00D11308" w:rsidRPr="00E03D96">
              <w:rPr>
                <w:rFonts w:eastAsia="Times New Roman"/>
                <w:sz w:val="24"/>
                <w:szCs w:val="24"/>
                <w:lang w:val="lv-LV" w:eastAsia="lv-LV"/>
              </w:rPr>
              <w:t xml:space="preserve">sabiedrības </w:t>
            </w:r>
            <w:proofErr w:type="spellStart"/>
            <w:r w:rsidR="00D11308" w:rsidRPr="00E03D96">
              <w:rPr>
                <w:rFonts w:eastAsia="Times New Roman"/>
                <w:sz w:val="24"/>
                <w:szCs w:val="24"/>
                <w:lang w:val="lv-LV" w:eastAsia="lv-LV"/>
              </w:rPr>
              <w:t>Altum</w:t>
            </w:r>
            <w:proofErr w:type="spellEnd"/>
            <w:r w:rsidR="00D94B9B" w:rsidRPr="00E03D96">
              <w:rPr>
                <w:rFonts w:eastAsia="Times New Roman"/>
                <w:sz w:val="24"/>
                <w:szCs w:val="24"/>
                <w:lang w:val="lv-LV" w:eastAsia="lv-LV"/>
              </w:rPr>
              <w:t xml:space="preserve"> </w:t>
            </w:r>
            <w:r w:rsidR="003A7D89" w:rsidRPr="00E03D96">
              <w:rPr>
                <w:rFonts w:eastAsia="Times New Roman"/>
                <w:sz w:val="24"/>
                <w:szCs w:val="24"/>
                <w:lang w:val="lv-LV" w:eastAsia="lv-LV"/>
              </w:rPr>
              <w:t>esošo funkciju ietvaros.</w:t>
            </w:r>
          </w:p>
        </w:tc>
      </w:tr>
      <w:tr w:rsidR="003A7D89" w:rsidRPr="004F2F78"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F2F78" w:rsidRDefault="003A7D89" w:rsidP="00F22471">
            <w:pPr>
              <w:jc w:val="both"/>
              <w:rPr>
                <w:rFonts w:eastAsia="Times New Roman"/>
                <w:sz w:val="24"/>
                <w:szCs w:val="24"/>
                <w:lang w:val="lv-LV" w:eastAsia="lv-LV"/>
              </w:rPr>
            </w:pPr>
            <w:r w:rsidRPr="004F2F78">
              <w:rPr>
                <w:rFonts w:eastAsia="Times New Roman"/>
                <w:sz w:val="24"/>
                <w:szCs w:val="24"/>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03D96" w:rsidRDefault="003A7D89" w:rsidP="00F22471">
            <w:pPr>
              <w:jc w:val="both"/>
              <w:rPr>
                <w:rFonts w:eastAsia="Times New Roman"/>
                <w:sz w:val="24"/>
                <w:szCs w:val="24"/>
                <w:lang w:val="lv-LV" w:eastAsia="lv-LV"/>
              </w:rPr>
            </w:pPr>
            <w:r w:rsidRPr="004F2F78">
              <w:rPr>
                <w:rFonts w:eastAsia="Times New Roman"/>
                <w:sz w:val="24"/>
                <w:szCs w:val="24"/>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03D96" w:rsidRDefault="00901246" w:rsidP="00236989">
            <w:pPr>
              <w:jc w:val="both"/>
              <w:rPr>
                <w:rFonts w:eastAsia="Times New Roman"/>
                <w:sz w:val="24"/>
                <w:szCs w:val="24"/>
                <w:lang w:val="lv-LV" w:eastAsia="lv-LV"/>
              </w:rPr>
            </w:pPr>
            <w:r w:rsidRPr="00E03D96">
              <w:rPr>
                <w:sz w:val="24"/>
                <w:szCs w:val="24"/>
                <w:lang w:val="lv-LV"/>
              </w:rPr>
              <w:t>MK</w:t>
            </w:r>
            <w:r w:rsidR="003A7D89" w:rsidRPr="00E03D96">
              <w:rPr>
                <w:sz w:val="24"/>
                <w:szCs w:val="24"/>
                <w:lang w:val="lv-LV"/>
              </w:rPr>
              <w:t xml:space="preserve"> </w:t>
            </w:r>
            <w:r w:rsidR="00A46462" w:rsidRPr="00E03D96">
              <w:rPr>
                <w:sz w:val="24"/>
                <w:szCs w:val="24"/>
                <w:lang w:val="lv-LV"/>
              </w:rPr>
              <w:t>noteikumu</w:t>
            </w:r>
            <w:r w:rsidR="003A7D89" w:rsidRPr="00E03D96">
              <w:rPr>
                <w:sz w:val="24"/>
                <w:szCs w:val="24"/>
                <w:lang w:val="lv-LV"/>
              </w:rPr>
              <w:t xml:space="preserve"> projekta izpildei nav nepieciešams izveidot jaunas institūcijas</w:t>
            </w:r>
            <w:r w:rsidR="003A7D89" w:rsidRPr="00E03D96">
              <w:rPr>
                <w:rFonts w:eastAsia="Times New Roman"/>
                <w:sz w:val="24"/>
                <w:szCs w:val="24"/>
                <w:lang w:val="lv-LV" w:eastAsia="lv-LV"/>
              </w:rPr>
              <w:t>.</w:t>
            </w:r>
          </w:p>
        </w:tc>
      </w:tr>
      <w:tr w:rsidR="003A7D89" w:rsidRPr="004F2F78"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F2F78" w:rsidRDefault="003A7D89" w:rsidP="00F22471">
            <w:pPr>
              <w:jc w:val="both"/>
              <w:rPr>
                <w:rFonts w:eastAsia="Times New Roman"/>
                <w:sz w:val="24"/>
                <w:szCs w:val="24"/>
                <w:lang w:val="lv-LV" w:eastAsia="lv-LV"/>
              </w:rPr>
            </w:pPr>
            <w:r w:rsidRPr="004F2F78">
              <w:rPr>
                <w:rFonts w:eastAsia="Times New Roman"/>
                <w:sz w:val="24"/>
                <w:szCs w:val="24"/>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03D96" w:rsidRDefault="003A7D89" w:rsidP="00F22471">
            <w:pPr>
              <w:jc w:val="both"/>
              <w:rPr>
                <w:rFonts w:eastAsia="Times New Roman"/>
                <w:sz w:val="24"/>
                <w:szCs w:val="24"/>
                <w:lang w:val="lv-LV" w:eastAsia="lv-LV"/>
              </w:rPr>
            </w:pPr>
            <w:r w:rsidRPr="004F2F78">
              <w:rPr>
                <w:rFonts w:eastAsia="Times New Roman"/>
                <w:sz w:val="24"/>
                <w:szCs w:val="24"/>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03D96" w:rsidRDefault="00901246" w:rsidP="00236989">
            <w:pPr>
              <w:jc w:val="both"/>
              <w:rPr>
                <w:sz w:val="24"/>
                <w:szCs w:val="24"/>
                <w:lang w:val="lv-LV"/>
              </w:rPr>
            </w:pPr>
            <w:r w:rsidRPr="00E03D96">
              <w:rPr>
                <w:sz w:val="24"/>
                <w:szCs w:val="24"/>
                <w:lang w:val="lv-LV"/>
              </w:rPr>
              <w:t>MK</w:t>
            </w:r>
            <w:r w:rsidR="003A7D89" w:rsidRPr="00E03D96">
              <w:rPr>
                <w:sz w:val="24"/>
                <w:szCs w:val="24"/>
                <w:lang w:val="lv-LV"/>
              </w:rPr>
              <w:t xml:space="preserve"> </w:t>
            </w:r>
            <w:r w:rsidR="00A46462" w:rsidRPr="00E03D96">
              <w:rPr>
                <w:sz w:val="24"/>
                <w:szCs w:val="24"/>
                <w:lang w:val="lv-LV"/>
              </w:rPr>
              <w:t>noteikumu</w:t>
            </w:r>
            <w:r w:rsidR="003A7D89" w:rsidRPr="00E03D96">
              <w:rPr>
                <w:sz w:val="24"/>
                <w:szCs w:val="24"/>
                <w:lang w:val="lv-LV"/>
              </w:rPr>
              <w:t xml:space="preserve"> projekta izpildei nav nepieciešams likvidēt esošās institūcijas</w:t>
            </w:r>
            <w:r w:rsidR="003A7D89" w:rsidRPr="00E03D96">
              <w:rPr>
                <w:rFonts w:eastAsia="Times New Roman"/>
                <w:sz w:val="24"/>
                <w:szCs w:val="24"/>
                <w:lang w:val="lv-LV" w:eastAsia="lv-LV"/>
              </w:rPr>
              <w:t>.</w:t>
            </w:r>
          </w:p>
        </w:tc>
      </w:tr>
      <w:tr w:rsidR="003A7D89" w:rsidRPr="004F2F78"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F2F78" w:rsidRDefault="003A7D89" w:rsidP="00F22471">
            <w:pPr>
              <w:jc w:val="both"/>
              <w:rPr>
                <w:rFonts w:eastAsia="Times New Roman"/>
                <w:sz w:val="24"/>
                <w:szCs w:val="24"/>
                <w:lang w:val="lv-LV" w:eastAsia="lv-LV"/>
              </w:rPr>
            </w:pPr>
            <w:r w:rsidRPr="004F2F78">
              <w:rPr>
                <w:rFonts w:eastAsia="Times New Roman"/>
                <w:sz w:val="24"/>
                <w:szCs w:val="24"/>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03D96" w:rsidRDefault="003A7D89" w:rsidP="00F22471">
            <w:pPr>
              <w:jc w:val="both"/>
              <w:rPr>
                <w:rFonts w:eastAsia="Times New Roman"/>
                <w:sz w:val="24"/>
                <w:szCs w:val="24"/>
                <w:lang w:val="lv-LV" w:eastAsia="lv-LV"/>
              </w:rPr>
            </w:pPr>
            <w:r w:rsidRPr="004F2F78">
              <w:rPr>
                <w:rFonts w:eastAsia="Times New Roman"/>
                <w:sz w:val="24"/>
                <w:szCs w:val="24"/>
                <w:lang w:val="lv-LV" w:eastAsia="lv-LV"/>
              </w:rPr>
              <w:t xml:space="preserve">Projekta izpildes ietekmes uz pārvaldes institucionālo struktūru. Esošu </w:t>
            </w:r>
            <w:r w:rsidRPr="00E03D96">
              <w:rPr>
                <w:rFonts w:eastAsia="Times New Roman"/>
                <w:sz w:val="24"/>
                <w:szCs w:val="24"/>
                <w:lang w:val="lv-LV" w:eastAsia="lv-LV"/>
              </w:rPr>
              <w:t xml:space="preserve">institūciju </w:t>
            </w:r>
            <w:r w:rsidRPr="00E03D96">
              <w:rPr>
                <w:rFonts w:eastAsia="Times New Roman"/>
                <w:sz w:val="24"/>
                <w:szCs w:val="24"/>
                <w:lang w:val="lv-LV" w:eastAsia="lv-LV"/>
              </w:rPr>
              <w:lastRenderedPageBreak/>
              <w:t>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03D96" w:rsidRDefault="00901246" w:rsidP="00236989">
            <w:pPr>
              <w:jc w:val="both"/>
              <w:rPr>
                <w:rFonts w:eastAsia="Times New Roman"/>
                <w:sz w:val="24"/>
                <w:szCs w:val="24"/>
                <w:lang w:val="lv-LV" w:eastAsia="lv-LV"/>
              </w:rPr>
            </w:pPr>
            <w:r w:rsidRPr="00E03D96">
              <w:rPr>
                <w:rFonts w:eastAsia="Times New Roman"/>
                <w:sz w:val="24"/>
                <w:szCs w:val="24"/>
                <w:lang w:val="lv-LV" w:eastAsia="lv-LV"/>
              </w:rPr>
              <w:lastRenderedPageBreak/>
              <w:t>MK</w:t>
            </w:r>
            <w:r w:rsidR="003A7D89" w:rsidRPr="00E03D96">
              <w:rPr>
                <w:rFonts w:eastAsia="Times New Roman"/>
                <w:sz w:val="24"/>
                <w:szCs w:val="24"/>
                <w:lang w:val="lv-LV" w:eastAsia="lv-LV"/>
              </w:rPr>
              <w:t xml:space="preserve"> </w:t>
            </w:r>
            <w:r w:rsidR="00A46462" w:rsidRPr="00E03D96">
              <w:rPr>
                <w:sz w:val="24"/>
                <w:szCs w:val="24"/>
                <w:lang w:val="lv-LV"/>
              </w:rPr>
              <w:t>noteikumu</w:t>
            </w:r>
            <w:r w:rsidR="003A7D89" w:rsidRPr="00E03D96">
              <w:rPr>
                <w:sz w:val="24"/>
                <w:szCs w:val="24"/>
                <w:lang w:val="lv-LV"/>
              </w:rPr>
              <w:t xml:space="preserve"> projekta izpildei nav nepieciešams reorganizēt esošās institūcijas</w:t>
            </w:r>
            <w:r w:rsidR="003A7D89" w:rsidRPr="00E03D96">
              <w:rPr>
                <w:rFonts w:eastAsia="Times New Roman"/>
                <w:sz w:val="24"/>
                <w:szCs w:val="24"/>
                <w:lang w:val="lv-LV" w:eastAsia="lv-LV"/>
              </w:rPr>
              <w:t>.</w:t>
            </w:r>
          </w:p>
          <w:p w:rsidR="00B84C4B" w:rsidRPr="00E03D96" w:rsidRDefault="00B84C4B" w:rsidP="00742BAF">
            <w:pPr>
              <w:jc w:val="both"/>
              <w:rPr>
                <w:rFonts w:eastAsia="Times New Roman"/>
                <w:sz w:val="24"/>
                <w:szCs w:val="24"/>
                <w:lang w:val="lv-LV" w:eastAsia="lv-LV"/>
              </w:rPr>
            </w:pPr>
          </w:p>
        </w:tc>
      </w:tr>
      <w:tr w:rsidR="003A7D89" w:rsidRPr="004F2F78"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4F2F78" w:rsidRDefault="003A7D89" w:rsidP="00F22471">
            <w:pPr>
              <w:jc w:val="both"/>
              <w:rPr>
                <w:rFonts w:eastAsia="Times New Roman"/>
                <w:sz w:val="24"/>
                <w:szCs w:val="24"/>
                <w:lang w:val="lv-LV" w:eastAsia="lv-LV"/>
              </w:rPr>
            </w:pPr>
            <w:r w:rsidRPr="004F2F78">
              <w:rPr>
                <w:rFonts w:eastAsia="Times New Roman"/>
                <w:sz w:val="24"/>
                <w:szCs w:val="24"/>
                <w:lang w:val="lv-LV" w:eastAsia="lv-LV"/>
              </w:rPr>
              <w:lastRenderedPageBreak/>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03D96" w:rsidRDefault="003A7D89" w:rsidP="00F22471">
            <w:pPr>
              <w:jc w:val="both"/>
              <w:rPr>
                <w:rFonts w:eastAsia="Times New Roman"/>
                <w:sz w:val="24"/>
                <w:szCs w:val="24"/>
                <w:lang w:val="lv-LV" w:eastAsia="lv-LV"/>
              </w:rPr>
            </w:pPr>
            <w:r w:rsidRPr="004F2F78">
              <w:rPr>
                <w:rFonts w:eastAsia="Times New Roman"/>
                <w:sz w:val="24"/>
                <w:szCs w:val="24"/>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03D96" w:rsidRDefault="003A7D89" w:rsidP="00236989">
            <w:pPr>
              <w:jc w:val="both"/>
              <w:rPr>
                <w:rFonts w:eastAsia="Times New Roman"/>
                <w:sz w:val="24"/>
                <w:szCs w:val="24"/>
                <w:lang w:val="lv-LV" w:eastAsia="lv-LV"/>
              </w:rPr>
            </w:pPr>
            <w:r w:rsidRPr="00E03D96">
              <w:rPr>
                <w:rFonts w:eastAsia="Times New Roman"/>
                <w:sz w:val="24"/>
                <w:szCs w:val="24"/>
                <w:lang w:val="lv-LV" w:eastAsia="lv-LV"/>
              </w:rPr>
              <w:t>Nav.</w:t>
            </w:r>
          </w:p>
        </w:tc>
      </w:tr>
    </w:tbl>
    <w:p w:rsidR="0088512F" w:rsidRPr="004F2F78" w:rsidRDefault="0088512F" w:rsidP="00F22471">
      <w:pPr>
        <w:tabs>
          <w:tab w:val="left" w:pos="7655"/>
        </w:tabs>
        <w:jc w:val="both"/>
        <w:rPr>
          <w:sz w:val="24"/>
          <w:szCs w:val="24"/>
          <w:highlight w:val="yellow"/>
          <w:lang w:val="lv-LV"/>
        </w:rPr>
      </w:pPr>
    </w:p>
    <w:p w:rsidR="00E009B0" w:rsidRPr="004F2F78" w:rsidRDefault="00E009B0" w:rsidP="00E009B0">
      <w:pPr>
        <w:rPr>
          <w:rFonts w:eastAsia="Times New Roman"/>
          <w:b/>
          <w:sz w:val="24"/>
          <w:szCs w:val="24"/>
          <w:lang w:val="lv-LV" w:eastAsia="lv-LV"/>
        </w:rPr>
        <w:sectPr w:rsidR="00E009B0" w:rsidRPr="004F2F78" w:rsidSect="00C97F6E">
          <w:type w:val="continuous"/>
          <w:pgSz w:w="11906" w:h="16838"/>
          <w:pgMar w:top="1418" w:right="1134" w:bottom="1134" w:left="1701" w:header="709" w:footer="709" w:gutter="0"/>
          <w:cols w:space="708"/>
          <w:titlePg/>
          <w:docGrid w:linePitch="360"/>
        </w:sectPr>
      </w:pPr>
      <w:r w:rsidRPr="004F2F78">
        <w:rPr>
          <w:rFonts w:eastAsia="Times New Roman"/>
          <w:b/>
          <w:sz w:val="24"/>
          <w:szCs w:val="24"/>
          <w:lang w:val="lv-LV" w:eastAsia="lv-LV"/>
        </w:rPr>
        <w:t>Anotācijas II, IV</w:t>
      </w:r>
      <w:r w:rsidR="00DB184B" w:rsidRPr="004F2F78">
        <w:rPr>
          <w:rFonts w:eastAsia="Times New Roman"/>
          <w:b/>
          <w:sz w:val="24"/>
          <w:szCs w:val="24"/>
          <w:lang w:val="lv-LV" w:eastAsia="lv-LV"/>
        </w:rPr>
        <w:t>,</w:t>
      </w:r>
      <w:r w:rsidRPr="00E03D96">
        <w:rPr>
          <w:rFonts w:eastAsia="Times New Roman"/>
          <w:b/>
          <w:sz w:val="24"/>
          <w:szCs w:val="24"/>
          <w:lang w:val="lv-LV" w:eastAsia="lv-LV"/>
        </w:rPr>
        <w:t xml:space="preserve"> VI sadaļa – projekts šo jomu neskar</w:t>
      </w:r>
    </w:p>
    <w:p w:rsidR="00E009B0" w:rsidRDefault="00887653" w:rsidP="00F22471">
      <w:pPr>
        <w:tabs>
          <w:tab w:val="left" w:pos="7655"/>
        </w:tabs>
        <w:jc w:val="both"/>
        <w:rPr>
          <w:sz w:val="24"/>
          <w:szCs w:val="24"/>
          <w:highlight w:val="yellow"/>
          <w:lang w:val="lv-LV"/>
        </w:rPr>
      </w:pPr>
      <w:r w:rsidRPr="004F2F78">
        <w:rPr>
          <w:sz w:val="24"/>
          <w:szCs w:val="24"/>
          <w:highlight w:val="yellow"/>
          <w:lang w:val="lv-LV"/>
        </w:rPr>
        <w:lastRenderedPageBreak/>
        <w:t xml:space="preserve"> </w:t>
      </w:r>
    </w:p>
    <w:p w:rsidR="002F75EE" w:rsidRDefault="002F75EE" w:rsidP="00F22471">
      <w:pPr>
        <w:tabs>
          <w:tab w:val="left" w:pos="7655"/>
        </w:tabs>
        <w:jc w:val="both"/>
        <w:rPr>
          <w:sz w:val="24"/>
          <w:szCs w:val="24"/>
          <w:highlight w:val="yellow"/>
          <w:lang w:val="lv-LV"/>
        </w:rPr>
      </w:pPr>
    </w:p>
    <w:p w:rsidR="002F75EE" w:rsidRPr="004F2F78" w:rsidRDefault="002F75EE" w:rsidP="00F22471">
      <w:pPr>
        <w:tabs>
          <w:tab w:val="left" w:pos="7655"/>
        </w:tabs>
        <w:jc w:val="both"/>
        <w:rPr>
          <w:sz w:val="24"/>
          <w:szCs w:val="24"/>
          <w:highlight w:val="yellow"/>
          <w:lang w:val="lv-LV"/>
        </w:rPr>
      </w:pPr>
    </w:p>
    <w:p w:rsidR="00BE6E9C" w:rsidRPr="004F2F78" w:rsidRDefault="00BE6E9C" w:rsidP="00A43665">
      <w:pPr>
        <w:tabs>
          <w:tab w:val="right" w:pos="9072"/>
        </w:tabs>
        <w:rPr>
          <w:sz w:val="24"/>
          <w:szCs w:val="24"/>
          <w:highlight w:val="yellow"/>
          <w:lang w:val="lv-LV"/>
        </w:rPr>
      </w:pPr>
    </w:p>
    <w:p w:rsidR="00144A11" w:rsidRDefault="00E73425" w:rsidP="00144A11">
      <w:pPr>
        <w:spacing w:after="60"/>
        <w:jc w:val="both"/>
        <w:rPr>
          <w:sz w:val="24"/>
          <w:szCs w:val="24"/>
        </w:rPr>
      </w:pPr>
      <w:r w:rsidRPr="004F2F78">
        <w:rPr>
          <w:sz w:val="24"/>
          <w:szCs w:val="24"/>
          <w:lang w:val="lv-LV"/>
        </w:rPr>
        <w:t>Ekonomikas ministr</w:t>
      </w:r>
      <w:r w:rsidR="00144A11">
        <w:rPr>
          <w:sz w:val="24"/>
          <w:szCs w:val="24"/>
          <w:lang w:val="lv-LV"/>
        </w:rPr>
        <w:t>e</w:t>
      </w:r>
      <w:r w:rsidR="00A43665" w:rsidRPr="004F2F78">
        <w:rPr>
          <w:sz w:val="24"/>
          <w:szCs w:val="24"/>
          <w:lang w:val="lv-LV"/>
        </w:rPr>
        <w:tab/>
      </w:r>
      <w:r w:rsidR="00144A11">
        <w:rPr>
          <w:sz w:val="24"/>
          <w:szCs w:val="24"/>
        </w:rPr>
        <w:tab/>
      </w:r>
      <w:r w:rsidR="00144A11">
        <w:rPr>
          <w:sz w:val="24"/>
          <w:szCs w:val="24"/>
        </w:rPr>
        <w:tab/>
      </w:r>
      <w:r w:rsidR="00144A11">
        <w:rPr>
          <w:sz w:val="24"/>
          <w:szCs w:val="24"/>
        </w:rPr>
        <w:tab/>
      </w:r>
      <w:r w:rsidR="00144A11">
        <w:rPr>
          <w:sz w:val="24"/>
          <w:szCs w:val="24"/>
        </w:rPr>
        <w:tab/>
      </w:r>
      <w:r w:rsidR="00144A11">
        <w:rPr>
          <w:sz w:val="24"/>
          <w:szCs w:val="24"/>
        </w:rPr>
        <w:tab/>
      </w:r>
      <w:r w:rsidR="00144A11">
        <w:rPr>
          <w:sz w:val="24"/>
          <w:szCs w:val="24"/>
        </w:rPr>
        <w:tab/>
      </w:r>
      <w:r w:rsidR="00144A11">
        <w:rPr>
          <w:sz w:val="24"/>
          <w:szCs w:val="24"/>
        </w:rPr>
        <w:tab/>
      </w:r>
      <w:proofErr w:type="spellStart"/>
      <w:r w:rsidR="00144A11">
        <w:rPr>
          <w:sz w:val="24"/>
          <w:szCs w:val="24"/>
        </w:rPr>
        <w:t>D.Reizniece-Ozola</w:t>
      </w:r>
      <w:proofErr w:type="spellEnd"/>
    </w:p>
    <w:p w:rsidR="00522B62" w:rsidRPr="004F2F78" w:rsidRDefault="00A43665" w:rsidP="00A43665">
      <w:pPr>
        <w:tabs>
          <w:tab w:val="right" w:pos="9072"/>
        </w:tabs>
        <w:rPr>
          <w:sz w:val="24"/>
          <w:szCs w:val="24"/>
          <w:lang w:val="lv-LV"/>
        </w:rPr>
      </w:pPr>
      <w:r w:rsidRPr="004F2F78">
        <w:rPr>
          <w:sz w:val="24"/>
          <w:szCs w:val="24"/>
          <w:lang w:val="lv-LV"/>
        </w:rPr>
        <w:tab/>
      </w:r>
      <w:r w:rsidRPr="004F2F78">
        <w:rPr>
          <w:sz w:val="24"/>
          <w:szCs w:val="24"/>
          <w:lang w:val="lv-LV"/>
        </w:rPr>
        <w:tab/>
      </w:r>
      <w:r w:rsidRPr="004F2F78">
        <w:rPr>
          <w:sz w:val="24"/>
          <w:szCs w:val="24"/>
          <w:lang w:val="lv-LV"/>
        </w:rPr>
        <w:tab/>
      </w:r>
      <w:r w:rsidRPr="004F2F78">
        <w:rPr>
          <w:sz w:val="24"/>
          <w:szCs w:val="24"/>
          <w:lang w:val="lv-LV"/>
        </w:rPr>
        <w:tab/>
      </w:r>
      <w:r w:rsidRPr="004F2F78">
        <w:rPr>
          <w:sz w:val="24"/>
          <w:szCs w:val="24"/>
          <w:lang w:val="lv-LV"/>
        </w:rPr>
        <w:tab/>
      </w:r>
    </w:p>
    <w:p w:rsidR="00BE6E9C" w:rsidRPr="004F2F78" w:rsidRDefault="00BE6E9C" w:rsidP="008E5F7D">
      <w:pPr>
        <w:tabs>
          <w:tab w:val="right" w:pos="9072"/>
        </w:tabs>
        <w:rPr>
          <w:sz w:val="24"/>
          <w:szCs w:val="24"/>
          <w:lang w:val="lv-LV"/>
        </w:rPr>
      </w:pPr>
    </w:p>
    <w:p w:rsidR="00FB4F55" w:rsidRPr="005A5770" w:rsidRDefault="00B74BCA" w:rsidP="00114265">
      <w:pPr>
        <w:jc w:val="both"/>
        <w:rPr>
          <w:sz w:val="24"/>
          <w:szCs w:val="24"/>
        </w:rPr>
      </w:pPr>
      <w:r w:rsidRPr="004F2F78">
        <w:rPr>
          <w:sz w:val="24"/>
          <w:szCs w:val="24"/>
          <w:lang w:val="lv-LV"/>
        </w:rPr>
        <w:t xml:space="preserve">Vīza: </w:t>
      </w:r>
      <w:proofErr w:type="spellStart"/>
      <w:r w:rsidR="00114265">
        <w:rPr>
          <w:sz w:val="24"/>
          <w:szCs w:val="24"/>
        </w:rPr>
        <w:t>Valsts</w:t>
      </w:r>
      <w:proofErr w:type="spellEnd"/>
      <w:r w:rsidR="00114265">
        <w:rPr>
          <w:sz w:val="24"/>
          <w:szCs w:val="24"/>
        </w:rPr>
        <w:t xml:space="preserve"> </w:t>
      </w:r>
      <w:proofErr w:type="spellStart"/>
      <w:r w:rsidR="00114265">
        <w:rPr>
          <w:sz w:val="24"/>
          <w:szCs w:val="24"/>
        </w:rPr>
        <w:t>sekretārs</w:t>
      </w:r>
      <w:proofErr w:type="spellEnd"/>
      <w:r w:rsidR="00FB4F55" w:rsidRPr="005A5770">
        <w:rPr>
          <w:sz w:val="24"/>
          <w:szCs w:val="24"/>
        </w:rPr>
        <w:tab/>
      </w:r>
      <w:r w:rsidR="00FB4F55" w:rsidRPr="005A5770">
        <w:rPr>
          <w:sz w:val="24"/>
          <w:szCs w:val="24"/>
        </w:rPr>
        <w:tab/>
      </w:r>
      <w:r w:rsidR="00FB4F55" w:rsidRPr="005A5770">
        <w:rPr>
          <w:sz w:val="24"/>
          <w:szCs w:val="24"/>
        </w:rPr>
        <w:tab/>
      </w:r>
      <w:r w:rsidR="00FB4F55" w:rsidRPr="005A5770">
        <w:rPr>
          <w:sz w:val="24"/>
          <w:szCs w:val="24"/>
        </w:rPr>
        <w:tab/>
      </w:r>
      <w:r w:rsidR="00FB4F55" w:rsidRPr="005A5770">
        <w:rPr>
          <w:sz w:val="24"/>
          <w:szCs w:val="24"/>
        </w:rPr>
        <w:tab/>
      </w:r>
      <w:r w:rsidR="00FB4F55" w:rsidRPr="005A5770">
        <w:rPr>
          <w:sz w:val="24"/>
          <w:szCs w:val="24"/>
        </w:rPr>
        <w:tab/>
      </w:r>
      <w:r w:rsidR="00FB4F55" w:rsidRPr="005A5770">
        <w:rPr>
          <w:sz w:val="24"/>
          <w:szCs w:val="24"/>
        </w:rPr>
        <w:tab/>
        <w:t xml:space="preserve">    </w:t>
      </w:r>
      <w:r w:rsidR="00FB4F55">
        <w:rPr>
          <w:sz w:val="24"/>
          <w:szCs w:val="24"/>
        </w:rPr>
        <w:t xml:space="preserve">         </w:t>
      </w:r>
      <w:r w:rsidR="00114265">
        <w:rPr>
          <w:sz w:val="24"/>
          <w:szCs w:val="24"/>
        </w:rPr>
        <w:t xml:space="preserve">     </w:t>
      </w:r>
      <w:r w:rsidR="00FB4F55">
        <w:rPr>
          <w:sz w:val="24"/>
          <w:szCs w:val="24"/>
        </w:rPr>
        <w:t xml:space="preserve">  </w:t>
      </w:r>
      <w:proofErr w:type="spellStart"/>
      <w:r w:rsidR="00114265">
        <w:rPr>
          <w:sz w:val="24"/>
          <w:szCs w:val="24"/>
        </w:rPr>
        <w:t>M.Lazdovskis</w:t>
      </w:r>
      <w:proofErr w:type="spellEnd"/>
    </w:p>
    <w:p w:rsidR="002F75EE" w:rsidRDefault="002F75EE" w:rsidP="00F22471">
      <w:pPr>
        <w:jc w:val="both"/>
        <w:rPr>
          <w:color w:val="000000"/>
          <w:sz w:val="28"/>
          <w:szCs w:val="28"/>
          <w:lang w:val="lv-LV"/>
        </w:rPr>
      </w:pPr>
    </w:p>
    <w:p w:rsidR="002F75EE" w:rsidRDefault="002F75EE" w:rsidP="00F22471">
      <w:pPr>
        <w:jc w:val="both"/>
        <w:rPr>
          <w:color w:val="000000"/>
          <w:sz w:val="28"/>
          <w:szCs w:val="28"/>
          <w:lang w:val="lv-LV"/>
        </w:rPr>
      </w:pPr>
    </w:p>
    <w:p w:rsidR="002F75EE" w:rsidRPr="004F2F78" w:rsidRDefault="002F75EE" w:rsidP="00F22471">
      <w:pPr>
        <w:jc w:val="both"/>
        <w:rPr>
          <w:color w:val="000000"/>
          <w:sz w:val="28"/>
          <w:szCs w:val="28"/>
          <w:lang w:val="lv-LV"/>
        </w:rPr>
      </w:pPr>
    </w:p>
    <w:p w:rsidR="00BF2F17" w:rsidRPr="00487737" w:rsidRDefault="00F91217" w:rsidP="00F22471">
      <w:pPr>
        <w:jc w:val="both"/>
        <w:rPr>
          <w:lang w:val="lv-LV"/>
        </w:rPr>
      </w:pPr>
      <w:r w:rsidRPr="00487737">
        <w:rPr>
          <w:lang w:val="lv-LV"/>
        </w:rPr>
        <w:fldChar w:fldCharType="begin"/>
      </w:r>
      <w:r w:rsidR="00BF2F17" w:rsidRPr="004F2F78">
        <w:rPr>
          <w:lang w:val="lv-LV"/>
        </w:rPr>
        <w:instrText xml:space="preserve"> TIME \@ "dd.MM.yyyy. H:mm" </w:instrText>
      </w:r>
      <w:r w:rsidRPr="00487737">
        <w:rPr>
          <w:lang w:val="lv-LV"/>
        </w:rPr>
        <w:fldChar w:fldCharType="separate"/>
      </w:r>
      <w:r w:rsidR="00535748">
        <w:rPr>
          <w:noProof/>
          <w:lang w:val="lv-LV"/>
        </w:rPr>
        <w:t>12.12.2014. 12:14</w:t>
      </w:r>
      <w:r w:rsidRPr="00487737">
        <w:rPr>
          <w:lang w:val="lv-LV"/>
        </w:rPr>
        <w:fldChar w:fldCharType="end"/>
      </w:r>
    </w:p>
    <w:p w:rsidR="00BF2F17" w:rsidRDefault="00E03D96" w:rsidP="00F22471">
      <w:pPr>
        <w:jc w:val="both"/>
        <w:rPr>
          <w:noProof/>
          <w:lang w:val="lv-LV"/>
        </w:rPr>
      </w:pPr>
      <w:r w:rsidRPr="00487737">
        <w:rPr>
          <w:lang w:val="lv-LV"/>
        </w:rPr>
        <w:fldChar w:fldCharType="begin"/>
      </w:r>
      <w:r w:rsidRPr="00487737">
        <w:rPr>
          <w:lang w:val="lv-LV"/>
        </w:rPr>
        <w:instrText xml:space="preserve"> NUMWORDS   \* MERGEFORMAT </w:instrText>
      </w:r>
      <w:r w:rsidRPr="00487737">
        <w:rPr>
          <w:lang w:val="lv-LV"/>
        </w:rPr>
        <w:fldChar w:fldCharType="separate"/>
      </w:r>
      <w:r w:rsidR="00535748">
        <w:rPr>
          <w:noProof/>
          <w:lang w:val="lv-LV"/>
        </w:rPr>
        <w:t>2281</w:t>
      </w:r>
      <w:r w:rsidRPr="00487737">
        <w:rPr>
          <w:noProof/>
          <w:lang w:val="lv-LV"/>
        </w:rPr>
        <w:fldChar w:fldCharType="end"/>
      </w:r>
    </w:p>
    <w:p w:rsidR="002009D2" w:rsidRDefault="002009D2" w:rsidP="002009D2">
      <w:pPr>
        <w:rPr>
          <w:noProof/>
          <w:sz w:val="18"/>
          <w:szCs w:val="18"/>
        </w:rPr>
      </w:pPr>
      <w:r>
        <w:rPr>
          <w:noProof/>
          <w:sz w:val="18"/>
          <w:szCs w:val="18"/>
        </w:rPr>
        <w:t>E.Dlohi</w:t>
      </w:r>
    </w:p>
    <w:p w:rsidR="002009D2" w:rsidRDefault="002009D2" w:rsidP="002009D2">
      <w:pPr>
        <w:rPr>
          <w:noProof/>
          <w:sz w:val="18"/>
          <w:szCs w:val="18"/>
        </w:rPr>
      </w:pPr>
      <w:r>
        <w:rPr>
          <w:noProof/>
          <w:sz w:val="18"/>
          <w:szCs w:val="18"/>
        </w:rPr>
        <w:t xml:space="preserve">67013082; </w:t>
      </w:r>
      <w:hyperlink r:id="rId15" w:history="1">
        <w:r w:rsidRPr="00766D22">
          <w:rPr>
            <w:rStyle w:val="Hyperlink"/>
            <w:noProof/>
            <w:sz w:val="18"/>
            <w:szCs w:val="18"/>
          </w:rPr>
          <w:t>Elina.Dlohi@em.gov.lv</w:t>
        </w:r>
      </w:hyperlink>
    </w:p>
    <w:p w:rsidR="002009D2" w:rsidRPr="00487737" w:rsidRDefault="002009D2" w:rsidP="00F22471">
      <w:pPr>
        <w:jc w:val="both"/>
        <w:rPr>
          <w:lang w:val="lv-LV"/>
        </w:rPr>
      </w:pPr>
    </w:p>
    <w:sectPr w:rsidR="002009D2" w:rsidRPr="00487737"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57" w:rsidRDefault="00AC1757" w:rsidP="00B014C2">
      <w:r>
        <w:separator/>
      </w:r>
    </w:p>
  </w:endnote>
  <w:endnote w:type="continuationSeparator" w:id="0">
    <w:p w:rsidR="00AC1757" w:rsidRDefault="00AC1757"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634095" w:rsidRDefault="006817FB" w:rsidP="0094634F">
    <w:pPr>
      <w:pStyle w:val="BodyText"/>
    </w:pPr>
    <w:r>
      <w:rPr>
        <w:sz w:val="24"/>
        <w:szCs w:val="24"/>
      </w:rPr>
      <w:t>EMAnot_</w:t>
    </w:r>
    <w:r w:rsidR="00D11308">
      <w:rPr>
        <w:sz w:val="24"/>
        <w:szCs w:val="24"/>
      </w:rPr>
      <w:t>070414</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w:t>
    </w:r>
    <w:proofErr w:type="spellStart"/>
    <w:r w:rsidR="00511C7D" w:rsidRPr="00092473">
      <w:rPr>
        <w:sz w:val="24"/>
        <w:szCs w:val="24"/>
      </w:rPr>
      <w:t>mikroaizdevumiem</w:t>
    </w:r>
    <w:proofErr w:type="spellEnd"/>
    <w:r w:rsidR="00511C7D" w:rsidRPr="00092473">
      <w:rPr>
        <w:sz w:val="24"/>
        <w:szCs w:val="24"/>
      </w:rPr>
      <w:t xml:space="preserve"> un grantiem Latvijas un Šveices sadarbības programmas individuālā projekta </w:t>
    </w:r>
    <w:r w:rsidR="00182AB8">
      <w:rPr>
        <w:sz w:val="24"/>
        <w:szCs w:val="24"/>
      </w:rPr>
      <w:t>„</w:t>
    </w:r>
    <w:proofErr w:type="spellStart"/>
    <w:r w:rsidR="00511C7D" w:rsidRPr="00092473">
      <w:rPr>
        <w:sz w:val="24"/>
        <w:szCs w:val="24"/>
      </w:rPr>
      <w:t>Mikrokreditēšanas</w:t>
    </w:r>
    <w:proofErr w:type="spellEnd"/>
    <w:r w:rsidR="00511C7D" w:rsidRPr="00092473">
      <w:rPr>
        <w:sz w:val="24"/>
        <w:szCs w:val="24"/>
      </w:rPr>
      <w:t xml:space="preserve">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 xml:space="preserve">sākotnējās ietekmes novērtējuma </w:t>
    </w:r>
    <w:smartTag w:uri="schemas-tilde-lv/tildestengine" w:element="veidnes">
      <w:smartTagPr>
        <w:attr w:name="text" w:val="ziņojums"/>
        <w:attr w:name="baseform" w:val="ziņojums"/>
        <w:attr w:name="id" w:val="-1"/>
      </w:smartTagPr>
      <w:r w:rsidR="00511C7D" w:rsidRPr="00C33F2C">
        <w:rPr>
          <w:sz w:val="24"/>
          <w:szCs w:val="24"/>
        </w:rPr>
        <w:t>ziņojums</w:t>
      </w:r>
    </w:smartTag>
    <w:r w:rsidR="00511C7D" w:rsidRPr="00C33F2C">
      <w:rPr>
        <w:sz w:val="24"/>
        <w:szCs w:val="24"/>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2E79E4" w:rsidRDefault="00710226" w:rsidP="00D7256E">
    <w:pPr>
      <w:pStyle w:val="BodyText"/>
      <w:rPr>
        <w:sz w:val="20"/>
      </w:rPr>
    </w:pPr>
    <w:r>
      <w:rPr>
        <w:sz w:val="20"/>
      </w:rPr>
      <w:t>EMAnot_</w:t>
    </w:r>
    <w:r w:rsidR="00F345C4">
      <w:rPr>
        <w:sz w:val="20"/>
      </w:rPr>
      <w:t>12</w:t>
    </w:r>
    <w:r w:rsidR="00EA52E5">
      <w:rPr>
        <w:sz w:val="20"/>
      </w:rPr>
      <w:t>1</w:t>
    </w:r>
    <w:r w:rsidR="002009D2">
      <w:rPr>
        <w:sz w:val="20"/>
      </w:rPr>
      <w:t>2</w:t>
    </w:r>
    <w:r w:rsidR="00D11308" w:rsidRPr="002E79E4">
      <w:rPr>
        <w:sz w:val="20"/>
      </w:rPr>
      <w:t>14</w:t>
    </w:r>
    <w:r w:rsidR="00655415" w:rsidRPr="002E79E4">
      <w:rPr>
        <w:sz w:val="20"/>
      </w:rPr>
      <w:t>_groz</w:t>
    </w:r>
    <w:r w:rsidR="003A38FD">
      <w:rPr>
        <w:sz w:val="20"/>
      </w:rPr>
      <w:t>164</w:t>
    </w:r>
    <w:r w:rsidR="00511C7D" w:rsidRPr="002E79E4">
      <w:rPr>
        <w:sz w:val="20"/>
      </w:rPr>
      <w:t xml:space="preserve">; </w:t>
    </w:r>
    <w:bookmarkStart w:id="0" w:name="OLE_LINK12"/>
    <w:bookmarkStart w:id="1" w:name="OLE_LINK13"/>
    <w:bookmarkStart w:id="2" w:name="_Hlk259447629"/>
    <w:r w:rsidR="00511C7D" w:rsidRPr="002E79E4">
      <w:rPr>
        <w:sz w:val="20"/>
      </w:rPr>
      <w:t xml:space="preserve">Ministru kabineta noteikumu projekta </w:t>
    </w:r>
    <w:r w:rsidR="003A38FD" w:rsidRPr="003A38FD">
      <w:rPr>
        <w:sz w:val="20"/>
      </w:rPr>
      <w:t xml:space="preserve">„Grozījumi Ministru kabineta 2009.gada 17.februāra noteikumos Nr.164 „Noteikumi par aizdevumiem komersantu konkurētspējas uzlabošanai”” </w:t>
    </w:r>
    <w:r w:rsidR="00511C7D" w:rsidRPr="002E79E4">
      <w:rPr>
        <w:sz w:val="20"/>
      </w:rPr>
      <w:t xml:space="preserve">sākotnējās ietekmes novērtējuma </w:t>
    </w:r>
    <w:smartTag w:uri="schemas-tilde-lv/tildestengine" w:element="veidnes">
      <w:smartTagPr>
        <w:attr w:name="text" w:val="ziņojums"/>
        <w:attr w:name="baseform" w:val="ziņojums"/>
        <w:attr w:name="id" w:val="-1"/>
      </w:smartTagPr>
      <w:r w:rsidR="00511C7D" w:rsidRPr="002E79E4">
        <w:rPr>
          <w:sz w:val="20"/>
        </w:rPr>
        <w:t>ziņojums</w:t>
      </w:r>
    </w:smartTag>
    <w:r w:rsidR="00511C7D" w:rsidRPr="002E79E4">
      <w:rPr>
        <w:sz w:val="20"/>
      </w:rPr>
      <w:t xml:space="preserve"> (anotācija)</w:t>
    </w:r>
    <w:bookmarkEnd w:id="0"/>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B3" w:rsidRPr="002E79E4" w:rsidRDefault="00710226" w:rsidP="00DA17B3">
    <w:pPr>
      <w:pStyle w:val="BodyText"/>
      <w:rPr>
        <w:sz w:val="20"/>
      </w:rPr>
    </w:pPr>
    <w:r>
      <w:rPr>
        <w:sz w:val="20"/>
      </w:rPr>
      <w:t>EMAnot_</w:t>
    </w:r>
    <w:r w:rsidR="00F345C4">
      <w:rPr>
        <w:sz w:val="20"/>
      </w:rPr>
      <w:t>12</w:t>
    </w:r>
    <w:r w:rsidR="002009D2">
      <w:rPr>
        <w:sz w:val="20"/>
      </w:rPr>
      <w:t>12</w:t>
    </w:r>
    <w:r w:rsidR="00DA17B3" w:rsidRPr="002E79E4">
      <w:rPr>
        <w:sz w:val="20"/>
      </w:rPr>
      <w:t>14_groz</w:t>
    </w:r>
    <w:r w:rsidR="00DA17B3">
      <w:rPr>
        <w:sz w:val="20"/>
      </w:rPr>
      <w:t>164</w:t>
    </w:r>
    <w:r w:rsidR="00DA17B3" w:rsidRPr="002E79E4">
      <w:rPr>
        <w:sz w:val="20"/>
      </w:rPr>
      <w:t xml:space="preserve">; Ministru kabineta noteikumu projekta </w:t>
    </w:r>
    <w:r w:rsidR="00DA17B3" w:rsidRPr="003A38FD">
      <w:rPr>
        <w:sz w:val="20"/>
      </w:rPr>
      <w:t xml:space="preserve">„Grozījumi Ministru kabineta 2009.gada 17.februāra noteikumos Nr.164 „Noteikumi par aizdevumiem komersantu konkurētspējas uzlabošanai”” </w:t>
    </w:r>
    <w:r w:rsidR="00DA17B3" w:rsidRPr="002E79E4">
      <w:rPr>
        <w:sz w:val="20"/>
      </w:rPr>
      <w:t xml:space="preserve">sākotnējās ietekmes novērtējuma </w:t>
    </w:r>
    <w:smartTag w:uri="schemas-tilde-lv/tildestengine" w:element="veidnes">
      <w:smartTagPr>
        <w:attr w:name="text" w:val="ziņojums"/>
        <w:attr w:name="baseform" w:val="ziņojums"/>
        <w:attr w:name="id" w:val="-1"/>
      </w:smartTagPr>
      <w:r w:rsidR="00DA17B3" w:rsidRPr="002E79E4">
        <w:rPr>
          <w:sz w:val="20"/>
        </w:rPr>
        <w:t>ziņojums</w:t>
      </w:r>
    </w:smartTag>
    <w:r w:rsidR="00DA17B3" w:rsidRPr="002E79E4">
      <w:rPr>
        <w:sz w:val="20"/>
      </w:rPr>
      <w:t xml:space="preserve"> (anotācija)</w:t>
    </w:r>
  </w:p>
  <w:p w:rsidR="00D11308" w:rsidRPr="002E79E4" w:rsidRDefault="00D11308" w:rsidP="002E79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D0" w:rsidRPr="002E79E4" w:rsidRDefault="000346D0" w:rsidP="000346D0">
    <w:pPr>
      <w:pStyle w:val="BodyText"/>
      <w:rPr>
        <w:sz w:val="20"/>
      </w:rPr>
    </w:pPr>
    <w:r>
      <w:rPr>
        <w:sz w:val="20"/>
      </w:rPr>
      <w:t>EMAnot_</w:t>
    </w:r>
    <w:r w:rsidR="000A2564">
      <w:rPr>
        <w:sz w:val="20"/>
      </w:rPr>
      <w:t>14</w:t>
    </w:r>
    <w:r>
      <w:rPr>
        <w:sz w:val="20"/>
      </w:rPr>
      <w:t>10</w:t>
    </w:r>
    <w:r w:rsidRPr="002E79E4">
      <w:rPr>
        <w:sz w:val="20"/>
      </w:rPr>
      <w:t>14_groz</w:t>
    </w:r>
    <w:r>
      <w:rPr>
        <w:sz w:val="20"/>
      </w:rPr>
      <w:t>164</w:t>
    </w:r>
    <w:r w:rsidRPr="002E79E4">
      <w:rPr>
        <w:sz w:val="20"/>
      </w:rPr>
      <w:t xml:space="preserve">; Ministru kabineta noteikumu projekta </w:t>
    </w:r>
    <w:r w:rsidRPr="003A38FD">
      <w:rPr>
        <w:sz w:val="20"/>
      </w:rPr>
      <w:t xml:space="preserve">„Grozījumi Ministru kabineta 2009.gada 17.februāra noteikumos Nr.164 „Noteikumi par aizdevumiem komersantu konkurētspējas uzlabošanai”” </w:t>
    </w:r>
    <w:r w:rsidRPr="002E79E4">
      <w:rPr>
        <w:sz w:val="20"/>
      </w:rPr>
      <w:t xml:space="preserve">sākotnējās ietekmes novērtējuma </w:t>
    </w:r>
    <w:smartTag w:uri="schemas-tilde-lv/tildestengine" w:element="veidnes">
      <w:smartTagPr>
        <w:attr w:name="text" w:val="ziņojums"/>
        <w:attr w:name="baseform" w:val="ziņojums"/>
        <w:attr w:name="id" w:val="-1"/>
      </w:smartTagPr>
      <w:r w:rsidRPr="002E79E4">
        <w:rPr>
          <w:sz w:val="20"/>
        </w:rPr>
        <w:t>ziņojums</w:t>
      </w:r>
    </w:smartTag>
    <w:r w:rsidRPr="002E79E4">
      <w:rPr>
        <w:sz w:val="20"/>
      </w:rPr>
      <w:t xml:space="preserve"> (anotācija)</w:t>
    </w:r>
  </w:p>
  <w:p w:rsidR="000346D0" w:rsidRPr="002E79E4" w:rsidRDefault="000346D0" w:rsidP="000346D0">
    <w:pPr>
      <w:pStyle w:val="Footer"/>
    </w:pPr>
  </w:p>
  <w:p w:rsidR="00D11308" w:rsidRPr="000346D0" w:rsidRDefault="00D11308" w:rsidP="00034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57" w:rsidRDefault="00AC1757" w:rsidP="00B014C2">
      <w:r>
        <w:separator/>
      </w:r>
    </w:p>
  </w:footnote>
  <w:footnote w:type="continuationSeparator" w:id="0">
    <w:p w:rsidR="00AC1757" w:rsidRDefault="00AC1757" w:rsidP="00B014C2">
      <w:r>
        <w:continuationSeparator/>
      </w:r>
    </w:p>
  </w:footnote>
  <w:footnote w:id="1">
    <w:p w:rsidR="00CF44E5" w:rsidRPr="00CF44E5" w:rsidRDefault="00CF44E5">
      <w:pPr>
        <w:pStyle w:val="FootnoteText"/>
        <w:rPr>
          <w:lang w:val="lv-LV"/>
        </w:rPr>
      </w:pPr>
      <w:r>
        <w:rPr>
          <w:rStyle w:val="FootnoteReference"/>
        </w:rPr>
        <w:footnoteRef/>
      </w:r>
      <w:r>
        <w:t xml:space="preserve"> </w:t>
      </w:r>
      <w:r w:rsidR="002F55B7">
        <w:t xml:space="preserve">2009.gada 31.marta </w:t>
      </w:r>
      <w:proofErr w:type="spellStart"/>
      <w:r w:rsidR="002F55B7">
        <w:t>noteikumi</w:t>
      </w:r>
      <w:proofErr w:type="spellEnd"/>
      <w:r w:rsidR="002F55B7">
        <w:t xml:space="preserve"> Nr.293 “</w:t>
      </w:r>
      <w:proofErr w:type="spellStart"/>
      <w:r w:rsidR="002F55B7">
        <w:t>Noteikumi</w:t>
      </w:r>
      <w:proofErr w:type="spellEnd"/>
      <w:r w:rsidR="002F55B7">
        <w:t xml:space="preserve"> par </w:t>
      </w:r>
      <w:proofErr w:type="spellStart"/>
      <w:r w:rsidR="002F55B7">
        <w:t>darbības</w:t>
      </w:r>
      <w:proofErr w:type="spellEnd"/>
      <w:r w:rsidR="002F55B7">
        <w:t xml:space="preserve"> </w:t>
      </w:r>
      <w:proofErr w:type="spellStart"/>
      <w:r w:rsidR="002F55B7">
        <w:t>programmas</w:t>
      </w:r>
      <w:proofErr w:type="spellEnd"/>
      <w:r w:rsidR="002F55B7">
        <w:t xml:space="preserve"> “</w:t>
      </w:r>
      <w:proofErr w:type="spellStart"/>
      <w:r w:rsidR="002F55B7">
        <w:t>Cilvēkresursi</w:t>
      </w:r>
      <w:proofErr w:type="spellEnd"/>
      <w:r w:rsidR="002F55B7">
        <w:t xml:space="preserve"> un </w:t>
      </w:r>
      <w:proofErr w:type="spellStart"/>
      <w:r w:rsidR="002F55B7">
        <w:t>nodarbinātība</w:t>
      </w:r>
      <w:proofErr w:type="spellEnd"/>
      <w:r w:rsidR="002F55B7">
        <w:t xml:space="preserve">” </w:t>
      </w:r>
      <w:proofErr w:type="spellStart"/>
      <w:r w:rsidR="002F55B7">
        <w:t>papildinājuma</w:t>
      </w:r>
      <w:proofErr w:type="spellEnd"/>
      <w:r w:rsidR="002F55B7">
        <w:t xml:space="preserve"> 1.3.1.2.aktivitāti “</w:t>
      </w:r>
      <w:proofErr w:type="spellStart"/>
      <w:r w:rsidR="002F55B7">
        <w:t>Atbalsts</w:t>
      </w:r>
      <w:proofErr w:type="spellEnd"/>
      <w:r w:rsidR="002F55B7">
        <w:t xml:space="preserve"> </w:t>
      </w:r>
      <w:proofErr w:type="spellStart"/>
      <w:r w:rsidR="002F55B7">
        <w:t>pašnodarbinātības</w:t>
      </w:r>
      <w:proofErr w:type="spellEnd"/>
      <w:r w:rsidR="002F55B7">
        <w:t xml:space="preserve"> un </w:t>
      </w:r>
      <w:proofErr w:type="spellStart"/>
      <w:r w:rsidR="002F55B7">
        <w:t>uzņēmējdarbības</w:t>
      </w:r>
      <w:proofErr w:type="spellEnd"/>
      <w:r w:rsidR="002F55B7">
        <w:t xml:space="preserve"> </w:t>
      </w:r>
      <w:proofErr w:type="spellStart"/>
      <w:r w:rsidR="002F55B7">
        <w:t>uzsākšanai</w:t>
      </w:r>
      <w:proofErr w:type="spellEnd"/>
      <w:r w:rsidR="002F55B7">
        <w:t>””</w:t>
      </w:r>
      <w:r w:rsidR="00832E4E">
        <w:t xml:space="preserve"> (</w:t>
      </w:r>
      <w:proofErr w:type="spellStart"/>
      <w:r w:rsidR="00832E4E">
        <w:t>turpmāk</w:t>
      </w:r>
      <w:proofErr w:type="spellEnd"/>
      <w:r w:rsidR="00832E4E">
        <w:t xml:space="preserve"> – MK </w:t>
      </w:r>
      <w:proofErr w:type="spellStart"/>
      <w:r w:rsidR="00832E4E">
        <w:t>noteikumi</w:t>
      </w:r>
      <w:proofErr w:type="spellEnd"/>
      <w:r w:rsidR="00832E4E">
        <w:t xml:space="preserve"> Nr.293)</w:t>
      </w:r>
    </w:p>
  </w:footnote>
  <w:footnote w:id="2">
    <w:p w:rsidR="006E6463" w:rsidRPr="000346D0" w:rsidRDefault="006E6463" w:rsidP="006E6463">
      <w:pPr>
        <w:pStyle w:val="FootnoteText"/>
        <w:rPr>
          <w:lang w:val="lv-LV"/>
        </w:rPr>
      </w:pPr>
      <w:r>
        <w:rPr>
          <w:rStyle w:val="FootnoteReference"/>
        </w:rPr>
        <w:footnoteRef/>
      </w:r>
      <w:r>
        <w:t xml:space="preserve"> </w:t>
      </w:r>
      <w:proofErr w:type="spellStart"/>
      <w:r w:rsidRPr="000346D0">
        <w:t>Eiropas</w:t>
      </w:r>
      <w:proofErr w:type="spellEnd"/>
      <w:r w:rsidRPr="000346D0">
        <w:t xml:space="preserve"> </w:t>
      </w:r>
      <w:proofErr w:type="spellStart"/>
      <w:r w:rsidRPr="000346D0">
        <w:t>Komisijas</w:t>
      </w:r>
      <w:proofErr w:type="spellEnd"/>
      <w:r w:rsidRPr="000346D0">
        <w:t xml:space="preserve"> </w:t>
      </w:r>
      <w:proofErr w:type="spellStart"/>
      <w:r w:rsidRPr="000346D0">
        <w:t>Reģionālās</w:t>
      </w:r>
      <w:proofErr w:type="spellEnd"/>
      <w:r w:rsidRPr="000346D0">
        <w:t xml:space="preserve"> </w:t>
      </w:r>
      <w:proofErr w:type="spellStart"/>
      <w:r w:rsidRPr="000346D0">
        <w:t>politikas</w:t>
      </w:r>
      <w:proofErr w:type="spellEnd"/>
      <w:r w:rsidRPr="000346D0">
        <w:t xml:space="preserve"> </w:t>
      </w:r>
      <w:proofErr w:type="spellStart"/>
      <w:r w:rsidRPr="000346D0">
        <w:t>ģenerāldirektorāta</w:t>
      </w:r>
      <w:proofErr w:type="spellEnd"/>
      <w:r w:rsidRPr="000346D0">
        <w:t xml:space="preserve"> </w:t>
      </w:r>
      <w:proofErr w:type="spellStart"/>
      <w:r>
        <w:t>veiktā</w:t>
      </w:r>
      <w:proofErr w:type="spellEnd"/>
      <w:r>
        <w:t xml:space="preserve"> </w:t>
      </w:r>
      <w:proofErr w:type="spellStart"/>
      <w:r>
        <w:t>audita</w:t>
      </w:r>
      <w:proofErr w:type="spellEnd"/>
      <w:r w:rsidRPr="000346D0">
        <w:t xml:space="preserve"> par </w:t>
      </w:r>
      <w:proofErr w:type="spellStart"/>
      <w:r w:rsidRPr="000346D0">
        <w:t>Eiropas</w:t>
      </w:r>
      <w:proofErr w:type="spellEnd"/>
      <w:r w:rsidRPr="000346D0">
        <w:t xml:space="preserve"> </w:t>
      </w:r>
      <w:proofErr w:type="spellStart"/>
      <w:r w:rsidRPr="000346D0">
        <w:t>Reģionālās</w:t>
      </w:r>
      <w:proofErr w:type="spellEnd"/>
      <w:r w:rsidRPr="000346D0">
        <w:t xml:space="preserve"> </w:t>
      </w:r>
      <w:proofErr w:type="spellStart"/>
      <w:r w:rsidRPr="000346D0">
        <w:t>attīstības</w:t>
      </w:r>
      <w:proofErr w:type="spellEnd"/>
      <w:r w:rsidRPr="000346D0">
        <w:t xml:space="preserve"> </w:t>
      </w:r>
      <w:proofErr w:type="spellStart"/>
      <w:r w:rsidRPr="000346D0">
        <w:t>fonda</w:t>
      </w:r>
      <w:proofErr w:type="spellEnd"/>
      <w:r w:rsidRPr="000346D0">
        <w:t xml:space="preserve"> </w:t>
      </w:r>
      <w:proofErr w:type="spellStart"/>
      <w:r w:rsidRPr="000346D0">
        <w:t>līdzfinansēto</w:t>
      </w:r>
      <w:proofErr w:type="spellEnd"/>
      <w:r w:rsidRPr="000346D0">
        <w:t xml:space="preserve"> </w:t>
      </w:r>
      <w:proofErr w:type="spellStart"/>
      <w:r w:rsidRPr="000346D0">
        <w:t>finanšu</w:t>
      </w:r>
      <w:proofErr w:type="spellEnd"/>
      <w:r w:rsidRPr="000346D0">
        <w:t xml:space="preserve"> </w:t>
      </w:r>
      <w:proofErr w:type="spellStart"/>
      <w:r w:rsidRPr="000346D0">
        <w:t>vadības</w:t>
      </w:r>
      <w:proofErr w:type="spellEnd"/>
      <w:r w:rsidRPr="000346D0">
        <w:t xml:space="preserve"> </w:t>
      </w:r>
      <w:proofErr w:type="spellStart"/>
      <w:r w:rsidRPr="000346D0">
        <w:t>instrumentu</w:t>
      </w:r>
      <w:proofErr w:type="spellEnd"/>
      <w:r w:rsidRPr="000346D0">
        <w:t xml:space="preserve"> </w:t>
      </w:r>
      <w:proofErr w:type="spellStart"/>
      <w:r w:rsidRPr="000346D0">
        <w:t>aktivitāšu</w:t>
      </w:r>
      <w:proofErr w:type="spellEnd"/>
      <w:r w:rsidRPr="000346D0">
        <w:t xml:space="preserve"> </w:t>
      </w:r>
      <w:proofErr w:type="spellStart"/>
      <w:r w:rsidRPr="000346D0">
        <w:t>īstenošanu</w:t>
      </w:r>
      <w:proofErr w:type="spellEnd"/>
      <w:r>
        <w:t xml:space="preserve"> </w:t>
      </w:r>
      <w:proofErr w:type="spellStart"/>
      <w:r>
        <w:t>Latvijā</w:t>
      </w:r>
      <w:proofErr w:type="spellEnd"/>
      <w:r>
        <w:t xml:space="preserve"> un </w:t>
      </w:r>
      <w:proofErr w:type="spellStart"/>
      <w:r>
        <w:t>audita</w:t>
      </w:r>
      <w:proofErr w:type="spellEnd"/>
      <w:r>
        <w:t xml:space="preserve"> </w:t>
      </w:r>
      <w:proofErr w:type="spellStart"/>
      <w:r>
        <w:t>rezultātiem</w:t>
      </w:r>
      <w:proofErr w:type="spellEnd"/>
      <w:r>
        <w:t xml:space="preserve"> </w:t>
      </w:r>
      <w:r w:rsidRPr="000346D0">
        <w:t xml:space="preserve">gala </w:t>
      </w:r>
      <w:proofErr w:type="spellStart"/>
      <w:r w:rsidRPr="000346D0">
        <w:t>ziņojums</w:t>
      </w:r>
      <w:proofErr w:type="spellEnd"/>
      <w:r w:rsidRPr="000346D0">
        <w:t xml:space="preserve"> 15.03.2013. Nr. ARES (2013) 3475452),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E009B0">
          <w:rPr>
            <w:noProof/>
            <w:sz w:val="24"/>
            <w:szCs w:val="24"/>
          </w:rPr>
          <w:t>2</w:t>
        </w:r>
        <w:r w:rsidRPr="00B014C2">
          <w:rPr>
            <w:sz w:val="24"/>
            <w:szCs w:val="24"/>
          </w:rPr>
          <w:fldChar w:fldCharType="end"/>
        </w:r>
      </w:p>
    </w:sdtContent>
  </w:sdt>
  <w:p w:rsidR="00511C7D" w:rsidRDefault="0051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2371"/>
      <w:docPartObj>
        <w:docPartGallery w:val="Page Numbers (Top of Page)"/>
        <w:docPartUnique/>
      </w:docPartObj>
    </w:sdtPr>
    <w:sdtEndPr>
      <w:rPr>
        <w:sz w:val="24"/>
        <w:szCs w:val="24"/>
      </w:rPr>
    </w:sdtEndPr>
    <w:sdtContent>
      <w:p w:rsidR="00D11308" w:rsidRPr="00B014C2" w:rsidRDefault="00D1130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535748">
          <w:rPr>
            <w:noProof/>
            <w:sz w:val="24"/>
            <w:szCs w:val="24"/>
          </w:rPr>
          <w:t>2</w:t>
        </w:r>
        <w:r w:rsidRPr="00B014C2">
          <w:rPr>
            <w:sz w:val="24"/>
            <w:szCs w:val="24"/>
          </w:rPr>
          <w:fldChar w:fldCharType="end"/>
        </w:r>
      </w:p>
    </w:sdtContent>
  </w:sdt>
  <w:p w:rsidR="00D11308" w:rsidRDefault="00D1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0DD8395C"/>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3326330"/>
    <w:multiLevelType w:val="hybridMultilevel"/>
    <w:tmpl w:val="EB1C1C1C"/>
    <w:lvl w:ilvl="0" w:tplc="818433F0">
      <w:start w:val="20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2">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774206E"/>
    <w:multiLevelType w:val="hybridMultilevel"/>
    <w:tmpl w:val="0EBA39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9">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0">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8"/>
  </w:num>
  <w:num w:numId="2">
    <w:abstractNumId w:val="9"/>
  </w:num>
  <w:num w:numId="3">
    <w:abstractNumId w:val="14"/>
  </w:num>
  <w:num w:numId="4">
    <w:abstractNumId w:val="3"/>
  </w:num>
  <w:num w:numId="5">
    <w:abstractNumId w:val="1"/>
  </w:num>
  <w:num w:numId="6">
    <w:abstractNumId w:val="12"/>
  </w:num>
  <w:num w:numId="7">
    <w:abstractNumId w:val="20"/>
  </w:num>
  <w:num w:numId="8">
    <w:abstractNumId w:val="7"/>
  </w:num>
  <w:num w:numId="9">
    <w:abstractNumId w:val="13"/>
  </w:num>
  <w:num w:numId="10">
    <w:abstractNumId w:val="16"/>
  </w:num>
  <w:num w:numId="11">
    <w:abstractNumId w:val="5"/>
  </w:num>
  <w:num w:numId="12">
    <w:abstractNumId w:val="10"/>
  </w:num>
  <w:num w:numId="13">
    <w:abstractNumId w:val="19"/>
  </w:num>
  <w:num w:numId="14">
    <w:abstractNumId w:val="4"/>
  </w:num>
  <w:num w:numId="15">
    <w:abstractNumId w:val="6"/>
  </w:num>
  <w:num w:numId="16">
    <w:abstractNumId w:val="11"/>
  </w:num>
  <w:num w:numId="17">
    <w:abstractNumId w:val="0"/>
  </w:num>
  <w:num w:numId="18">
    <w:abstractNumId w:val="2"/>
  </w:num>
  <w:num w:numId="19">
    <w:abstractNumId w:val="15"/>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0729"/>
    <w:rsid w:val="0001186C"/>
    <w:rsid w:val="000120A0"/>
    <w:rsid w:val="00014006"/>
    <w:rsid w:val="0001626D"/>
    <w:rsid w:val="0001764D"/>
    <w:rsid w:val="00020A02"/>
    <w:rsid w:val="000214DF"/>
    <w:rsid w:val="00026BA7"/>
    <w:rsid w:val="00026C03"/>
    <w:rsid w:val="000275AB"/>
    <w:rsid w:val="0002762A"/>
    <w:rsid w:val="00031099"/>
    <w:rsid w:val="000320DD"/>
    <w:rsid w:val="000346D0"/>
    <w:rsid w:val="0003693D"/>
    <w:rsid w:val="00036E03"/>
    <w:rsid w:val="0004167C"/>
    <w:rsid w:val="000445F3"/>
    <w:rsid w:val="00045F54"/>
    <w:rsid w:val="000467E4"/>
    <w:rsid w:val="00047EF5"/>
    <w:rsid w:val="00050184"/>
    <w:rsid w:val="00050EA4"/>
    <w:rsid w:val="00051B13"/>
    <w:rsid w:val="00052380"/>
    <w:rsid w:val="000564DA"/>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2473"/>
    <w:rsid w:val="00097583"/>
    <w:rsid w:val="000A164A"/>
    <w:rsid w:val="000A2564"/>
    <w:rsid w:val="000A402E"/>
    <w:rsid w:val="000A4AED"/>
    <w:rsid w:val="000A50D5"/>
    <w:rsid w:val="000A548B"/>
    <w:rsid w:val="000A5FB9"/>
    <w:rsid w:val="000B0719"/>
    <w:rsid w:val="000B08FC"/>
    <w:rsid w:val="000B10BD"/>
    <w:rsid w:val="000B2AE3"/>
    <w:rsid w:val="000B5B6D"/>
    <w:rsid w:val="000D0388"/>
    <w:rsid w:val="000D19C8"/>
    <w:rsid w:val="000D1DDA"/>
    <w:rsid w:val="000D2F05"/>
    <w:rsid w:val="000D4DC9"/>
    <w:rsid w:val="000D6DF2"/>
    <w:rsid w:val="000D725E"/>
    <w:rsid w:val="000E2F17"/>
    <w:rsid w:val="000E409F"/>
    <w:rsid w:val="000E4277"/>
    <w:rsid w:val="000E76F0"/>
    <w:rsid w:val="000F0232"/>
    <w:rsid w:val="000F6C72"/>
    <w:rsid w:val="000F6E9E"/>
    <w:rsid w:val="001000B5"/>
    <w:rsid w:val="001002E4"/>
    <w:rsid w:val="0010079A"/>
    <w:rsid w:val="0010385C"/>
    <w:rsid w:val="00103FE1"/>
    <w:rsid w:val="0010410B"/>
    <w:rsid w:val="001047E8"/>
    <w:rsid w:val="0010582B"/>
    <w:rsid w:val="00114265"/>
    <w:rsid w:val="00115E25"/>
    <w:rsid w:val="0011777C"/>
    <w:rsid w:val="00120651"/>
    <w:rsid w:val="0012067B"/>
    <w:rsid w:val="00120C26"/>
    <w:rsid w:val="001232D1"/>
    <w:rsid w:val="001254CC"/>
    <w:rsid w:val="001267F1"/>
    <w:rsid w:val="001305B3"/>
    <w:rsid w:val="00130697"/>
    <w:rsid w:val="00130D33"/>
    <w:rsid w:val="00131980"/>
    <w:rsid w:val="00131C62"/>
    <w:rsid w:val="00134E0F"/>
    <w:rsid w:val="00141C49"/>
    <w:rsid w:val="001428EB"/>
    <w:rsid w:val="00142A69"/>
    <w:rsid w:val="00142AC2"/>
    <w:rsid w:val="00142CBB"/>
    <w:rsid w:val="00144A11"/>
    <w:rsid w:val="00144D39"/>
    <w:rsid w:val="00153C1A"/>
    <w:rsid w:val="00155953"/>
    <w:rsid w:val="001611D0"/>
    <w:rsid w:val="001656FA"/>
    <w:rsid w:val="0017135E"/>
    <w:rsid w:val="0017312C"/>
    <w:rsid w:val="001733BE"/>
    <w:rsid w:val="0017472D"/>
    <w:rsid w:val="001764E7"/>
    <w:rsid w:val="00182537"/>
    <w:rsid w:val="00182AB8"/>
    <w:rsid w:val="00182CC4"/>
    <w:rsid w:val="001831F7"/>
    <w:rsid w:val="00184308"/>
    <w:rsid w:val="00184C02"/>
    <w:rsid w:val="00184E37"/>
    <w:rsid w:val="001860AA"/>
    <w:rsid w:val="00186895"/>
    <w:rsid w:val="001871BB"/>
    <w:rsid w:val="00190498"/>
    <w:rsid w:val="00191102"/>
    <w:rsid w:val="00191B2C"/>
    <w:rsid w:val="00194800"/>
    <w:rsid w:val="00196D43"/>
    <w:rsid w:val="001971A4"/>
    <w:rsid w:val="001973A7"/>
    <w:rsid w:val="001A082F"/>
    <w:rsid w:val="001A29A4"/>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979"/>
    <w:rsid w:val="001C6A1F"/>
    <w:rsid w:val="001D02A2"/>
    <w:rsid w:val="001D2EDB"/>
    <w:rsid w:val="001D39D9"/>
    <w:rsid w:val="001D416F"/>
    <w:rsid w:val="001D46D6"/>
    <w:rsid w:val="001D5E9C"/>
    <w:rsid w:val="001D76FC"/>
    <w:rsid w:val="001E3BD0"/>
    <w:rsid w:val="001E5031"/>
    <w:rsid w:val="001E6651"/>
    <w:rsid w:val="001E7BB7"/>
    <w:rsid w:val="001F02C1"/>
    <w:rsid w:val="001F6151"/>
    <w:rsid w:val="001F7527"/>
    <w:rsid w:val="00200612"/>
    <w:rsid w:val="002009D2"/>
    <w:rsid w:val="00201FF1"/>
    <w:rsid w:val="00205FEE"/>
    <w:rsid w:val="0021241F"/>
    <w:rsid w:val="00213D6A"/>
    <w:rsid w:val="002149CB"/>
    <w:rsid w:val="00216B96"/>
    <w:rsid w:val="00221058"/>
    <w:rsid w:val="00221205"/>
    <w:rsid w:val="00221561"/>
    <w:rsid w:val="00221CAE"/>
    <w:rsid w:val="00222A92"/>
    <w:rsid w:val="00224C7C"/>
    <w:rsid w:val="0023085A"/>
    <w:rsid w:val="00230FB6"/>
    <w:rsid w:val="00231EB0"/>
    <w:rsid w:val="0023235D"/>
    <w:rsid w:val="00233657"/>
    <w:rsid w:val="00233F7A"/>
    <w:rsid w:val="0023462C"/>
    <w:rsid w:val="00234C58"/>
    <w:rsid w:val="00234DDC"/>
    <w:rsid w:val="00235168"/>
    <w:rsid w:val="00236989"/>
    <w:rsid w:val="002428B8"/>
    <w:rsid w:val="00245D09"/>
    <w:rsid w:val="002468E1"/>
    <w:rsid w:val="00247529"/>
    <w:rsid w:val="002507A0"/>
    <w:rsid w:val="002523D8"/>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B30A6"/>
    <w:rsid w:val="002B34B0"/>
    <w:rsid w:val="002B4D01"/>
    <w:rsid w:val="002B667D"/>
    <w:rsid w:val="002B768A"/>
    <w:rsid w:val="002C0E0E"/>
    <w:rsid w:val="002C20C8"/>
    <w:rsid w:val="002C4039"/>
    <w:rsid w:val="002D22AE"/>
    <w:rsid w:val="002D259E"/>
    <w:rsid w:val="002D3DA5"/>
    <w:rsid w:val="002D3E95"/>
    <w:rsid w:val="002D43D4"/>
    <w:rsid w:val="002D7C26"/>
    <w:rsid w:val="002E1D56"/>
    <w:rsid w:val="002E3CFA"/>
    <w:rsid w:val="002E6122"/>
    <w:rsid w:val="002E7059"/>
    <w:rsid w:val="002E7530"/>
    <w:rsid w:val="002E7962"/>
    <w:rsid w:val="002E79E4"/>
    <w:rsid w:val="002E7BEF"/>
    <w:rsid w:val="002F063C"/>
    <w:rsid w:val="002F423D"/>
    <w:rsid w:val="002F4553"/>
    <w:rsid w:val="002F55B7"/>
    <w:rsid w:val="002F6D2C"/>
    <w:rsid w:val="002F75EE"/>
    <w:rsid w:val="003000F0"/>
    <w:rsid w:val="00301D6C"/>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37ACE"/>
    <w:rsid w:val="00340E1F"/>
    <w:rsid w:val="00341D01"/>
    <w:rsid w:val="0034284E"/>
    <w:rsid w:val="0034390B"/>
    <w:rsid w:val="00344B27"/>
    <w:rsid w:val="0034724B"/>
    <w:rsid w:val="0034794E"/>
    <w:rsid w:val="003479DF"/>
    <w:rsid w:val="00356364"/>
    <w:rsid w:val="0035647E"/>
    <w:rsid w:val="00356CDF"/>
    <w:rsid w:val="00357B86"/>
    <w:rsid w:val="00360437"/>
    <w:rsid w:val="00360962"/>
    <w:rsid w:val="003611ED"/>
    <w:rsid w:val="00361DA6"/>
    <w:rsid w:val="00362D30"/>
    <w:rsid w:val="003707C8"/>
    <w:rsid w:val="0037466C"/>
    <w:rsid w:val="00376A40"/>
    <w:rsid w:val="00377007"/>
    <w:rsid w:val="00381946"/>
    <w:rsid w:val="003821AA"/>
    <w:rsid w:val="00382BA7"/>
    <w:rsid w:val="00383500"/>
    <w:rsid w:val="00384799"/>
    <w:rsid w:val="00385DB0"/>
    <w:rsid w:val="00386053"/>
    <w:rsid w:val="00391942"/>
    <w:rsid w:val="0039219F"/>
    <w:rsid w:val="00395628"/>
    <w:rsid w:val="00396D2E"/>
    <w:rsid w:val="003A38FD"/>
    <w:rsid w:val="003A4E07"/>
    <w:rsid w:val="003A5545"/>
    <w:rsid w:val="003A56E6"/>
    <w:rsid w:val="003A5F98"/>
    <w:rsid w:val="003A7D89"/>
    <w:rsid w:val="003B04FD"/>
    <w:rsid w:val="003B060D"/>
    <w:rsid w:val="003B2464"/>
    <w:rsid w:val="003B3003"/>
    <w:rsid w:val="003B3450"/>
    <w:rsid w:val="003B4994"/>
    <w:rsid w:val="003B5399"/>
    <w:rsid w:val="003B590B"/>
    <w:rsid w:val="003C1C94"/>
    <w:rsid w:val="003C406A"/>
    <w:rsid w:val="003C5329"/>
    <w:rsid w:val="003D31B8"/>
    <w:rsid w:val="003D342E"/>
    <w:rsid w:val="003D3A14"/>
    <w:rsid w:val="003E0167"/>
    <w:rsid w:val="003E0BD3"/>
    <w:rsid w:val="003E284A"/>
    <w:rsid w:val="003E2968"/>
    <w:rsid w:val="003E3604"/>
    <w:rsid w:val="003E6CB3"/>
    <w:rsid w:val="003F0C4F"/>
    <w:rsid w:val="003F17ED"/>
    <w:rsid w:val="003F4E09"/>
    <w:rsid w:val="00400C94"/>
    <w:rsid w:val="00401C5F"/>
    <w:rsid w:val="00402B2B"/>
    <w:rsid w:val="00404B1E"/>
    <w:rsid w:val="00404C10"/>
    <w:rsid w:val="00404D4B"/>
    <w:rsid w:val="00406C83"/>
    <w:rsid w:val="004074FD"/>
    <w:rsid w:val="00410EC7"/>
    <w:rsid w:val="00410FEE"/>
    <w:rsid w:val="00414CC7"/>
    <w:rsid w:val="00415C03"/>
    <w:rsid w:val="00416C3A"/>
    <w:rsid w:val="00420FC8"/>
    <w:rsid w:val="0042129F"/>
    <w:rsid w:val="0042154E"/>
    <w:rsid w:val="004232D7"/>
    <w:rsid w:val="0042395B"/>
    <w:rsid w:val="0042472B"/>
    <w:rsid w:val="00431CB5"/>
    <w:rsid w:val="00434ACC"/>
    <w:rsid w:val="00435CDA"/>
    <w:rsid w:val="00436083"/>
    <w:rsid w:val="00436E46"/>
    <w:rsid w:val="00436E6A"/>
    <w:rsid w:val="004413C4"/>
    <w:rsid w:val="00441C3F"/>
    <w:rsid w:val="004426FC"/>
    <w:rsid w:val="00442884"/>
    <w:rsid w:val="00443B04"/>
    <w:rsid w:val="0044567A"/>
    <w:rsid w:val="004465FC"/>
    <w:rsid w:val="004522D7"/>
    <w:rsid w:val="004527EA"/>
    <w:rsid w:val="00457B62"/>
    <w:rsid w:val="00457CC8"/>
    <w:rsid w:val="00460A29"/>
    <w:rsid w:val="0046236C"/>
    <w:rsid w:val="00472EF3"/>
    <w:rsid w:val="00475A76"/>
    <w:rsid w:val="004775F4"/>
    <w:rsid w:val="004800EE"/>
    <w:rsid w:val="00484C10"/>
    <w:rsid w:val="00485E0B"/>
    <w:rsid w:val="00486BD6"/>
    <w:rsid w:val="00487737"/>
    <w:rsid w:val="00487753"/>
    <w:rsid w:val="0049013B"/>
    <w:rsid w:val="00491F0A"/>
    <w:rsid w:val="004960FB"/>
    <w:rsid w:val="00497086"/>
    <w:rsid w:val="004A22E5"/>
    <w:rsid w:val="004A554F"/>
    <w:rsid w:val="004B18A4"/>
    <w:rsid w:val="004B1FE7"/>
    <w:rsid w:val="004B3D19"/>
    <w:rsid w:val="004B77C0"/>
    <w:rsid w:val="004C1463"/>
    <w:rsid w:val="004D4997"/>
    <w:rsid w:val="004D54CD"/>
    <w:rsid w:val="004D6EF0"/>
    <w:rsid w:val="004D790D"/>
    <w:rsid w:val="004E01F5"/>
    <w:rsid w:val="004E3075"/>
    <w:rsid w:val="004E7B96"/>
    <w:rsid w:val="004F0E94"/>
    <w:rsid w:val="004F178A"/>
    <w:rsid w:val="004F2331"/>
    <w:rsid w:val="004F2B79"/>
    <w:rsid w:val="004F2F78"/>
    <w:rsid w:val="004F5D0A"/>
    <w:rsid w:val="00501F08"/>
    <w:rsid w:val="00502247"/>
    <w:rsid w:val="00503D5C"/>
    <w:rsid w:val="00505A0D"/>
    <w:rsid w:val="00505B7D"/>
    <w:rsid w:val="00506DDA"/>
    <w:rsid w:val="00510235"/>
    <w:rsid w:val="00511ADB"/>
    <w:rsid w:val="00511C7D"/>
    <w:rsid w:val="0051358D"/>
    <w:rsid w:val="00513AF6"/>
    <w:rsid w:val="00517C20"/>
    <w:rsid w:val="00522B62"/>
    <w:rsid w:val="00524D01"/>
    <w:rsid w:val="005254AB"/>
    <w:rsid w:val="00530C47"/>
    <w:rsid w:val="00531687"/>
    <w:rsid w:val="00532532"/>
    <w:rsid w:val="00532EE4"/>
    <w:rsid w:val="00532FEB"/>
    <w:rsid w:val="00535748"/>
    <w:rsid w:val="00537A29"/>
    <w:rsid w:val="005422C3"/>
    <w:rsid w:val="00542739"/>
    <w:rsid w:val="00542F49"/>
    <w:rsid w:val="00543052"/>
    <w:rsid w:val="00546599"/>
    <w:rsid w:val="00546E77"/>
    <w:rsid w:val="00554774"/>
    <w:rsid w:val="00554A7A"/>
    <w:rsid w:val="005631C8"/>
    <w:rsid w:val="0056506A"/>
    <w:rsid w:val="005663B6"/>
    <w:rsid w:val="0056795E"/>
    <w:rsid w:val="005679A3"/>
    <w:rsid w:val="00570B3E"/>
    <w:rsid w:val="005747E7"/>
    <w:rsid w:val="0057501D"/>
    <w:rsid w:val="00576AEE"/>
    <w:rsid w:val="00576D8A"/>
    <w:rsid w:val="00580317"/>
    <w:rsid w:val="0058086F"/>
    <w:rsid w:val="0058249F"/>
    <w:rsid w:val="0058679B"/>
    <w:rsid w:val="005877DA"/>
    <w:rsid w:val="00593CA6"/>
    <w:rsid w:val="0059700D"/>
    <w:rsid w:val="00597137"/>
    <w:rsid w:val="00597231"/>
    <w:rsid w:val="005A1A83"/>
    <w:rsid w:val="005A1D6F"/>
    <w:rsid w:val="005A2A2D"/>
    <w:rsid w:val="005A37FF"/>
    <w:rsid w:val="005A6E2E"/>
    <w:rsid w:val="005B29DE"/>
    <w:rsid w:val="005B4307"/>
    <w:rsid w:val="005C251D"/>
    <w:rsid w:val="005C3D47"/>
    <w:rsid w:val="005C4E19"/>
    <w:rsid w:val="005C6DDB"/>
    <w:rsid w:val="005D1220"/>
    <w:rsid w:val="005D3658"/>
    <w:rsid w:val="005D4522"/>
    <w:rsid w:val="005D6171"/>
    <w:rsid w:val="005E4730"/>
    <w:rsid w:val="005E713D"/>
    <w:rsid w:val="005F09EC"/>
    <w:rsid w:val="005F3202"/>
    <w:rsid w:val="00607722"/>
    <w:rsid w:val="00610DDF"/>
    <w:rsid w:val="00614602"/>
    <w:rsid w:val="00615E7E"/>
    <w:rsid w:val="006218A6"/>
    <w:rsid w:val="00625D54"/>
    <w:rsid w:val="00626624"/>
    <w:rsid w:val="00626F78"/>
    <w:rsid w:val="00630367"/>
    <w:rsid w:val="006309F5"/>
    <w:rsid w:val="00630BAA"/>
    <w:rsid w:val="00631039"/>
    <w:rsid w:val="00634095"/>
    <w:rsid w:val="00636440"/>
    <w:rsid w:val="00641379"/>
    <w:rsid w:val="00641DBB"/>
    <w:rsid w:val="00643B54"/>
    <w:rsid w:val="006456BB"/>
    <w:rsid w:val="00647402"/>
    <w:rsid w:val="00650716"/>
    <w:rsid w:val="006512F4"/>
    <w:rsid w:val="00651669"/>
    <w:rsid w:val="006543B3"/>
    <w:rsid w:val="00654C63"/>
    <w:rsid w:val="00655415"/>
    <w:rsid w:val="00657454"/>
    <w:rsid w:val="00663763"/>
    <w:rsid w:val="00664C33"/>
    <w:rsid w:val="00665020"/>
    <w:rsid w:val="00667BAB"/>
    <w:rsid w:val="006711E1"/>
    <w:rsid w:val="006722B5"/>
    <w:rsid w:val="00672A2F"/>
    <w:rsid w:val="00673175"/>
    <w:rsid w:val="00674BA7"/>
    <w:rsid w:val="00676770"/>
    <w:rsid w:val="0068051B"/>
    <w:rsid w:val="0068058E"/>
    <w:rsid w:val="00681496"/>
    <w:rsid w:val="006817FB"/>
    <w:rsid w:val="00682B64"/>
    <w:rsid w:val="0068409B"/>
    <w:rsid w:val="00684EA2"/>
    <w:rsid w:val="006910BE"/>
    <w:rsid w:val="006A3A28"/>
    <w:rsid w:val="006A668E"/>
    <w:rsid w:val="006A6AD4"/>
    <w:rsid w:val="006A7488"/>
    <w:rsid w:val="006A7638"/>
    <w:rsid w:val="006B0E03"/>
    <w:rsid w:val="006C114F"/>
    <w:rsid w:val="006C15FA"/>
    <w:rsid w:val="006D0B9B"/>
    <w:rsid w:val="006D1F62"/>
    <w:rsid w:val="006D23AE"/>
    <w:rsid w:val="006D30BF"/>
    <w:rsid w:val="006D662F"/>
    <w:rsid w:val="006D69A4"/>
    <w:rsid w:val="006E07AC"/>
    <w:rsid w:val="006E09B6"/>
    <w:rsid w:val="006E0ECB"/>
    <w:rsid w:val="006E1F97"/>
    <w:rsid w:val="006E3949"/>
    <w:rsid w:val="006E6463"/>
    <w:rsid w:val="006F02CA"/>
    <w:rsid w:val="006F0C19"/>
    <w:rsid w:val="006F24A8"/>
    <w:rsid w:val="006F56C1"/>
    <w:rsid w:val="00702F77"/>
    <w:rsid w:val="007049BD"/>
    <w:rsid w:val="007058E9"/>
    <w:rsid w:val="0070678E"/>
    <w:rsid w:val="00706EC2"/>
    <w:rsid w:val="00710226"/>
    <w:rsid w:val="00716874"/>
    <w:rsid w:val="00720EE5"/>
    <w:rsid w:val="007217E4"/>
    <w:rsid w:val="00721D6C"/>
    <w:rsid w:val="00721E50"/>
    <w:rsid w:val="00725107"/>
    <w:rsid w:val="00725B16"/>
    <w:rsid w:val="007278CF"/>
    <w:rsid w:val="00732C19"/>
    <w:rsid w:val="00732F77"/>
    <w:rsid w:val="007363F2"/>
    <w:rsid w:val="00737AB8"/>
    <w:rsid w:val="00742BAF"/>
    <w:rsid w:val="00743E33"/>
    <w:rsid w:val="00744513"/>
    <w:rsid w:val="0075648C"/>
    <w:rsid w:val="00760AEB"/>
    <w:rsid w:val="00763941"/>
    <w:rsid w:val="00763BCE"/>
    <w:rsid w:val="00767185"/>
    <w:rsid w:val="00767E0F"/>
    <w:rsid w:val="007715A2"/>
    <w:rsid w:val="00771E40"/>
    <w:rsid w:val="0077435A"/>
    <w:rsid w:val="00780DB9"/>
    <w:rsid w:val="00781C31"/>
    <w:rsid w:val="00790E90"/>
    <w:rsid w:val="00791433"/>
    <w:rsid w:val="007918C0"/>
    <w:rsid w:val="00793496"/>
    <w:rsid w:val="00793A6B"/>
    <w:rsid w:val="00794B98"/>
    <w:rsid w:val="007977BE"/>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45FD"/>
    <w:rsid w:val="007D6721"/>
    <w:rsid w:val="007D6900"/>
    <w:rsid w:val="007D7A8A"/>
    <w:rsid w:val="007E0403"/>
    <w:rsid w:val="007E0A01"/>
    <w:rsid w:val="007E1DC0"/>
    <w:rsid w:val="007E4A24"/>
    <w:rsid w:val="007E63F8"/>
    <w:rsid w:val="007E7623"/>
    <w:rsid w:val="007F0242"/>
    <w:rsid w:val="007F0C15"/>
    <w:rsid w:val="007F4B19"/>
    <w:rsid w:val="007F5B71"/>
    <w:rsid w:val="00810BB4"/>
    <w:rsid w:val="00812990"/>
    <w:rsid w:val="00814B24"/>
    <w:rsid w:val="0081539E"/>
    <w:rsid w:val="00815CC0"/>
    <w:rsid w:val="00816B98"/>
    <w:rsid w:val="008173C3"/>
    <w:rsid w:val="00817839"/>
    <w:rsid w:val="00823419"/>
    <w:rsid w:val="00823C4F"/>
    <w:rsid w:val="0082492B"/>
    <w:rsid w:val="008253A7"/>
    <w:rsid w:val="008265EF"/>
    <w:rsid w:val="00827407"/>
    <w:rsid w:val="008323B8"/>
    <w:rsid w:val="00832E4E"/>
    <w:rsid w:val="00836318"/>
    <w:rsid w:val="00837E38"/>
    <w:rsid w:val="00840961"/>
    <w:rsid w:val="008444BD"/>
    <w:rsid w:val="00844DC6"/>
    <w:rsid w:val="00851D2A"/>
    <w:rsid w:val="008535B7"/>
    <w:rsid w:val="00855B83"/>
    <w:rsid w:val="00860387"/>
    <w:rsid w:val="00861F33"/>
    <w:rsid w:val="008620C5"/>
    <w:rsid w:val="00864EFE"/>
    <w:rsid w:val="008657D2"/>
    <w:rsid w:val="00866076"/>
    <w:rsid w:val="0087348F"/>
    <w:rsid w:val="00874C25"/>
    <w:rsid w:val="0087682B"/>
    <w:rsid w:val="00877F72"/>
    <w:rsid w:val="00877FED"/>
    <w:rsid w:val="00880F80"/>
    <w:rsid w:val="008822A5"/>
    <w:rsid w:val="008833AC"/>
    <w:rsid w:val="0088512F"/>
    <w:rsid w:val="00885C85"/>
    <w:rsid w:val="00887653"/>
    <w:rsid w:val="00890CFA"/>
    <w:rsid w:val="00891DAA"/>
    <w:rsid w:val="00891EFC"/>
    <w:rsid w:val="008944E5"/>
    <w:rsid w:val="0089622A"/>
    <w:rsid w:val="0089704B"/>
    <w:rsid w:val="00897C16"/>
    <w:rsid w:val="008A4831"/>
    <w:rsid w:val="008A492C"/>
    <w:rsid w:val="008A4B38"/>
    <w:rsid w:val="008A4C41"/>
    <w:rsid w:val="008A515D"/>
    <w:rsid w:val="008A615D"/>
    <w:rsid w:val="008A6918"/>
    <w:rsid w:val="008A69DC"/>
    <w:rsid w:val="008B072B"/>
    <w:rsid w:val="008B3A38"/>
    <w:rsid w:val="008B44DF"/>
    <w:rsid w:val="008B46BA"/>
    <w:rsid w:val="008B4856"/>
    <w:rsid w:val="008B7C3D"/>
    <w:rsid w:val="008C2886"/>
    <w:rsid w:val="008D1537"/>
    <w:rsid w:val="008D17E5"/>
    <w:rsid w:val="008D2518"/>
    <w:rsid w:val="008D6725"/>
    <w:rsid w:val="008D78FF"/>
    <w:rsid w:val="008E476F"/>
    <w:rsid w:val="008E54FE"/>
    <w:rsid w:val="008E5F7D"/>
    <w:rsid w:val="008E6217"/>
    <w:rsid w:val="008F48C1"/>
    <w:rsid w:val="008F4C9D"/>
    <w:rsid w:val="008F5394"/>
    <w:rsid w:val="008F636C"/>
    <w:rsid w:val="008F6397"/>
    <w:rsid w:val="0090048A"/>
    <w:rsid w:val="00901246"/>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4012A"/>
    <w:rsid w:val="00940388"/>
    <w:rsid w:val="009429B7"/>
    <w:rsid w:val="00944903"/>
    <w:rsid w:val="009450CF"/>
    <w:rsid w:val="00945AEE"/>
    <w:rsid w:val="0094634F"/>
    <w:rsid w:val="0094732D"/>
    <w:rsid w:val="00947CF8"/>
    <w:rsid w:val="009520C3"/>
    <w:rsid w:val="00955C80"/>
    <w:rsid w:val="0095680E"/>
    <w:rsid w:val="0095696B"/>
    <w:rsid w:val="00962693"/>
    <w:rsid w:val="00962CEA"/>
    <w:rsid w:val="00963B68"/>
    <w:rsid w:val="009662EA"/>
    <w:rsid w:val="00971B45"/>
    <w:rsid w:val="00972275"/>
    <w:rsid w:val="00972C5D"/>
    <w:rsid w:val="00977A1D"/>
    <w:rsid w:val="00983303"/>
    <w:rsid w:val="0098472B"/>
    <w:rsid w:val="009906DC"/>
    <w:rsid w:val="0099344A"/>
    <w:rsid w:val="00994A10"/>
    <w:rsid w:val="00995388"/>
    <w:rsid w:val="00996AE1"/>
    <w:rsid w:val="00996D7F"/>
    <w:rsid w:val="009971AC"/>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1E5"/>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0141"/>
    <w:rsid w:val="00A9241A"/>
    <w:rsid w:val="00A95893"/>
    <w:rsid w:val="00A963C3"/>
    <w:rsid w:val="00A96F94"/>
    <w:rsid w:val="00AA127F"/>
    <w:rsid w:val="00AA230A"/>
    <w:rsid w:val="00AA23E8"/>
    <w:rsid w:val="00AA52FB"/>
    <w:rsid w:val="00AA5C4F"/>
    <w:rsid w:val="00AA712A"/>
    <w:rsid w:val="00AA7E8A"/>
    <w:rsid w:val="00AB1A94"/>
    <w:rsid w:val="00AB248D"/>
    <w:rsid w:val="00AB2915"/>
    <w:rsid w:val="00AB2B24"/>
    <w:rsid w:val="00AB488D"/>
    <w:rsid w:val="00AB58B1"/>
    <w:rsid w:val="00AB5B30"/>
    <w:rsid w:val="00AB5FC3"/>
    <w:rsid w:val="00AB6101"/>
    <w:rsid w:val="00AC0231"/>
    <w:rsid w:val="00AC07D2"/>
    <w:rsid w:val="00AC1757"/>
    <w:rsid w:val="00AC6009"/>
    <w:rsid w:val="00AD0DF6"/>
    <w:rsid w:val="00AD2826"/>
    <w:rsid w:val="00AD4944"/>
    <w:rsid w:val="00AD5849"/>
    <w:rsid w:val="00AD7CF0"/>
    <w:rsid w:val="00AE05F1"/>
    <w:rsid w:val="00AE1659"/>
    <w:rsid w:val="00AE3351"/>
    <w:rsid w:val="00AE4EB6"/>
    <w:rsid w:val="00AE51EC"/>
    <w:rsid w:val="00AE6E0C"/>
    <w:rsid w:val="00AF1CE0"/>
    <w:rsid w:val="00AF1E99"/>
    <w:rsid w:val="00AF4719"/>
    <w:rsid w:val="00AF4BB2"/>
    <w:rsid w:val="00AF760F"/>
    <w:rsid w:val="00B014C2"/>
    <w:rsid w:val="00B033B8"/>
    <w:rsid w:val="00B0347F"/>
    <w:rsid w:val="00B04FAA"/>
    <w:rsid w:val="00B05F68"/>
    <w:rsid w:val="00B11752"/>
    <w:rsid w:val="00B121E8"/>
    <w:rsid w:val="00B13499"/>
    <w:rsid w:val="00B1662F"/>
    <w:rsid w:val="00B20342"/>
    <w:rsid w:val="00B20D39"/>
    <w:rsid w:val="00B221CA"/>
    <w:rsid w:val="00B274BB"/>
    <w:rsid w:val="00B30133"/>
    <w:rsid w:val="00B35C66"/>
    <w:rsid w:val="00B37577"/>
    <w:rsid w:val="00B45711"/>
    <w:rsid w:val="00B46B34"/>
    <w:rsid w:val="00B5655C"/>
    <w:rsid w:val="00B56EB8"/>
    <w:rsid w:val="00B57637"/>
    <w:rsid w:val="00B60083"/>
    <w:rsid w:val="00B60EEC"/>
    <w:rsid w:val="00B6151B"/>
    <w:rsid w:val="00B6155C"/>
    <w:rsid w:val="00B6163A"/>
    <w:rsid w:val="00B62197"/>
    <w:rsid w:val="00B63BE0"/>
    <w:rsid w:val="00B646BE"/>
    <w:rsid w:val="00B6474E"/>
    <w:rsid w:val="00B65CFA"/>
    <w:rsid w:val="00B70F42"/>
    <w:rsid w:val="00B74BCA"/>
    <w:rsid w:val="00B756EA"/>
    <w:rsid w:val="00B75B65"/>
    <w:rsid w:val="00B7774A"/>
    <w:rsid w:val="00B8141A"/>
    <w:rsid w:val="00B81E82"/>
    <w:rsid w:val="00B820E5"/>
    <w:rsid w:val="00B82499"/>
    <w:rsid w:val="00B84C4B"/>
    <w:rsid w:val="00B85C22"/>
    <w:rsid w:val="00B866E5"/>
    <w:rsid w:val="00B91EA5"/>
    <w:rsid w:val="00B931D1"/>
    <w:rsid w:val="00B943B1"/>
    <w:rsid w:val="00BA0A22"/>
    <w:rsid w:val="00BA14F4"/>
    <w:rsid w:val="00BA250D"/>
    <w:rsid w:val="00BA2E9B"/>
    <w:rsid w:val="00BA7189"/>
    <w:rsid w:val="00BB09C5"/>
    <w:rsid w:val="00BB1C9B"/>
    <w:rsid w:val="00BB2330"/>
    <w:rsid w:val="00BB4180"/>
    <w:rsid w:val="00BB6E67"/>
    <w:rsid w:val="00BB7960"/>
    <w:rsid w:val="00BC06E8"/>
    <w:rsid w:val="00BC4144"/>
    <w:rsid w:val="00BC4472"/>
    <w:rsid w:val="00BC4DCE"/>
    <w:rsid w:val="00BC51A3"/>
    <w:rsid w:val="00BC66EB"/>
    <w:rsid w:val="00BD1934"/>
    <w:rsid w:val="00BD1A48"/>
    <w:rsid w:val="00BD292F"/>
    <w:rsid w:val="00BD4752"/>
    <w:rsid w:val="00BD63E9"/>
    <w:rsid w:val="00BE0EC8"/>
    <w:rsid w:val="00BE4892"/>
    <w:rsid w:val="00BE649D"/>
    <w:rsid w:val="00BE6E9C"/>
    <w:rsid w:val="00BF13E2"/>
    <w:rsid w:val="00BF249C"/>
    <w:rsid w:val="00BF2F17"/>
    <w:rsid w:val="00BF4361"/>
    <w:rsid w:val="00BF6568"/>
    <w:rsid w:val="00C02217"/>
    <w:rsid w:val="00C044F2"/>
    <w:rsid w:val="00C11C6A"/>
    <w:rsid w:val="00C16A63"/>
    <w:rsid w:val="00C16F7D"/>
    <w:rsid w:val="00C1739F"/>
    <w:rsid w:val="00C20A0F"/>
    <w:rsid w:val="00C20EF9"/>
    <w:rsid w:val="00C218C6"/>
    <w:rsid w:val="00C21A1E"/>
    <w:rsid w:val="00C24F0A"/>
    <w:rsid w:val="00C25337"/>
    <w:rsid w:val="00C307D2"/>
    <w:rsid w:val="00C31A26"/>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500F"/>
    <w:rsid w:val="00C751EA"/>
    <w:rsid w:val="00C75A4F"/>
    <w:rsid w:val="00C772EA"/>
    <w:rsid w:val="00C8212B"/>
    <w:rsid w:val="00C83591"/>
    <w:rsid w:val="00C83878"/>
    <w:rsid w:val="00C84027"/>
    <w:rsid w:val="00C85068"/>
    <w:rsid w:val="00C86127"/>
    <w:rsid w:val="00C8799F"/>
    <w:rsid w:val="00C87B1B"/>
    <w:rsid w:val="00C906FA"/>
    <w:rsid w:val="00C93C55"/>
    <w:rsid w:val="00C95CFC"/>
    <w:rsid w:val="00C9611B"/>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45B6"/>
    <w:rsid w:val="00CB5D7B"/>
    <w:rsid w:val="00CB6882"/>
    <w:rsid w:val="00CB7A76"/>
    <w:rsid w:val="00CC2408"/>
    <w:rsid w:val="00CC4F60"/>
    <w:rsid w:val="00CC76C2"/>
    <w:rsid w:val="00CD40FD"/>
    <w:rsid w:val="00CD4E1C"/>
    <w:rsid w:val="00CD7D98"/>
    <w:rsid w:val="00CE09F6"/>
    <w:rsid w:val="00CE128B"/>
    <w:rsid w:val="00CE46A5"/>
    <w:rsid w:val="00CF0131"/>
    <w:rsid w:val="00CF05DA"/>
    <w:rsid w:val="00CF370C"/>
    <w:rsid w:val="00CF44E5"/>
    <w:rsid w:val="00CF4D9E"/>
    <w:rsid w:val="00CF50F6"/>
    <w:rsid w:val="00CF58EB"/>
    <w:rsid w:val="00CF5C7C"/>
    <w:rsid w:val="00D0079F"/>
    <w:rsid w:val="00D01621"/>
    <w:rsid w:val="00D03BE9"/>
    <w:rsid w:val="00D11308"/>
    <w:rsid w:val="00D11E93"/>
    <w:rsid w:val="00D129A8"/>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7547C"/>
    <w:rsid w:val="00D815DC"/>
    <w:rsid w:val="00D8286C"/>
    <w:rsid w:val="00D83021"/>
    <w:rsid w:val="00D92BBA"/>
    <w:rsid w:val="00D94B9B"/>
    <w:rsid w:val="00D94F4A"/>
    <w:rsid w:val="00DA0A55"/>
    <w:rsid w:val="00DA17B3"/>
    <w:rsid w:val="00DA33A5"/>
    <w:rsid w:val="00DA3D82"/>
    <w:rsid w:val="00DA4F89"/>
    <w:rsid w:val="00DA5256"/>
    <w:rsid w:val="00DA61A3"/>
    <w:rsid w:val="00DA6973"/>
    <w:rsid w:val="00DA775F"/>
    <w:rsid w:val="00DB0477"/>
    <w:rsid w:val="00DB1642"/>
    <w:rsid w:val="00DB184B"/>
    <w:rsid w:val="00DB28DC"/>
    <w:rsid w:val="00DB35ED"/>
    <w:rsid w:val="00DB4F45"/>
    <w:rsid w:val="00DB7168"/>
    <w:rsid w:val="00DC0A98"/>
    <w:rsid w:val="00DC1068"/>
    <w:rsid w:val="00DC2009"/>
    <w:rsid w:val="00DC27BB"/>
    <w:rsid w:val="00DC2AFF"/>
    <w:rsid w:val="00DC614F"/>
    <w:rsid w:val="00DC7ACA"/>
    <w:rsid w:val="00DD0266"/>
    <w:rsid w:val="00DD21C0"/>
    <w:rsid w:val="00DD3D24"/>
    <w:rsid w:val="00DD42C2"/>
    <w:rsid w:val="00DD5665"/>
    <w:rsid w:val="00DE01CE"/>
    <w:rsid w:val="00DE0762"/>
    <w:rsid w:val="00DE118D"/>
    <w:rsid w:val="00DE2DA4"/>
    <w:rsid w:val="00DE67FC"/>
    <w:rsid w:val="00DF00C1"/>
    <w:rsid w:val="00DF05BB"/>
    <w:rsid w:val="00DF0637"/>
    <w:rsid w:val="00DF0A7E"/>
    <w:rsid w:val="00DF1B59"/>
    <w:rsid w:val="00DF4BCE"/>
    <w:rsid w:val="00E009B0"/>
    <w:rsid w:val="00E03A78"/>
    <w:rsid w:val="00E03D96"/>
    <w:rsid w:val="00E05DE4"/>
    <w:rsid w:val="00E07DF2"/>
    <w:rsid w:val="00E13579"/>
    <w:rsid w:val="00E147E0"/>
    <w:rsid w:val="00E22906"/>
    <w:rsid w:val="00E22D5A"/>
    <w:rsid w:val="00E22EBE"/>
    <w:rsid w:val="00E237AA"/>
    <w:rsid w:val="00E25884"/>
    <w:rsid w:val="00E26AAA"/>
    <w:rsid w:val="00E3385D"/>
    <w:rsid w:val="00E360B7"/>
    <w:rsid w:val="00E43842"/>
    <w:rsid w:val="00E44062"/>
    <w:rsid w:val="00E4416C"/>
    <w:rsid w:val="00E45FE7"/>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86CFF"/>
    <w:rsid w:val="00E90C7E"/>
    <w:rsid w:val="00E921F7"/>
    <w:rsid w:val="00E9274F"/>
    <w:rsid w:val="00EA1465"/>
    <w:rsid w:val="00EA2820"/>
    <w:rsid w:val="00EA52E5"/>
    <w:rsid w:val="00EA6137"/>
    <w:rsid w:val="00EB03F5"/>
    <w:rsid w:val="00EB21EE"/>
    <w:rsid w:val="00EB263C"/>
    <w:rsid w:val="00EB4862"/>
    <w:rsid w:val="00EC09FD"/>
    <w:rsid w:val="00EC1C10"/>
    <w:rsid w:val="00EC1CD1"/>
    <w:rsid w:val="00EC4103"/>
    <w:rsid w:val="00EC7503"/>
    <w:rsid w:val="00EC7816"/>
    <w:rsid w:val="00ED175B"/>
    <w:rsid w:val="00ED29AD"/>
    <w:rsid w:val="00ED377B"/>
    <w:rsid w:val="00ED49F3"/>
    <w:rsid w:val="00EE209D"/>
    <w:rsid w:val="00EE35DE"/>
    <w:rsid w:val="00EE4E64"/>
    <w:rsid w:val="00EE4FC3"/>
    <w:rsid w:val="00EF10C5"/>
    <w:rsid w:val="00EF26A5"/>
    <w:rsid w:val="00EF335B"/>
    <w:rsid w:val="00EF4B50"/>
    <w:rsid w:val="00EF662A"/>
    <w:rsid w:val="00EF6CB9"/>
    <w:rsid w:val="00EF6E5B"/>
    <w:rsid w:val="00EF7435"/>
    <w:rsid w:val="00EF7A99"/>
    <w:rsid w:val="00F017F1"/>
    <w:rsid w:val="00F02F53"/>
    <w:rsid w:val="00F049E3"/>
    <w:rsid w:val="00F10EB1"/>
    <w:rsid w:val="00F12786"/>
    <w:rsid w:val="00F14553"/>
    <w:rsid w:val="00F154DF"/>
    <w:rsid w:val="00F15932"/>
    <w:rsid w:val="00F1704E"/>
    <w:rsid w:val="00F17FB6"/>
    <w:rsid w:val="00F20476"/>
    <w:rsid w:val="00F20A3B"/>
    <w:rsid w:val="00F210C4"/>
    <w:rsid w:val="00F213B5"/>
    <w:rsid w:val="00F2244C"/>
    <w:rsid w:val="00F22471"/>
    <w:rsid w:val="00F23AB0"/>
    <w:rsid w:val="00F24053"/>
    <w:rsid w:val="00F25271"/>
    <w:rsid w:val="00F25DD3"/>
    <w:rsid w:val="00F27161"/>
    <w:rsid w:val="00F32051"/>
    <w:rsid w:val="00F33C48"/>
    <w:rsid w:val="00F33E2D"/>
    <w:rsid w:val="00F345C4"/>
    <w:rsid w:val="00F45FC6"/>
    <w:rsid w:val="00F47E3B"/>
    <w:rsid w:val="00F52FB8"/>
    <w:rsid w:val="00F543D6"/>
    <w:rsid w:val="00F55D66"/>
    <w:rsid w:val="00F573E5"/>
    <w:rsid w:val="00F60C28"/>
    <w:rsid w:val="00F64547"/>
    <w:rsid w:val="00F65DC0"/>
    <w:rsid w:val="00F65EC5"/>
    <w:rsid w:val="00F67545"/>
    <w:rsid w:val="00F722C5"/>
    <w:rsid w:val="00F73E4D"/>
    <w:rsid w:val="00F73FBF"/>
    <w:rsid w:val="00F768B2"/>
    <w:rsid w:val="00F80221"/>
    <w:rsid w:val="00F81AF1"/>
    <w:rsid w:val="00F81BA5"/>
    <w:rsid w:val="00F82D25"/>
    <w:rsid w:val="00F86F4B"/>
    <w:rsid w:val="00F90307"/>
    <w:rsid w:val="00F91217"/>
    <w:rsid w:val="00F9294A"/>
    <w:rsid w:val="00F92A3D"/>
    <w:rsid w:val="00F97A74"/>
    <w:rsid w:val="00FA2DB4"/>
    <w:rsid w:val="00FA371D"/>
    <w:rsid w:val="00FA4460"/>
    <w:rsid w:val="00FA6053"/>
    <w:rsid w:val="00FA6507"/>
    <w:rsid w:val="00FA6DB0"/>
    <w:rsid w:val="00FA743C"/>
    <w:rsid w:val="00FA7C2F"/>
    <w:rsid w:val="00FB0E25"/>
    <w:rsid w:val="00FB4555"/>
    <w:rsid w:val="00FB4F55"/>
    <w:rsid w:val="00FB553F"/>
    <w:rsid w:val="00FC02DA"/>
    <w:rsid w:val="00FC4CC7"/>
    <w:rsid w:val="00FD3BBA"/>
    <w:rsid w:val="00FD4326"/>
    <w:rsid w:val="00FD7D7A"/>
    <w:rsid w:val="00FE2734"/>
    <w:rsid w:val="00FE6E77"/>
    <w:rsid w:val="00FF1D9A"/>
    <w:rsid w:val="00FF2409"/>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AF1CE0"/>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AF1CE0"/>
    <w:rPr>
      <w:rFonts w:eastAsia="Calibri" w:cs="Times New Roman"/>
      <w:sz w:val="20"/>
      <w:szCs w:val="20"/>
      <w:lang w:val="en-AU"/>
    </w:rPr>
  </w:style>
  <w:style w:type="character" w:styleId="FootnoteReference">
    <w:name w:val="footnote reference"/>
    <w:basedOn w:val="DefaultParagraphFont"/>
    <w:uiPriority w:val="99"/>
    <w:semiHidden/>
    <w:unhideWhenUsed/>
    <w:rsid w:val="00AF1CE0"/>
    <w:rPr>
      <w:vertAlign w:val="superscript"/>
    </w:rPr>
  </w:style>
  <w:style w:type="paragraph" w:customStyle="1" w:styleId="naislab">
    <w:name w:val="naislab"/>
    <w:basedOn w:val="Normal"/>
    <w:rsid w:val="00404B1E"/>
    <w:pPr>
      <w:spacing w:before="75" w:after="75"/>
      <w:jc w:val="right"/>
    </w:pPr>
    <w:rPr>
      <w:rFonts w:eastAsia="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AF1CE0"/>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AF1CE0"/>
    <w:rPr>
      <w:rFonts w:eastAsia="Calibri" w:cs="Times New Roman"/>
      <w:sz w:val="20"/>
      <w:szCs w:val="20"/>
      <w:lang w:val="en-AU"/>
    </w:rPr>
  </w:style>
  <w:style w:type="character" w:styleId="FootnoteReference">
    <w:name w:val="footnote reference"/>
    <w:basedOn w:val="DefaultParagraphFont"/>
    <w:uiPriority w:val="99"/>
    <w:semiHidden/>
    <w:unhideWhenUsed/>
    <w:rsid w:val="00AF1CE0"/>
    <w:rPr>
      <w:vertAlign w:val="superscript"/>
    </w:rPr>
  </w:style>
  <w:style w:type="paragraph" w:customStyle="1" w:styleId="naislab">
    <w:name w:val="naislab"/>
    <w:basedOn w:val="Normal"/>
    <w:rsid w:val="00404B1E"/>
    <w:pPr>
      <w:spacing w:before="75" w:after="75"/>
      <w:jc w:val="right"/>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42877908">
      <w:bodyDiv w:val="1"/>
      <w:marLeft w:val="0"/>
      <w:marRight w:val="0"/>
      <w:marTop w:val="0"/>
      <w:marBottom w:val="0"/>
      <w:divBdr>
        <w:top w:val="none" w:sz="0" w:space="0" w:color="auto"/>
        <w:left w:val="none" w:sz="0" w:space="0" w:color="auto"/>
        <w:bottom w:val="none" w:sz="0" w:space="0" w:color="auto"/>
        <w:right w:val="none" w:sz="0" w:space="0" w:color="auto"/>
      </w:divBdr>
    </w:div>
    <w:div w:id="358434833">
      <w:bodyDiv w:val="1"/>
      <w:marLeft w:val="0"/>
      <w:marRight w:val="0"/>
      <w:marTop w:val="0"/>
      <w:marBottom w:val="0"/>
      <w:divBdr>
        <w:top w:val="none" w:sz="0" w:space="0" w:color="auto"/>
        <w:left w:val="none" w:sz="0" w:space="0" w:color="auto"/>
        <w:bottom w:val="none" w:sz="0" w:space="0" w:color="auto"/>
        <w:right w:val="none" w:sz="0" w:space="0" w:color="auto"/>
      </w:divBdr>
    </w:div>
    <w:div w:id="365063804">
      <w:bodyDiv w:val="1"/>
      <w:marLeft w:val="0"/>
      <w:marRight w:val="0"/>
      <w:marTop w:val="0"/>
      <w:marBottom w:val="0"/>
      <w:divBdr>
        <w:top w:val="none" w:sz="0" w:space="0" w:color="auto"/>
        <w:left w:val="none" w:sz="0" w:space="0" w:color="auto"/>
        <w:bottom w:val="none" w:sz="0" w:space="0" w:color="auto"/>
        <w:right w:val="none" w:sz="0" w:space="0" w:color="auto"/>
      </w:divBdr>
    </w:div>
    <w:div w:id="446243690">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916865311">
      <w:bodyDiv w:val="1"/>
      <w:marLeft w:val="0"/>
      <w:marRight w:val="0"/>
      <w:marTop w:val="0"/>
      <w:marBottom w:val="0"/>
      <w:divBdr>
        <w:top w:val="none" w:sz="0" w:space="0" w:color="auto"/>
        <w:left w:val="none" w:sz="0" w:space="0" w:color="auto"/>
        <w:bottom w:val="none" w:sz="0" w:space="0" w:color="auto"/>
        <w:right w:val="none" w:sz="0" w:space="0" w:color="auto"/>
      </w:divBdr>
    </w:div>
    <w:div w:id="1008290970">
      <w:bodyDiv w:val="1"/>
      <w:marLeft w:val="0"/>
      <w:marRight w:val="0"/>
      <w:marTop w:val="0"/>
      <w:marBottom w:val="0"/>
      <w:divBdr>
        <w:top w:val="none" w:sz="0" w:space="0" w:color="auto"/>
        <w:left w:val="none" w:sz="0" w:space="0" w:color="auto"/>
        <w:bottom w:val="none" w:sz="0" w:space="0" w:color="auto"/>
        <w:right w:val="none" w:sz="0" w:space="0" w:color="auto"/>
      </w:divBdr>
      <w:divsChild>
        <w:div w:id="524636946">
          <w:marLeft w:val="0"/>
          <w:marRight w:val="0"/>
          <w:marTop w:val="0"/>
          <w:marBottom w:val="0"/>
          <w:divBdr>
            <w:top w:val="none" w:sz="0" w:space="0" w:color="auto"/>
            <w:left w:val="none" w:sz="0" w:space="0" w:color="auto"/>
            <w:bottom w:val="none" w:sz="0" w:space="0" w:color="auto"/>
            <w:right w:val="none" w:sz="0" w:space="0" w:color="auto"/>
          </w:divBdr>
        </w:div>
        <w:div w:id="1789087111">
          <w:marLeft w:val="0"/>
          <w:marRight w:val="0"/>
          <w:marTop w:val="0"/>
          <w:marBottom w:val="0"/>
          <w:divBdr>
            <w:top w:val="none" w:sz="0" w:space="0" w:color="auto"/>
            <w:left w:val="none" w:sz="0" w:space="0" w:color="auto"/>
            <w:bottom w:val="none" w:sz="0" w:space="0" w:color="auto"/>
            <w:right w:val="none" w:sz="0" w:space="0" w:color="auto"/>
          </w:divBdr>
        </w:div>
        <w:div w:id="1438133422">
          <w:marLeft w:val="0"/>
          <w:marRight w:val="0"/>
          <w:marTop w:val="0"/>
          <w:marBottom w:val="0"/>
          <w:divBdr>
            <w:top w:val="none" w:sz="0" w:space="0" w:color="auto"/>
            <w:left w:val="none" w:sz="0" w:space="0" w:color="auto"/>
            <w:bottom w:val="none" w:sz="0" w:space="0" w:color="auto"/>
            <w:right w:val="none" w:sz="0" w:space="0" w:color="auto"/>
          </w:divBdr>
        </w:div>
        <w:div w:id="377439284">
          <w:marLeft w:val="0"/>
          <w:marRight w:val="0"/>
          <w:marTop w:val="0"/>
          <w:marBottom w:val="0"/>
          <w:divBdr>
            <w:top w:val="none" w:sz="0" w:space="0" w:color="auto"/>
            <w:left w:val="none" w:sz="0" w:space="0" w:color="auto"/>
            <w:bottom w:val="none" w:sz="0" w:space="0" w:color="auto"/>
            <w:right w:val="none" w:sz="0" w:space="0" w:color="auto"/>
          </w:divBdr>
        </w:div>
        <w:div w:id="321784825">
          <w:marLeft w:val="0"/>
          <w:marRight w:val="0"/>
          <w:marTop w:val="0"/>
          <w:marBottom w:val="0"/>
          <w:divBdr>
            <w:top w:val="none" w:sz="0" w:space="0" w:color="auto"/>
            <w:left w:val="none" w:sz="0" w:space="0" w:color="auto"/>
            <w:bottom w:val="none" w:sz="0" w:space="0" w:color="auto"/>
            <w:right w:val="none" w:sz="0" w:space="0" w:color="auto"/>
          </w:divBdr>
        </w:div>
        <w:div w:id="1553033568">
          <w:marLeft w:val="0"/>
          <w:marRight w:val="0"/>
          <w:marTop w:val="0"/>
          <w:marBottom w:val="0"/>
          <w:divBdr>
            <w:top w:val="none" w:sz="0" w:space="0" w:color="auto"/>
            <w:left w:val="none" w:sz="0" w:space="0" w:color="auto"/>
            <w:bottom w:val="none" w:sz="0" w:space="0" w:color="auto"/>
            <w:right w:val="none" w:sz="0" w:space="0" w:color="auto"/>
          </w:divBdr>
        </w:div>
      </w:divsChild>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389449890">
      <w:bodyDiv w:val="1"/>
      <w:marLeft w:val="0"/>
      <w:marRight w:val="0"/>
      <w:marTop w:val="0"/>
      <w:marBottom w:val="0"/>
      <w:divBdr>
        <w:top w:val="none" w:sz="0" w:space="0" w:color="auto"/>
        <w:left w:val="none" w:sz="0" w:space="0" w:color="auto"/>
        <w:bottom w:val="none" w:sz="0" w:space="0" w:color="auto"/>
        <w:right w:val="none" w:sz="0" w:space="0" w:color="auto"/>
      </w:divBdr>
    </w:div>
    <w:div w:id="1419205539">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2057780">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lina.Dlohi@em.gov.l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1EA2-98B3-420F-976A-7FFE8EC0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Pages>
  <Words>2321</Words>
  <Characters>16271</Characters>
  <Application>Microsoft Office Word</Application>
  <DocSecurity>0</DocSecurity>
  <Lines>581</Lines>
  <Paragraphs>185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17.februāra noteikumos Nr.164 „Noteikumi par aizdevumiem komersantu konkurētspējas uzlabošanai”” sākotnējās ietekmes novērtējuma ziņojums (anotācija)</vt:lpstr>
    </vt:vector>
  </TitlesOfParts>
  <Company>LR Ekonomikas ministrija</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17.februāra noteikumos Nr.164 „Noteikumi par aizdevumiem komersantu konkurētspējas uzlabošanai””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17</cp:revision>
  <cp:lastPrinted>2014-12-12T10:14:00Z</cp:lastPrinted>
  <dcterms:created xsi:type="dcterms:W3CDTF">2014-11-06T09:23:00Z</dcterms:created>
  <dcterms:modified xsi:type="dcterms:W3CDTF">2014-12-12T10:14:00Z</dcterms:modified>
</cp:coreProperties>
</file>