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7FCF5" w14:textId="77777777" w:rsidR="00570F48" w:rsidRPr="005D1561" w:rsidRDefault="00570F48" w:rsidP="00570F48">
      <w:pPr>
        <w:suppressAutoHyphens/>
        <w:spacing w:before="130" w:line="260" w:lineRule="exact"/>
        <w:ind w:firstLine="539"/>
        <w:jc w:val="right"/>
        <w:rPr>
          <w:rFonts w:ascii="Cambria" w:hAnsi="Cambria" w:cs="Calibri"/>
          <w:sz w:val="19"/>
        </w:rPr>
      </w:pPr>
      <w:r w:rsidRPr="005D1561">
        <w:rPr>
          <w:rFonts w:ascii="Cambria" w:eastAsia="Calibri" w:hAnsi="Cambria" w:cs="Calibri"/>
          <w:kern w:val="2"/>
          <w:sz w:val="19"/>
          <w:szCs w:val="24"/>
          <w:lang w:eastAsia="en-US" w:bidi="en-US"/>
        </w:rPr>
        <w:t xml:space="preserve">Pielikums Nr. 1 </w:t>
      </w:r>
      <w:r>
        <w:rPr>
          <w:rFonts w:ascii="Cambria" w:eastAsia="Calibri" w:hAnsi="Cambria" w:cs="Calibri"/>
          <w:kern w:val="2"/>
          <w:sz w:val="19"/>
          <w:szCs w:val="24"/>
          <w:lang w:eastAsia="en-US" w:bidi="en-US"/>
        </w:rPr>
        <w:br/>
      </w:r>
      <w:r w:rsidRPr="005D1561">
        <w:rPr>
          <w:rFonts w:ascii="Cambria" w:hAnsi="Cambria" w:cs="Calibri"/>
          <w:sz w:val="19"/>
        </w:rPr>
        <w:t xml:space="preserve">Augstākās tiesas tiesneša amata kandidātu atlases, </w:t>
      </w:r>
      <w:r>
        <w:rPr>
          <w:rFonts w:ascii="Cambria" w:hAnsi="Cambria" w:cs="Calibri"/>
          <w:sz w:val="19"/>
        </w:rPr>
        <w:br/>
      </w:r>
      <w:r w:rsidRPr="005D1561">
        <w:rPr>
          <w:rFonts w:ascii="Cambria" w:hAnsi="Cambria" w:cs="Calibri"/>
          <w:sz w:val="19"/>
        </w:rPr>
        <w:t>stažēšanās un kvalifikācijas eksāmena kārtošanas kārtībai</w:t>
      </w:r>
    </w:p>
    <w:p w14:paraId="43201FB1" w14:textId="77777777" w:rsidR="00570F48" w:rsidRPr="0071248E" w:rsidRDefault="00570F48" w:rsidP="00570F48">
      <w:pPr>
        <w:suppressAutoHyphens/>
        <w:spacing w:before="360"/>
        <w:ind w:left="567" w:right="567"/>
        <w:jc w:val="center"/>
        <w:rPr>
          <w:rFonts w:ascii="Cambria" w:hAnsi="Cambria" w:cs="Calibri"/>
          <w:b/>
          <w:color w:val="802822"/>
          <w:sz w:val="22"/>
        </w:rPr>
      </w:pPr>
      <w:r w:rsidRPr="0071248E">
        <w:rPr>
          <w:rFonts w:ascii="Cambria" w:hAnsi="Cambria" w:cs="Calibri"/>
          <w:b/>
          <w:color w:val="802822"/>
          <w:sz w:val="22"/>
        </w:rPr>
        <w:t>SENATORA AMATA KANDIDĀTA NOVĒRTĒŠANAS VEIDLAPA</w:t>
      </w:r>
    </w:p>
    <w:p w14:paraId="426C973A" w14:textId="77777777" w:rsidR="00570F48" w:rsidRPr="00704C70" w:rsidRDefault="00570F48" w:rsidP="00570F48">
      <w:pPr>
        <w:suppressAutoHyphens/>
        <w:spacing w:before="120"/>
        <w:ind w:left="567" w:right="567"/>
        <w:jc w:val="center"/>
        <w:rPr>
          <w:rFonts w:ascii="Cambria" w:hAnsi="Cambria" w:cs="Calibri"/>
          <w:b/>
          <w:sz w:val="2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3"/>
        <w:gridCol w:w="12805"/>
      </w:tblGrid>
      <w:tr w:rsidR="00570F48" w:rsidRPr="00825890" w14:paraId="1C06BB11" w14:textId="77777777" w:rsidTr="001508F4">
        <w:tc>
          <w:tcPr>
            <w:tcW w:w="1162" w:type="dxa"/>
            <w:vAlign w:val="bottom"/>
          </w:tcPr>
          <w:p w14:paraId="5AF26250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b/>
                <w:sz w:val="19"/>
              </w:rPr>
            </w:pPr>
            <w:r w:rsidRPr="00825890">
              <w:rPr>
                <w:rFonts w:ascii="Cambria" w:hAnsi="Cambria" w:cs="Calibri"/>
                <w:b/>
                <w:sz w:val="19"/>
              </w:rPr>
              <w:t>Kandidāts</w:t>
            </w:r>
            <w:r w:rsidRPr="00825890">
              <w:rPr>
                <w:rFonts w:ascii="Cambria" w:hAnsi="Cambria" w:cs="Calibri"/>
                <w:sz w:val="19"/>
              </w:rPr>
              <w:t xml:space="preserve"> </w:t>
            </w:r>
          </w:p>
        </w:tc>
        <w:tc>
          <w:tcPr>
            <w:tcW w:w="13351" w:type="dxa"/>
            <w:tcBorders>
              <w:bottom w:val="single" w:sz="4" w:space="0" w:color="auto"/>
            </w:tcBorders>
            <w:vAlign w:val="bottom"/>
          </w:tcPr>
          <w:p w14:paraId="1FB27387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b/>
                <w:sz w:val="19"/>
              </w:rPr>
            </w:pPr>
          </w:p>
        </w:tc>
      </w:tr>
      <w:tr w:rsidR="00570F48" w:rsidRPr="00825890" w14:paraId="6CCCDE33" w14:textId="77777777" w:rsidTr="001508F4">
        <w:tc>
          <w:tcPr>
            <w:tcW w:w="1162" w:type="dxa"/>
          </w:tcPr>
          <w:p w14:paraId="4943376B" w14:textId="77777777" w:rsidR="00570F48" w:rsidRPr="00825890" w:rsidRDefault="00570F48" w:rsidP="001508F4">
            <w:pPr>
              <w:suppressAutoHyphens/>
              <w:jc w:val="center"/>
              <w:rPr>
                <w:rFonts w:ascii="Cambria" w:hAnsi="Cambria" w:cs="Calibri"/>
                <w:b/>
                <w:sz w:val="17"/>
                <w:szCs w:val="17"/>
              </w:rPr>
            </w:pPr>
          </w:p>
        </w:tc>
        <w:tc>
          <w:tcPr>
            <w:tcW w:w="13351" w:type="dxa"/>
            <w:tcBorders>
              <w:top w:val="single" w:sz="4" w:space="0" w:color="auto"/>
            </w:tcBorders>
          </w:tcPr>
          <w:p w14:paraId="32B1DF36" w14:textId="77777777" w:rsidR="00570F48" w:rsidRPr="00825890" w:rsidRDefault="00570F48" w:rsidP="001508F4">
            <w:pPr>
              <w:suppressAutoHyphens/>
              <w:jc w:val="center"/>
              <w:rPr>
                <w:rFonts w:ascii="Cambria" w:hAnsi="Cambria" w:cs="Calibri"/>
                <w:b/>
                <w:sz w:val="17"/>
                <w:szCs w:val="17"/>
              </w:rPr>
            </w:pPr>
            <w:r w:rsidRPr="00825890">
              <w:rPr>
                <w:rFonts w:ascii="Cambria" w:hAnsi="Cambria" w:cs="Calibri"/>
                <w:sz w:val="17"/>
                <w:szCs w:val="17"/>
              </w:rPr>
              <w:t>(vārds, uzvārds)</w:t>
            </w:r>
          </w:p>
        </w:tc>
      </w:tr>
    </w:tbl>
    <w:p w14:paraId="0A754497" w14:textId="77777777" w:rsidR="00570F48" w:rsidRPr="005D1561" w:rsidRDefault="00570F48" w:rsidP="00570F48">
      <w:pPr>
        <w:suppressAutoHyphens/>
        <w:spacing w:before="130" w:line="260" w:lineRule="exact"/>
        <w:ind w:firstLine="539"/>
        <w:rPr>
          <w:rFonts w:ascii="Cambria" w:hAnsi="Cambria" w:cs="Calibri"/>
          <w:sz w:val="19"/>
        </w:rPr>
      </w:pPr>
    </w:p>
    <w:tbl>
      <w:tblPr>
        <w:tblW w:w="5000" w:type="pct"/>
        <w:tblBorders>
          <w:top w:val="single" w:sz="4" w:space="0" w:color="181717"/>
          <w:bottom w:val="single" w:sz="4" w:space="0" w:color="181717"/>
          <w:insideH w:val="single" w:sz="4" w:space="0" w:color="181717"/>
          <w:insideV w:val="single" w:sz="4" w:space="0" w:color="181717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4"/>
        <w:gridCol w:w="4656"/>
        <w:gridCol w:w="944"/>
        <w:gridCol w:w="1031"/>
        <w:gridCol w:w="4513"/>
      </w:tblGrid>
      <w:tr w:rsidR="00570F48" w:rsidRPr="00825890" w14:paraId="30E6FAD3" w14:textId="77777777" w:rsidTr="001508F4">
        <w:tc>
          <w:tcPr>
            <w:tcW w:w="2941" w:type="dxa"/>
            <w:shd w:val="clear" w:color="auto" w:fill="E9E8E7"/>
          </w:tcPr>
          <w:p w14:paraId="4FD50449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856" w:type="dxa"/>
            <w:shd w:val="clear" w:color="auto" w:fill="E9E8E7"/>
          </w:tcPr>
          <w:p w14:paraId="3A123D89" w14:textId="77777777" w:rsidR="00570F48" w:rsidRPr="00825890" w:rsidRDefault="00570F48" w:rsidP="001508F4">
            <w:pPr>
              <w:suppressAutoHyphens/>
              <w:jc w:val="center"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b/>
                <w:kern w:val="2"/>
                <w:sz w:val="19"/>
                <w:szCs w:val="24"/>
              </w:rPr>
              <w:t>Kritērijs</w:t>
            </w:r>
          </w:p>
        </w:tc>
        <w:tc>
          <w:tcPr>
            <w:tcW w:w="965" w:type="dxa"/>
            <w:shd w:val="clear" w:color="auto" w:fill="E9E8E7"/>
          </w:tcPr>
          <w:p w14:paraId="68CF8284" w14:textId="77777777" w:rsidR="00570F48" w:rsidRPr="00825890" w:rsidRDefault="00570F48" w:rsidP="001508F4">
            <w:pPr>
              <w:suppressAutoHyphens/>
              <w:jc w:val="center"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b/>
                <w:kern w:val="2"/>
                <w:sz w:val="19"/>
                <w:szCs w:val="24"/>
              </w:rPr>
              <w:t>Atbilst</w:t>
            </w:r>
          </w:p>
        </w:tc>
        <w:tc>
          <w:tcPr>
            <w:tcW w:w="1044" w:type="dxa"/>
            <w:shd w:val="clear" w:color="auto" w:fill="E9E8E7"/>
          </w:tcPr>
          <w:p w14:paraId="7BCEE24F" w14:textId="77777777" w:rsidR="00570F48" w:rsidRPr="00825890" w:rsidRDefault="00570F48" w:rsidP="001508F4">
            <w:pPr>
              <w:suppressAutoHyphens/>
              <w:jc w:val="center"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b/>
                <w:kern w:val="2"/>
                <w:sz w:val="19"/>
                <w:szCs w:val="24"/>
              </w:rPr>
              <w:t>Neatbilst</w:t>
            </w:r>
          </w:p>
        </w:tc>
        <w:tc>
          <w:tcPr>
            <w:tcW w:w="4764" w:type="dxa"/>
            <w:shd w:val="clear" w:color="auto" w:fill="E9E8E7"/>
          </w:tcPr>
          <w:p w14:paraId="4ACCE12B" w14:textId="77777777" w:rsidR="00570F48" w:rsidRPr="00825890" w:rsidRDefault="00570F48" w:rsidP="001508F4">
            <w:pPr>
              <w:suppressAutoHyphens/>
              <w:jc w:val="center"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b/>
                <w:kern w:val="2"/>
                <w:sz w:val="19"/>
                <w:szCs w:val="24"/>
              </w:rPr>
              <w:t>Piezīmes</w:t>
            </w:r>
          </w:p>
        </w:tc>
      </w:tr>
      <w:tr w:rsidR="00570F48" w:rsidRPr="00825890" w14:paraId="15D2FF88" w14:textId="77777777" w:rsidTr="001508F4">
        <w:tc>
          <w:tcPr>
            <w:tcW w:w="2941" w:type="dxa"/>
            <w:vMerge w:val="restart"/>
            <w:vAlign w:val="center"/>
          </w:tcPr>
          <w:p w14:paraId="28314014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b/>
                <w:kern w:val="2"/>
                <w:sz w:val="19"/>
                <w:szCs w:val="24"/>
              </w:rPr>
              <w:t>1. Esejas vērtējums</w:t>
            </w:r>
          </w:p>
        </w:tc>
        <w:tc>
          <w:tcPr>
            <w:tcW w:w="4856" w:type="dxa"/>
          </w:tcPr>
          <w:p w14:paraId="0474076D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>1.1. tiesību jautājuma identificēšanas prasmes</w:t>
            </w:r>
          </w:p>
        </w:tc>
        <w:tc>
          <w:tcPr>
            <w:tcW w:w="965" w:type="dxa"/>
          </w:tcPr>
          <w:p w14:paraId="724D9100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 xml:space="preserve"> </w:t>
            </w:r>
          </w:p>
        </w:tc>
        <w:tc>
          <w:tcPr>
            <w:tcW w:w="1044" w:type="dxa"/>
          </w:tcPr>
          <w:p w14:paraId="24C093E1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764" w:type="dxa"/>
          </w:tcPr>
          <w:p w14:paraId="0AF5E15A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</w:tr>
      <w:tr w:rsidR="00570F48" w:rsidRPr="00825890" w14:paraId="40D7D763" w14:textId="77777777" w:rsidTr="001508F4">
        <w:tc>
          <w:tcPr>
            <w:tcW w:w="2941" w:type="dxa"/>
            <w:vMerge/>
          </w:tcPr>
          <w:p w14:paraId="5AA1C2F8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856" w:type="dxa"/>
          </w:tcPr>
          <w:p w14:paraId="0AC197A3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>1.2. kasācijas pamatu identificēšanas prasmes</w:t>
            </w:r>
          </w:p>
        </w:tc>
        <w:tc>
          <w:tcPr>
            <w:tcW w:w="965" w:type="dxa"/>
          </w:tcPr>
          <w:p w14:paraId="3FE2FF23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 xml:space="preserve"> </w:t>
            </w:r>
          </w:p>
        </w:tc>
        <w:tc>
          <w:tcPr>
            <w:tcW w:w="1044" w:type="dxa"/>
          </w:tcPr>
          <w:p w14:paraId="0262C107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764" w:type="dxa"/>
          </w:tcPr>
          <w:p w14:paraId="2193DED2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</w:tr>
      <w:tr w:rsidR="00570F48" w:rsidRPr="00825890" w14:paraId="67E057B6" w14:textId="77777777" w:rsidTr="001508F4">
        <w:tc>
          <w:tcPr>
            <w:tcW w:w="2941" w:type="dxa"/>
            <w:vMerge/>
          </w:tcPr>
          <w:p w14:paraId="336ECB2E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856" w:type="dxa"/>
          </w:tcPr>
          <w:p w14:paraId="3C7571DD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>1.3. tiesību normu interpretācijas prasmes</w:t>
            </w:r>
          </w:p>
        </w:tc>
        <w:tc>
          <w:tcPr>
            <w:tcW w:w="965" w:type="dxa"/>
          </w:tcPr>
          <w:p w14:paraId="009DF013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 xml:space="preserve"> </w:t>
            </w:r>
          </w:p>
        </w:tc>
        <w:tc>
          <w:tcPr>
            <w:tcW w:w="1044" w:type="dxa"/>
          </w:tcPr>
          <w:p w14:paraId="460FB2A3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764" w:type="dxa"/>
          </w:tcPr>
          <w:p w14:paraId="6344F7B9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</w:tr>
      <w:tr w:rsidR="00570F48" w:rsidRPr="00825890" w14:paraId="31D53B6B" w14:textId="77777777" w:rsidTr="001508F4">
        <w:tc>
          <w:tcPr>
            <w:tcW w:w="2941" w:type="dxa"/>
            <w:vMerge/>
          </w:tcPr>
          <w:p w14:paraId="2491C35A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856" w:type="dxa"/>
          </w:tcPr>
          <w:p w14:paraId="07000C32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>1.4. citas juridiskās metodes prasmes</w:t>
            </w:r>
          </w:p>
        </w:tc>
        <w:tc>
          <w:tcPr>
            <w:tcW w:w="965" w:type="dxa"/>
          </w:tcPr>
          <w:p w14:paraId="27E08BFE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 xml:space="preserve"> </w:t>
            </w:r>
          </w:p>
        </w:tc>
        <w:tc>
          <w:tcPr>
            <w:tcW w:w="1044" w:type="dxa"/>
          </w:tcPr>
          <w:p w14:paraId="6C676118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764" w:type="dxa"/>
          </w:tcPr>
          <w:p w14:paraId="5504BD0B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</w:tr>
      <w:tr w:rsidR="00570F48" w:rsidRPr="00825890" w14:paraId="361A0B73" w14:textId="77777777" w:rsidTr="001508F4">
        <w:tc>
          <w:tcPr>
            <w:tcW w:w="2941" w:type="dxa"/>
            <w:vMerge/>
          </w:tcPr>
          <w:p w14:paraId="5C554B57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856" w:type="dxa"/>
          </w:tcPr>
          <w:p w14:paraId="4F382FC8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 xml:space="preserve">1.5. valoda, stils, izteiksmes skaidrība un domu </w:t>
            </w:r>
            <w:proofErr w:type="spellStart"/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>strukturētība</w:t>
            </w:r>
            <w:proofErr w:type="spellEnd"/>
          </w:p>
        </w:tc>
        <w:tc>
          <w:tcPr>
            <w:tcW w:w="965" w:type="dxa"/>
            <w:vAlign w:val="center"/>
          </w:tcPr>
          <w:p w14:paraId="398DEA11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 xml:space="preserve"> </w:t>
            </w:r>
          </w:p>
        </w:tc>
        <w:tc>
          <w:tcPr>
            <w:tcW w:w="1044" w:type="dxa"/>
          </w:tcPr>
          <w:p w14:paraId="145962EC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764" w:type="dxa"/>
          </w:tcPr>
          <w:p w14:paraId="4434BBEB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</w:tr>
      <w:tr w:rsidR="00570F48" w:rsidRPr="00825890" w14:paraId="56BF84B0" w14:textId="77777777" w:rsidTr="001508F4">
        <w:tc>
          <w:tcPr>
            <w:tcW w:w="2941" w:type="dxa"/>
            <w:vMerge w:val="restart"/>
            <w:vAlign w:val="center"/>
          </w:tcPr>
          <w:p w14:paraId="203615E4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b/>
                <w:kern w:val="2"/>
                <w:sz w:val="19"/>
                <w:szCs w:val="24"/>
              </w:rPr>
              <w:t>2. Darba kvalitāte</w:t>
            </w: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 xml:space="preserve"> </w:t>
            </w:r>
            <w:r w:rsidRPr="00825890">
              <w:rPr>
                <w:rFonts w:ascii="Cambria" w:hAnsi="Cambria" w:cs="Calibri"/>
                <w:i/>
                <w:kern w:val="2"/>
                <w:sz w:val="19"/>
                <w:szCs w:val="24"/>
              </w:rPr>
              <w:t>(kandidāta sastādīto un iesniegto juridisko dokumentu analīze)</w:t>
            </w:r>
          </w:p>
        </w:tc>
        <w:tc>
          <w:tcPr>
            <w:tcW w:w="4856" w:type="dxa"/>
          </w:tcPr>
          <w:p w14:paraId="55F2A0DF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>2.1. juridiskās metodes pārzināšana</w:t>
            </w:r>
          </w:p>
        </w:tc>
        <w:tc>
          <w:tcPr>
            <w:tcW w:w="965" w:type="dxa"/>
          </w:tcPr>
          <w:p w14:paraId="58126B12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 xml:space="preserve"> </w:t>
            </w:r>
          </w:p>
        </w:tc>
        <w:tc>
          <w:tcPr>
            <w:tcW w:w="1044" w:type="dxa"/>
          </w:tcPr>
          <w:p w14:paraId="55A26622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764" w:type="dxa"/>
          </w:tcPr>
          <w:p w14:paraId="523502F6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</w:tr>
      <w:tr w:rsidR="00570F48" w:rsidRPr="00825890" w14:paraId="3E1C4EBB" w14:textId="77777777" w:rsidTr="001508F4">
        <w:tc>
          <w:tcPr>
            <w:tcW w:w="2941" w:type="dxa"/>
            <w:vMerge/>
          </w:tcPr>
          <w:p w14:paraId="0C522E4E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856" w:type="dxa"/>
          </w:tcPr>
          <w:p w14:paraId="47C71C0F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>2.2. judikatūras pārzināšana</w:t>
            </w:r>
          </w:p>
        </w:tc>
        <w:tc>
          <w:tcPr>
            <w:tcW w:w="965" w:type="dxa"/>
          </w:tcPr>
          <w:p w14:paraId="3C8C4E5B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 xml:space="preserve"> </w:t>
            </w:r>
          </w:p>
        </w:tc>
        <w:tc>
          <w:tcPr>
            <w:tcW w:w="1044" w:type="dxa"/>
          </w:tcPr>
          <w:p w14:paraId="6DA6C9E7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764" w:type="dxa"/>
          </w:tcPr>
          <w:p w14:paraId="329CA2BF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</w:tr>
      <w:tr w:rsidR="00570F48" w:rsidRPr="00825890" w14:paraId="5C7B3FA4" w14:textId="77777777" w:rsidTr="001508F4">
        <w:tc>
          <w:tcPr>
            <w:tcW w:w="2941" w:type="dxa"/>
            <w:vMerge/>
          </w:tcPr>
          <w:p w14:paraId="5F053180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856" w:type="dxa"/>
          </w:tcPr>
          <w:p w14:paraId="6548E5F9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>2.3. argumentācijas kvalitāte</w:t>
            </w:r>
          </w:p>
        </w:tc>
        <w:tc>
          <w:tcPr>
            <w:tcW w:w="965" w:type="dxa"/>
          </w:tcPr>
          <w:p w14:paraId="38AB5F91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 xml:space="preserve"> </w:t>
            </w:r>
          </w:p>
        </w:tc>
        <w:tc>
          <w:tcPr>
            <w:tcW w:w="1044" w:type="dxa"/>
          </w:tcPr>
          <w:p w14:paraId="217E1CE9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764" w:type="dxa"/>
          </w:tcPr>
          <w:p w14:paraId="7E27EB4F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</w:tr>
      <w:tr w:rsidR="00570F48" w:rsidRPr="00825890" w14:paraId="2D99D2DE" w14:textId="77777777" w:rsidTr="001508F4">
        <w:tc>
          <w:tcPr>
            <w:tcW w:w="2941" w:type="dxa"/>
            <w:vMerge/>
          </w:tcPr>
          <w:p w14:paraId="7F455FD9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856" w:type="dxa"/>
          </w:tcPr>
          <w:p w14:paraId="237B0FE7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 xml:space="preserve">2.4. nolēmuma/juridiskā dokumenta sagatavošanas prasmes (loģiskums, </w:t>
            </w:r>
            <w:proofErr w:type="spellStart"/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>strukturētība</w:t>
            </w:r>
            <w:proofErr w:type="spellEnd"/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>, saprotamība, lakonisms)</w:t>
            </w:r>
          </w:p>
        </w:tc>
        <w:tc>
          <w:tcPr>
            <w:tcW w:w="965" w:type="dxa"/>
            <w:vAlign w:val="center"/>
          </w:tcPr>
          <w:p w14:paraId="431DE55D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 xml:space="preserve"> </w:t>
            </w:r>
          </w:p>
        </w:tc>
        <w:tc>
          <w:tcPr>
            <w:tcW w:w="1044" w:type="dxa"/>
          </w:tcPr>
          <w:p w14:paraId="6CF4EF75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764" w:type="dxa"/>
          </w:tcPr>
          <w:p w14:paraId="0B935112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</w:tr>
      <w:tr w:rsidR="00570F48" w:rsidRPr="00825890" w14:paraId="5E516C6A" w14:textId="77777777" w:rsidTr="001508F4">
        <w:tc>
          <w:tcPr>
            <w:tcW w:w="2941" w:type="dxa"/>
            <w:vMerge/>
          </w:tcPr>
          <w:p w14:paraId="013B5263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856" w:type="dxa"/>
          </w:tcPr>
          <w:p w14:paraId="5BD45B3B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>2.5. valodas kvalitāte</w:t>
            </w:r>
          </w:p>
        </w:tc>
        <w:tc>
          <w:tcPr>
            <w:tcW w:w="965" w:type="dxa"/>
          </w:tcPr>
          <w:p w14:paraId="7CBCDA45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 xml:space="preserve"> </w:t>
            </w:r>
          </w:p>
        </w:tc>
        <w:tc>
          <w:tcPr>
            <w:tcW w:w="1044" w:type="dxa"/>
          </w:tcPr>
          <w:p w14:paraId="740E8DB0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764" w:type="dxa"/>
          </w:tcPr>
          <w:p w14:paraId="6D5E8641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</w:tr>
    </w:tbl>
    <w:p w14:paraId="74B901A3" w14:textId="77777777" w:rsidR="00570F48" w:rsidRDefault="00570F48" w:rsidP="00570F48">
      <w:pPr>
        <w:suppressAutoHyphens/>
        <w:spacing w:before="130" w:line="260" w:lineRule="exact"/>
        <w:ind w:firstLine="539"/>
        <w:rPr>
          <w:rFonts w:ascii="Cambria" w:eastAsia="Calibri" w:hAnsi="Cambria" w:cs="Calibri"/>
          <w:sz w:val="19"/>
          <w:szCs w:val="24"/>
          <w:lang w:eastAsia="en-US" w:bidi="en-US"/>
        </w:rPr>
      </w:pPr>
    </w:p>
    <w:tbl>
      <w:tblPr>
        <w:tblW w:w="5000" w:type="pct"/>
        <w:tblBorders>
          <w:top w:val="single" w:sz="4" w:space="0" w:color="181717"/>
          <w:bottom w:val="single" w:sz="4" w:space="0" w:color="181717"/>
          <w:insideH w:val="single" w:sz="4" w:space="0" w:color="181717"/>
          <w:insideV w:val="single" w:sz="4" w:space="0" w:color="181717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8"/>
        <w:gridCol w:w="4619"/>
        <w:gridCol w:w="948"/>
        <w:gridCol w:w="1022"/>
        <w:gridCol w:w="4521"/>
      </w:tblGrid>
      <w:tr w:rsidR="00570F48" w:rsidRPr="00825890" w14:paraId="2EE38DF7" w14:textId="77777777" w:rsidTr="001508F4">
        <w:tc>
          <w:tcPr>
            <w:tcW w:w="7766" w:type="dxa"/>
            <w:gridSpan w:val="2"/>
            <w:shd w:val="clear" w:color="auto" w:fill="E9E8E7"/>
          </w:tcPr>
          <w:p w14:paraId="7880AFF7" w14:textId="77777777" w:rsidR="00570F48" w:rsidRPr="00825890" w:rsidRDefault="00570F48" w:rsidP="001508F4">
            <w:pPr>
              <w:pageBreakBefore/>
              <w:suppressAutoHyphens/>
              <w:jc w:val="center"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b/>
                <w:kern w:val="2"/>
                <w:sz w:val="19"/>
                <w:szCs w:val="24"/>
              </w:rPr>
              <w:lastRenderedPageBreak/>
              <w:t>Kritērijs</w:t>
            </w:r>
          </w:p>
        </w:tc>
        <w:tc>
          <w:tcPr>
            <w:tcW w:w="967" w:type="dxa"/>
            <w:shd w:val="clear" w:color="auto" w:fill="E9E8E7"/>
          </w:tcPr>
          <w:p w14:paraId="7BEB8A57" w14:textId="77777777" w:rsidR="00570F48" w:rsidRPr="00825890" w:rsidRDefault="00570F48" w:rsidP="001508F4">
            <w:pPr>
              <w:suppressAutoHyphens/>
              <w:jc w:val="center"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b/>
                <w:kern w:val="2"/>
                <w:sz w:val="19"/>
                <w:szCs w:val="24"/>
              </w:rPr>
              <w:t>Atbilst</w:t>
            </w:r>
          </w:p>
        </w:tc>
        <w:tc>
          <w:tcPr>
            <w:tcW w:w="1033" w:type="dxa"/>
            <w:shd w:val="clear" w:color="auto" w:fill="E9E8E7"/>
          </w:tcPr>
          <w:p w14:paraId="1627364D" w14:textId="77777777" w:rsidR="00570F48" w:rsidRPr="00825890" w:rsidRDefault="00570F48" w:rsidP="001508F4">
            <w:pPr>
              <w:suppressAutoHyphens/>
              <w:jc w:val="center"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b/>
                <w:kern w:val="2"/>
                <w:sz w:val="19"/>
                <w:szCs w:val="24"/>
              </w:rPr>
              <w:t>Neatbilst</w:t>
            </w:r>
          </w:p>
        </w:tc>
        <w:tc>
          <w:tcPr>
            <w:tcW w:w="4747" w:type="dxa"/>
            <w:shd w:val="clear" w:color="auto" w:fill="E9E8E7"/>
          </w:tcPr>
          <w:p w14:paraId="795AE3D6" w14:textId="77777777" w:rsidR="00570F48" w:rsidRPr="00825890" w:rsidRDefault="00570F48" w:rsidP="001508F4">
            <w:pPr>
              <w:suppressAutoHyphens/>
              <w:jc w:val="center"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b/>
                <w:kern w:val="2"/>
                <w:sz w:val="19"/>
                <w:szCs w:val="24"/>
              </w:rPr>
              <w:t>Piezīmes</w:t>
            </w:r>
          </w:p>
        </w:tc>
      </w:tr>
      <w:tr w:rsidR="00570F48" w:rsidRPr="00825890" w14:paraId="6AE33842" w14:textId="77777777" w:rsidTr="001508F4">
        <w:tc>
          <w:tcPr>
            <w:tcW w:w="2938" w:type="dxa"/>
            <w:vMerge w:val="restart"/>
            <w:vAlign w:val="center"/>
          </w:tcPr>
          <w:p w14:paraId="6ACA1512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b/>
                <w:kern w:val="2"/>
                <w:sz w:val="19"/>
                <w:szCs w:val="24"/>
              </w:rPr>
              <w:t>3. Ieguldījums jurisprudences un konkrētās tiesību nozares attīstībā</w:t>
            </w:r>
          </w:p>
        </w:tc>
        <w:tc>
          <w:tcPr>
            <w:tcW w:w="4828" w:type="dxa"/>
          </w:tcPr>
          <w:p w14:paraId="6597334C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>3.1. publikācijas un konferences</w:t>
            </w:r>
          </w:p>
        </w:tc>
        <w:tc>
          <w:tcPr>
            <w:tcW w:w="967" w:type="dxa"/>
          </w:tcPr>
          <w:p w14:paraId="7497C9D7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 xml:space="preserve"> </w:t>
            </w:r>
          </w:p>
        </w:tc>
        <w:tc>
          <w:tcPr>
            <w:tcW w:w="1033" w:type="dxa"/>
          </w:tcPr>
          <w:p w14:paraId="7E273822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747" w:type="dxa"/>
          </w:tcPr>
          <w:p w14:paraId="41A17A72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</w:tr>
      <w:tr w:rsidR="00570F48" w:rsidRPr="00825890" w14:paraId="2AAB0DC8" w14:textId="77777777" w:rsidTr="001508F4">
        <w:tc>
          <w:tcPr>
            <w:tcW w:w="2938" w:type="dxa"/>
            <w:vMerge/>
          </w:tcPr>
          <w:p w14:paraId="29F23BCE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828" w:type="dxa"/>
          </w:tcPr>
          <w:p w14:paraId="4CED232E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 xml:space="preserve">3.2. pedagoģiskais darbs (studentu, tiesnešu, </w:t>
            </w:r>
          </w:p>
          <w:p w14:paraId="406B7148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>ierēdņu, citu juridisko profesiju apmācība)</w:t>
            </w:r>
          </w:p>
        </w:tc>
        <w:tc>
          <w:tcPr>
            <w:tcW w:w="967" w:type="dxa"/>
            <w:vAlign w:val="center"/>
          </w:tcPr>
          <w:p w14:paraId="74E59B43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 xml:space="preserve"> </w:t>
            </w:r>
          </w:p>
        </w:tc>
        <w:tc>
          <w:tcPr>
            <w:tcW w:w="1033" w:type="dxa"/>
          </w:tcPr>
          <w:p w14:paraId="27825DD1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747" w:type="dxa"/>
          </w:tcPr>
          <w:p w14:paraId="4F55D3CC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</w:tr>
      <w:tr w:rsidR="00570F48" w:rsidRPr="00825890" w14:paraId="2AA4F06E" w14:textId="77777777" w:rsidTr="001508F4">
        <w:tc>
          <w:tcPr>
            <w:tcW w:w="2938" w:type="dxa"/>
            <w:vMerge/>
          </w:tcPr>
          <w:p w14:paraId="7F3C6EDE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828" w:type="dxa"/>
          </w:tcPr>
          <w:p w14:paraId="4C764A36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 xml:space="preserve">3.3. dalība normatīvo aktu projektu izstrādē </w:t>
            </w:r>
          </w:p>
          <w:p w14:paraId="7109D45A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 xml:space="preserve">un pilnveidošanā </w:t>
            </w:r>
          </w:p>
        </w:tc>
        <w:tc>
          <w:tcPr>
            <w:tcW w:w="967" w:type="dxa"/>
            <w:vAlign w:val="center"/>
          </w:tcPr>
          <w:p w14:paraId="21247FA0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 xml:space="preserve"> </w:t>
            </w:r>
          </w:p>
        </w:tc>
        <w:tc>
          <w:tcPr>
            <w:tcW w:w="1033" w:type="dxa"/>
          </w:tcPr>
          <w:p w14:paraId="1040EB94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747" w:type="dxa"/>
          </w:tcPr>
          <w:p w14:paraId="259A4710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</w:tr>
      <w:tr w:rsidR="00570F48" w:rsidRPr="00825890" w14:paraId="44FD0C7F" w14:textId="77777777" w:rsidTr="001508F4">
        <w:tc>
          <w:tcPr>
            <w:tcW w:w="2938" w:type="dxa"/>
            <w:vMerge/>
          </w:tcPr>
          <w:p w14:paraId="14A8679B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828" w:type="dxa"/>
          </w:tcPr>
          <w:p w14:paraId="1B9B6F44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>3.4. autoritāte juridiskajā sabiedrībā</w:t>
            </w:r>
          </w:p>
        </w:tc>
        <w:tc>
          <w:tcPr>
            <w:tcW w:w="967" w:type="dxa"/>
          </w:tcPr>
          <w:p w14:paraId="350841E5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 xml:space="preserve"> </w:t>
            </w:r>
          </w:p>
        </w:tc>
        <w:tc>
          <w:tcPr>
            <w:tcW w:w="1033" w:type="dxa"/>
          </w:tcPr>
          <w:p w14:paraId="18D4BEE4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747" w:type="dxa"/>
          </w:tcPr>
          <w:p w14:paraId="34ABFC5B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</w:tr>
      <w:tr w:rsidR="00570F48" w:rsidRPr="00825890" w14:paraId="7B25CE1E" w14:textId="77777777" w:rsidTr="001508F4">
        <w:tc>
          <w:tcPr>
            <w:tcW w:w="2938" w:type="dxa"/>
          </w:tcPr>
          <w:p w14:paraId="3AD52B05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b/>
                <w:kern w:val="2"/>
                <w:sz w:val="19"/>
                <w:szCs w:val="24"/>
              </w:rPr>
              <w:t>4. Potenciālais pienesums Senāta un departamenta darbā</w:t>
            </w:r>
          </w:p>
        </w:tc>
        <w:tc>
          <w:tcPr>
            <w:tcW w:w="4828" w:type="dxa"/>
            <w:vAlign w:val="center"/>
          </w:tcPr>
          <w:p w14:paraId="1EE03237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>profesionālās attīstības redzējums Senāta un departamenta darbā</w:t>
            </w:r>
          </w:p>
        </w:tc>
        <w:tc>
          <w:tcPr>
            <w:tcW w:w="967" w:type="dxa"/>
          </w:tcPr>
          <w:p w14:paraId="19F321D4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1033" w:type="dxa"/>
          </w:tcPr>
          <w:p w14:paraId="1F657E2F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747" w:type="dxa"/>
          </w:tcPr>
          <w:p w14:paraId="13A6A572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</w:tr>
      <w:tr w:rsidR="00570F48" w:rsidRPr="00825890" w14:paraId="702E696A" w14:textId="77777777" w:rsidTr="001508F4">
        <w:tc>
          <w:tcPr>
            <w:tcW w:w="2938" w:type="dxa"/>
          </w:tcPr>
          <w:p w14:paraId="74614E94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b/>
                <w:kern w:val="2"/>
                <w:sz w:val="19"/>
                <w:szCs w:val="24"/>
              </w:rPr>
              <w:t>5. Izpratne par tiesneša ētikas standartiem</w:t>
            </w:r>
          </w:p>
        </w:tc>
        <w:tc>
          <w:tcPr>
            <w:tcW w:w="4828" w:type="dxa"/>
            <w:vAlign w:val="center"/>
          </w:tcPr>
          <w:p w14:paraId="5410835E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 xml:space="preserve"> situācijas analīze</w:t>
            </w:r>
          </w:p>
        </w:tc>
        <w:tc>
          <w:tcPr>
            <w:tcW w:w="967" w:type="dxa"/>
          </w:tcPr>
          <w:p w14:paraId="188C93E1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1033" w:type="dxa"/>
          </w:tcPr>
          <w:p w14:paraId="6411D356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747" w:type="dxa"/>
          </w:tcPr>
          <w:p w14:paraId="1AE577B7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</w:tr>
      <w:tr w:rsidR="00570F48" w:rsidRPr="00825890" w14:paraId="755C8321" w14:textId="77777777" w:rsidTr="001508F4">
        <w:tc>
          <w:tcPr>
            <w:tcW w:w="7766" w:type="dxa"/>
            <w:gridSpan w:val="2"/>
            <w:vAlign w:val="center"/>
          </w:tcPr>
          <w:p w14:paraId="3F8F01B7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b/>
                <w:kern w:val="2"/>
                <w:sz w:val="19"/>
                <w:szCs w:val="24"/>
              </w:rPr>
              <w:t xml:space="preserve">6. Reputācija* </w:t>
            </w:r>
          </w:p>
          <w:p w14:paraId="6C41AD35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i/>
                <w:kern w:val="2"/>
                <w:sz w:val="19"/>
                <w:szCs w:val="24"/>
              </w:rPr>
              <w:t xml:space="preserve">  *Obligāts komentārs pie vērtējuma "neatbilst"</w:t>
            </w:r>
            <w:r w:rsidRPr="00825890">
              <w:rPr>
                <w:rFonts w:ascii="Cambria" w:hAnsi="Cambria" w:cs="Calibri"/>
                <w:b/>
                <w:kern w:val="2"/>
                <w:sz w:val="19"/>
                <w:szCs w:val="24"/>
              </w:rPr>
              <w:t xml:space="preserve"> </w:t>
            </w:r>
          </w:p>
        </w:tc>
        <w:tc>
          <w:tcPr>
            <w:tcW w:w="967" w:type="dxa"/>
            <w:vAlign w:val="center"/>
          </w:tcPr>
          <w:p w14:paraId="2E9EC164" w14:textId="77777777" w:rsidR="00570F48" w:rsidRPr="00825890" w:rsidRDefault="00570F48" w:rsidP="001508F4">
            <w:pPr>
              <w:suppressAutoHyphens/>
              <w:jc w:val="center"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b/>
                <w:kern w:val="2"/>
                <w:sz w:val="19"/>
                <w:szCs w:val="24"/>
              </w:rPr>
              <w:t xml:space="preserve"> </w:t>
            </w:r>
          </w:p>
        </w:tc>
        <w:tc>
          <w:tcPr>
            <w:tcW w:w="1033" w:type="dxa"/>
          </w:tcPr>
          <w:p w14:paraId="1B6DEBFA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747" w:type="dxa"/>
          </w:tcPr>
          <w:p w14:paraId="630296B5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</w:tr>
      <w:tr w:rsidR="00570F48" w:rsidRPr="00825890" w14:paraId="48E4F635" w14:textId="77777777" w:rsidTr="001508F4">
        <w:tc>
          <w:tcPr>
            <w:tcW w:w="7766" w:type="dxa"/>
            <w:gridSpan w:val="2"/>
          </w:tcPr>
          <w:p w14:paraId="791F7FF9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b/>
                <w:kern w:val="2"/>
                <w:sz w:val="19"/>
                <w:szCs w:val="24"/>
              </w:rPr>
              <w:t>7. Svešvalodu zināšanas</w:t>
            </w:r>
            <w:r w:rsidRPr="00825890">
              <w:rPr>
                <w:rFonts w:ascii="Cambria" w:hAnsi="Cambria" w:cs="Calibri"/>
                <w:kern w:val="2"/>
                <w:sz w:val="19"/>
                <w:szCs w:val="24"/>
              </w:rPr>
              <w:t xml:space="preserve"> (vismaz 2 svešvalodas B2 līmenī)</w:t>
            </w:r>
          </w:p>
        </w:tc>
        <w:tc>
          <w:tcPr>
            <w:tcW w:w="967" w:type="dxa"/>
          </w:tcPr>
          <w:p w14:paraId="487D5E61" w14:textId="77777777" w:rsidR="00570F48" w:rsidRPr="00825890" w:rsidRDefault="00570F48" w:rsidP="001508F4">
            <w:pPr>
              <w:suppressAutoHyphens/>
              <w:jc w:val="center"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b/>
                <w:kern w:val="2"/>
                <w:sz w:val="19"/>
                <w:szCs w:val="24"/>
              </w:rPr>
              <w:t xml:space="preserve"> </w:t>
            </w:r>
          </w:p>
        </w:tc>
        <w:tc>
          <w:tcPr>
            <w:tcW w:w="1033" w:type="dxa"/>
          </w:tcPr>
          <w:p w14:paraId="0C9A90E0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747" w:type="dxa"/>
          </w:tcPr>
          <w:p w14:paraId="20B4887D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</w:tr>
      <w:tr w:rsidR="00570F48" w:rsidRPr="00825890" w14:paraId="4F48D80C" w14:textId="77777777" w:rsidTr="001508F4">
        <w:tc>
          <w:tcPr>
            <w:tcW w:w="7766" w:type="dxa"/>
            <w:gridSpan w:val="2"/>
          </w:tcPr>
          <w:p w14:paraId="12C61E15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b/>
                <w:kern w:val="2"/>
                <w:sz w:val="19"/>
                <w:szCs w:val="24"/>
              </w:rPr>
              <w:t>8. Psiholoģiskais novērtējums</w:t>
            </w:r>
          </w:p>
        </w:tc>
        <w:tc>
          <w:tcPr>
            <w:tcW w:w="967" w:type="dxa"/>
          </w:tcPr>
          <w:p w14:paraId="557CC267" w14:textId="77777777" w:rsidR="00570F48" w:rsidRPr="00825890" w:rsidRDefault="00570F48" w:rsidP="001508F4">
            <w:pPr>
              <w:suppressAutoHyphens/>
              <w:jc w:val="center"/>
              <w:rPr>
                <w:rFonts w:ascii="Cambria" w:hAnsi="Cambria" w:cs="Calibri"/>
                <w:kern w:val="2"/>
                <w:sz w:val="19"/>
                <w:szCs w:val="24"/>
              </w:rPr>
            </w:pPr>
            <w:r w:rsidRPr="00825890">
              <w:rPr>
                <w:rFonts w:ascii="Cambria" w:hAnsi="Cambria" w:cs="Calibri"/>
                <w:b/>
                <w:kern w:val="2"/>
                <w:sz w:val="19"/>
                <w:szCs w:val="24"/>
              </w:rPr>
              <w:t xml:space="preserve"> </w:t>
            </w:r>
          </w:p>
        </w:tc>
        <w:tc>
          <w:tcPr>
            <w:tcW w:w="1033" w:type="dxa"/>
          </w:tcPr>
          <w:p w14:paraId="2E3ABACB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  <w:tc>
          <w:tcPr>
            <w:tcW w:w="4747" w:type="dxa"/>
          </w:tcPr>
          <w:p w14:paraId="1E1CBB44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kern w:val="2"/>
                <w:sz w:val="19"/>
                <w:szCs w:val="24"/>
              </w:rPr>
            </w:pPr>
          </w:p>
        </w:tc>
      </w:tr>
    </w:tbl>
    <w:p w14:paraId="389534FA" w14:textId="77777777" w:rsidR="00570F48" w:rsidRDefault="00570F48" w:rsidP="00570F48">
      <w:pPr>
        <w:suppressAutoHyphens/>
        <w:spacing w:before="130" w:line="260" w:lineRule="exact"/>
        <w:ind w:firstLine="539"/>
        <w:rPr>
          <w:rFonts w:ascii="Cambria" w:hAnsi="Cambria" w:cs="Calibri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2"/>
        <w:gridCol w:w="5718"/>
        <w:gridCol w:w="1894"/>
        <w:gridCol w:w="5064"/>
      </w:tblGrid>
      <w:tr w:rsidR="00570F48" w:rsidRPr="00825890" w14:paraId="34AFD1C7" w14:textId="77777777" w:rsidTr="001508F4">
        <w:tc>
          <w:tcPr>
            <w:tcW w:w="1304" w:type="dxa"/>
            <w:vAlign w:val="bottom"/>
          </w:tcPr>
          <w:p w14:paraId="4F1E34E2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sz w:val="19"/>
              </w:rPr>
            </w:pPr>
            <w:r w:rsidRPr="00825890">
              <w:rPr>
                <w:rFonts w:ascii="Cambria" w:hAnsi="Cambria" w:cs="Calibri"/>
                <w:sz w:val="19"/>
              </w:rPr>
              <w:t>Tiesnesis</w:t>
            </w:r>
          </w:p>
        </w:tc>
        <w:tc>
          <w:tcPr>
            <w:tcW w:w="5957" w:type="dxa"/>
            <w:tcBorders>
              <w:bottom w:val="single" w:sz="4" w:space="0" w:color="auto"/>
            </w:tcBorders>
            <w:vAlign w:val="bottom"/>
          </w:tcPr>
          <w:p w14:paraId="54DFA8AD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sz w:val="19"/>
              </w:rPr>
            </w:pPr>
          </w:p>
        </w:tc>
        <w:tc>
          <w:tcPr>
            <w:tcW w:w="1981" w:type="dxa"/>
            <w:vAlign w:val="bottom"/>
          </w:tcPr>
          <w:p w14:paraId="2356E83D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sz w:val="19"/>
              </w:rPr>
            </w:pPr>
          </w:p>
        </w:tc>
        <w:tc>
          <w:tcPr>
            <w:tcW w:w="5271" w:type="dxa"/>
            <w:tcBorders>
              <w:bottom w:val="single" w:sz="4" w:space="0" w:color="auto"/>
            </w:tcBorders>
            <w:vAlign w:val="bottom"/>
          </w:tcPr>
          <w:p w14:paraId="58183B82" w14:textId="77777777" w:rsidR="00570F48" w:rsidRPr="00825890" w:rsidRDefault="00570F48" w:rsidP="001508F4">
            <w:pPr>
              <w:suppressAutoHyphens/>
              <w:rPr>
                <w:rFonts w:ascii="Cambria" w:hAnsi="Cambria" w:cs="Calibri"/>
                <w:sz w:val="19"/>
              </w:rPr>
            </w:pPr>
          </w:p>
        </w:tc>
      </w:tr>
      <w:tr w:rsidR="00570F48" w:rsidRPr="00825890" w14:paraId="0DB8C8C6" w14:textId="77777777" w:rsidTr="001508F4">
        <w:tc>
          <w:tcPr>
            <w:tcW w:w="1304" w:type="dxa"/>
          </w:tcPr>
          <w:p w14:paraId="580F9A2E" w14:textId="77777777" w:rsidR="00570F48" w:rsidRPr="00825890" w:rsidRDefault="00570F48" w:rsidP="001508F4">
            <w:pPr>
              <w:suppressAutoHyphens/>
              <w:jc w:val="center"/>
              <w:rPr>
                <w:rFonts w:ascii="Cambria" w:hAnsi="Cambria" w:cs="Calibri"/>
                <w:sz w:val="17"/>
                <w:szCs w:val="17"/>
              </w:rPr>
            </w:pPr>
          </w:p>
        </w:tc>
        <w:tc>
          <w:tcPr>
            <w:tcW w:w="5957" w:type="dxa"/>
            <w:tcBorders>
              <w:top w:val="single" w:sz="4" w:space="0" w:color="auto"/>
            </w:tcBorders>
          </w:tcPr>
          <w:p w14:paraId="699ABD36" w14:textId="77777777" w:rsidR="00570F48" w:rsidRPr="00825890" w:rsidRDefault="00570F48" w:rsidP="001508F4">
            <w:pPr>
              <w:suppressAutoHyphens/>
              <w:jc w:val="center"/>
              <w:rPr>
                <w:rFonts w:ascii="Cambria" w:hAnsi="Cambria" w:cs="Calibri"/>
                <w:sz w:val="17"/>
                <w:szCs w:val="17"/>
              </w:rPr>
            </w:pPr>
            <w:r w:rsidRPr="00825890">
              <w:rPr>
                <w:rFonts w:ascii="Cambria" w:hAnsi="Cambria" w:cs="Calibri"/>
                <w:sz w:val="17"/>
                <w:szCs w:val="17"/>
              </w:rPr>
              <w:t>(vārds, uzvārds)</w:t>
            </w:r>
          </w:p>
        </w:tc>
        <w:tc>
          <w:tcPr>
            <w:tcW w:w="1981" w:type="dxa"/>
          </w:tcPr>
          <w:p w14:paraId="7059AD09" w14:textId="77777777" w:rsidR="00570F48" w:rsidRPr="00825890" w:rsidRDefault="00570F48" w:rsidP="001508F4">
            <w:pPr>
              <w:suppressAutoHyphens/>
              <w:jc w:val="center"/>
              <w:rPr>
                <w:rFonts w:ascii="Cambria" w:hAnsi="Cambria" w:cs="Calibri"/>
                <w:sz w:val="17"/>
                <w:szCs w:val="17"/>
              </w:rPr>
            </w:pPr>
          </w:p>
        </w:tc>
        <w:tc>
          <w:tcPr>
            <w:tcW w:w="5271" w:type="dxa"/>
            <w:tcBorders>
              <w:top w:val="single" w:sz="4" w:space="0" w:color="auto"/>
            </w:tcBorders>
          </w:tcPr>
          <w:p w14:paraId="3B502C1B" w14:textId="77777777" w:rsidR="00570F48" w:rsidRPr="00825890" w:rsidRDefault="00570F48" w:rsidP="001508F4">
            <w:pPr>
              <w:suppressAutoHyphens/>
              <w:jc w:val="center"/>
              <w:rPr>
                <w:rFonts w:ascii="Cambria" w:hAnsi="Cambria" w:cs="Calibri"/>
                <w:sz w:val="17"/>
                <w:szCs w:val="17"/>
              </w:rPr>
            </w:pPr>
            <w:r w:rsidRPr="00825890">
              <w:rPr>
                <w:rFonts w:ascii="Cambria" w:hAnsi="Cambria" w:cs="Calibri"/>
                <w:sz w:val="17"/>
                <w:szCs w:val="17"/>
              </w:rPr>
              <w:t>Paraksts, datums</w:t>
            </w:r>
          </w:p>
        </w:tc>
      </w:tr>
    </w:tbl>
    <w:p w14:paraId="04FB19EB" w14:textId="77777777" w:rsidR="00570F48" w:rsidRDefault="00570F48" w:rsidP="00570F48">
      <w:pPr>
        <w:suppressAutoHyphens/>
        <w:spacing w:before="130" w:line="260" w:lineRule="exact"/>
        <w:ind w:firstLine="539"/>
        <w:rPr>
          <w:rFonts w:ascii="Cambria" w:hAnsi="Cambria" w:cs="Calibri"/>
          <w:sz w:val="19"/>
        </w:rPr>
      </w:pPr>
    </w:p>
    <w:p w14:paraId="730B8FD0" w14:textId="77777777" w:rsidR="00A06CC4" w:rsidRDefault="00A06CC4"/>
    <w:sectPr w:rsidR="00A06CC4" w:rsidSect="00570F4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48"/>
    <w:rsid w:val="00570F48"/>
    <w:rsid w:val="007F7BE7"/>
    <w:rsid w:val="00A06CC4"/>
    <w:rsid w:val="00B7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0E7B"/>
  <w15:chartTrackingRefBased/>
  <w15:docId w15:val="{2BECFBFD-0588-481A-93A2-9A7C1FCC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70F4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70F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70F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70F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70F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70F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70F4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70F4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70F4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70F4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70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70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70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70F4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70F4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70F4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70F4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70F4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70F4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70F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70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70F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70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70F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570F4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70F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570F4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70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70F4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70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1356</Characters>
  <Application>Microsoft Office Word</Application>
  <DocSecurity>0</DocSecurity>
  <Lines>39</Lines>
  <Paragraphs>12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2026-06-27T09:14:00Z</dcterms:created>
  <dcterms:modified xsi:type="dcterms:W3CDTF">2026-06-27T09:15:00Z</dcterms:modified>
</cp:coreProperties>
</file>