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5B90" w14:textId="08C24DD1" w:rsidR="00403651" w:rsidRPr="009C09A0" w:rsidRDefault="00403651" w:rsidP="00403651">
      <w:pPr>
        <w:overflowPunct w:val="0"/>
        <w:autoSpaceDE w:val="0"/>
        <w:autoSpaceDN w:val="0"/>
        <w:adjustRightInd w:val="0"/>
        <w:spacing w:before="20"/>
        <w:jc w:val="right"/>
        <w:textAlignment w:val="baseline"/>
        <w:rPr>
          <w:rFonts w:cstheme="minorHAnsi"/>
          <w:color w:val="auto"/>
          <w:szCs w:val="22"/>
        </w:rPr>
      </w:pPr>
      <w:bookmarkStart w:id="0" w:name="_Hlk90283820"/>
      <w:r>
        <w:rPr>
          <w:rFonts w:cstheme="minorHAnsi"/>
          <w:color w:val="auto"/>
          <w:szCs w:val="22"/>
        </w:rPr>
        <w:t>1. p</w:t>
      </w:r>
      <w:r w:rsidRPr="009C09A0">
        <w:rPr>
          <w:rFonts w:cstheme="minorHAnsi"/>
          <w:color w:val="auto"/>
          <w:szCs w:val="22"/>
        </w:rPr>
        <w:t xml:space="preserve">ielikums </w:t>
      </w:r>
    </w:p>
    <w:p w14:paraId="6C5680E5" w14:textId="77777777" w:rsidR="00403651" w:rsidRPr="009C09A0" w:rsidRDefault="00403651" w:rsidP="00403651">
      <w:pPr>
        <w:overflowPunct w:val="0"/>
        <w:autoSpaceDE w:val="0"/>
        <w:autoSpaceDN w:val="0"/>
        <w:adjustRightInd w:val="0"/>
        <w:spacing w:before="20"/>
        <w:jc w:val="right"/>
        <w:textAlignment w:val="baseline"/>
        <w:rPr>
          <w:rFonts w:cstheme="minorHAnsi"/>
          <w:color w:val="auto"/>
          <w:szCs w:val="22"/>
        </w:rPr>
      </w:pPr>
      <w:r w:rsidRPr="009C09A0">
        <w:rPr>
          <w:rFonts w:cstheme="minorHAnsi"/>
          <w:color w:val="auto"/>
          <w:szCs w:val="22"/>
        </w:rPr>
        <w:t xml:space="preserve">Ministru kabineta </w:t>
      </w:r>
    </w:p>
    <w:p w14:paraId="4D9BCC5F" w14:textId="77777777" w:rsidR="00403651" w:rsidRPr="009C09A0" w:rsidRDefault="00403651" w:rsidP="00403651">
      <w:pPr>
        <w:overflowPunct w:val="0"/>
        <w:autoSpaceDE w:val="0"/>
        <w:autoSpaceDN w:val="0"/>
        <w:adjustRightInd w:val="0"/>
        <w:spacing w:before="20"/>
        <w:jc w:val="right"/>
        <w:textAlignment w:val="baseline"/>
        <w:rPr>
          <w:rFonts w:cstheme="minorHAnsi"/>
          <w:color w:val="auto"/>
          <w:szCs w:val="22"/>
        </w:rPr>
      </w:pPr>
      <w:r w:rsidRPr="009C09A0">
        <w:rPr>
          <w:rFonts w:cstheme="minorHAnsi"/>
          <w:color w:val="auto"/>
          <w:szCs w:val="22"/>
        </w:rPr>
        <w:t>2026. gada 26. maija</w:t>
      </w:r>
    </w:p>
    <w:p w14:paraId="6CFC4A07" w14:textId="77777777" w:rsidR="00403651" w:rsidRPr="009C09A0" w:rsidRDefault="00403651" w:rsidP="00403651">
      <w:pPr>
        <w:jc w:val="right"/>
        <w:rPr>
          <w:rFonts w:cstheme="minorHAnsi"/>
          <w:color w:val="auto"/>
          <w:szCs w:val="22"/>
        </w:rPr>
      </w:pPr>
      <w:r w:rsidRPr="009C09A0">
        <w:rPr>
          <w:rFonts w:cstheme="minorHAnsi"/>
          <w:color w:val="auto"/>
          <w:szCs w:val="22"/>
        </w:rPr>
        <w:t xml:space="preserve">rīkojumam Nr. </w:t>
      </w:r>
      <w:r w:rsidRPr="009C09A0">
        <w:rPr>
          <w:rFonts w:cstheme="minorHAnsi"/>
          <w:color w:val="auto"/>
          <w:szCs w:val="22"/>
        </w:rPr>
        <w:t>310</w:t>
      </w:r>
    </w:p>
    <w:bookmarkEnd w:id="0"/>
    <w:p w14:paraId="25B0CF81" w14:textId="77777777" w:rsidR="00403651" w:rsidRDefault="00403651" w:rsidP="00403651">
      <w:pPr>
        <w:jc w:val="right"/>
        <w:rPr>
          <w:rFonts w:cs="Calibri"/>
        </w:rPr>
      </w:pPr>
    </w:p>
    <w:p w14:paraId="49B4294F" w14:textId="0B153D24" w:rsidR="00486449" w:rsidRPr="00240767" w:rsidRDefault="00403651" w:rsidP="00240767">
      <w:pPr>
        <w:pStyle w:val="ListParagraph"/>
        <w:overflowPunct w:val="0"/>
        <w:autoSpaceDE w:val="0"/>
        <w:autoSpaceDN w:val="0"/>
        <w:adjustRightInd w:val="0"/>
        <w:spacing w:after="0" w:line="240" w:lineRule="auto"/>
        <w:ind w:left="0"/>
        <w:jc w:val="right"/>
        <w:textAlignment w:val="baseline"/>
        <w:rPr>
          <w:rFonts w:ascii="Times New Roman" w:hAnsi="Times New Roman" w:cs="Times New Roman"/>
          <w:sz w:val="28"/>
          <w:szCs w:val="28"/>
        </w:rPr>
      </w:pPr>
      <w:r w:rsidRPr="00240767">
        <w:rPr>
          <w:rFonts w:ascii="Times New Roman" w:hAnsi="Times New Roman" w:cs="Times New Roman"/>
          <w:sz w:val="28"/>
          <w:szCs w:val="36"/>
        </w:rPr>
        <w:t>"</w:t>
      </w:r>
      <w:r w:rsidRPr="00240767">
        <w:rPr>
          <w:rFonts w:ascii="Times New Roman" w:hAnsi="Times New Roman" w:cs="Times New Roman"/>
          <w:sz w:val="28"/>
          <w:szCs w:val="28"/>
        </w:rPr>
        <w:t>1. </w:t>
      </w:r>
      <w:r w:rsidR="004925EA" w:rsidRPr="00240767">
        <w:rPr>
          <w:rFonts w:ascii="Times New Roman" w:hAnsi="Times New Roman" w:cs="Times New Roman"/>
          <w:sz w:val="28"/>
          <w:szCs w:val="28"/>
        </w:rPr>
        <w:t>p</w:t>
      </w:r>
      <w:r w:rsidR="00DE406B" w:rsidRPr="00240767">
        <w:rPr>
          <w:rFonts w:ascii="Times New Roman" w:hAnsi="Times New Roman" w:cs="Times New Roman"/>
          <w:sz w:val="28"/>
          <w:szCs w:val="28"/>
        </w:rPr>
        <w:t>ielikums</w:t>
      </w:r>
    </w:p>
    <w:p w14:paraId="09068CE1" w14:textId="77777777" w:rsidR="00403651" w:rsidRPr="00240767" w:rsidRDefault="00645FEC" w:rsidP="00240767">
      <w:pPr>
        <w:overflowPunct w:val="0"/>
        <w:autoSpaceDE w:val="0"/>
        <w:autoSpaceDN w:val="0"/>
        <w:adjustRightInd w:val="0"/>
        <w:jc w:val="right"/>
        <w:textAlignment w:val="baseline"/>
        <w:rPr>
          <w:szCs w:val="28"/>
        </w:rPr>
      </w:pPr>
      <w:r w:rsidRPr="00240767">
        <w:rPr>
          <w:szCs w:val="28"/>
        </w:rPr>
        <w:t xml:space="preserve">Ministru kabineta </w:t>
      </w:r>
    </w:p>
    <w:p w14:paraId="77FB7971" w14:textId="2454C895" w:rsidR="00645FEC" w:rsidRPr="00240767" w:rsidRDefault="00645FEC" w:rsidP="00240767">
      <w:pPr>
        <w:overflowPunct w:val="0"/>
        <w:autoSpaceDE w:val="0"/>
        <w:autoSpaceDN w:val="0"/>
        <w:adjustRightInd w:val="0"/>
        <w:jc w:val="right"/>
        <w:textAlignment w:val="baseline"/>
        <w:rPr>
          <w:szCs w:val="28"/>
        </w:rPr>
      </w:pPr>
      <w:r w:rsidRPr="00240767">
        <w:rPr>
          <w:szCs w:val="28"/>
        </w:rPr>
        <w:t>2024.</w:t>
      </w:r>
      <w:r w:rsidR="00403651" w:rsidRPr="00240767">
        <w:rPr>
          <w:szCs w:val="28"/>
        </w:rPr>
        <w:t xml:space="preserve"> </w:t>
      </w:r>
      <w:r w:rsidRPr="00240767">
        <w:rPr>
          <w:szCs w:val="28"/>
        </w:rPr>
        <w:t>gada</w:t>
      </w:r>
      <w:r w:rsidR="0001397C" w:rsidRPr="00240767">
        <w:rPr>
          <w:szCs w:val="28"/>
        </w:rPr>
        <w:t xml:space="preserve"> 24.</w:t>
      </w:r>
      <w:r w:rsidR="00403651" w:rsidRPr="00240767">
        <w:rPr>
          <w:szCs w:val="28"/>
        </w:rPr>
        <w:t xml:space="preserve"> </w:t>
      </w:r>
      <w:r w:rsidR="0001397C" w:rsidRPr="00240767">
        <w:rPr>
          <w:szCs w:val="28"/>
        </w:rPr>
        <w:t>jūlija</w:t>
      </w:r>
    </w:p>
    <w:p w14:paraId="1CC968ED" w14:textId="602527FA" w:rsidR="00645FEC" w:rsidRPr="00240767" w:rsidRDefault="004925EA" w:rsidP="00240767">
      <w:pPr>
        <w:overflowPunct w:val="0"/>
        <w:autoSpaceDE w:val="0"/>
        <w:autoSpaceDN w:val="0"/>
        <w:adjustRightInd w:val="0"/>
        <w:jc w:val="right"/>
        <w:textAlignment w:val="baseline"/>
        <w:rPr>
          <w:szCs w:val="28"/>
        </w:rPr>
      </w:pPr>
      <w:r w:rsidRPr="00240767">
        <w:rPr>
          <w:szCs w:val="28"/>
        </w:rPr>
        <w:t>rīkojuma</w:t>
      </w:r>
      <w:r w:rsidR="007916F4" w:rsidRPr="00240767">
        <w:rPr>
          <w:szCs w:val="28"/>
        </w:rPr>
        <w:t>m</w:t>
      </w:r>
      <w:r w:rsidRPr="00240767">
        <w:rPr>
          <w:szCs w:val="28"/>
        </w:rPr>
        <w:t xml:space="preserve"> Nr. </w:t>
      </w:r>
      <w:r w:rsidR="0001397C" w:rsidRPr="00240767">
        <w:rPr>
          <w:szCs w:val="28"/>
        </w:rPr>
        <w:t>627</w:t>
      </w:r>
    </w:p>
    <w:p w14:paraId="203D01E0" w14:textId="77777777" w:rsidR="006D3E2D" w:rsidRPr="00240767" w:rsidRDefault="006D3E2D" w:rsidP="00240767">
      <w:pPr>
        <w:overflowPunct w:val="0"/>
        <w:autoSpaceDE w:val="0"/>
        <w:autoSpaceDN w:val="0"/>
        <w:adjustRightInd w:val="0"/>
        <w:jc w:val="right"/>
        <w:textAlignment w:val="baseline"/>
        <w:rPr>
          <w:color w:val="auto"/>
          <w:szCs w:val="32"/>
        </w:rPr>
      </w:pPr>
    </w:p>
    <w:p w14:paraId="4C42CA57" w14:textId="057041D0" w:rsidR="002305A5" w:rsidRPr="00240767" w:rsidRDefault="0B8306FC" w:rsidP="00240767">
      <w:pPr>
        <w:jc w:val="center"/>
        <w:rPr>
          <w:b/>
          <w:bCs/>
          <w:color w:val="auto"/>
          <w:szCs w:val="28"/>
        </w:rPr>
      </w:pPr>
      <w:r w:rsidRPr="00240767">
        <w:rPr>
          <w:b/>
          <w:bCs/>
          <w:color w:val="auto"/>
          <w:szCs w:val="28"/>
        </w:rPr>
        <w:t>2.1.</w:t>
      </w:r>
      <w:r w:rsidR="605E414C" w:rsidRPr="00240767">
        <w:rPr>
          <w:b/>
          <w:bCs/>
          <w:color w:val="auto"/>
          <w:szCs w:val="28"/>
        </w:rPr>
        <w:t>2</w:t>
      </w:r>
      <w:r w:rsidRPr="00240767">
        <w:rPr>
          <w:b/>
          <w:bCs/>
          <w:color w:val="auto"/>
          <w:szCs w:val="28"/>
        </w:rPr>
        <w:t xml:space="preserve">.1.i. </w:t>
      </w:r>
      <w:r w:rsidR="093B2049" w:rsidRPr="00240767">
        <w:rPr>
          <w:b/>
          <w:bCs/>
          <w:color w:val="auto"/>
          <w:szCs w:val="28"/>
        </w:rPr>
        <w:t>investīcijas</w:t>
      </w:r>
      <w:r w:rsidRPr="00240767">
        <w:rPr>
          <w:b/>
          <w:bCs/>
          <w:color w:val="auto"/>
          <w:szCs w:val="28"/>
        </w:rPr>
        <w:t xml:space="preserve"> </w:t>
      </w:r>
      <w:r w:rsidR="55E2976A" w:rsidRPr="00240767">
        <w:rPr>
          <w:b/>
          <w:bCs/>
          <w:color w:val="auto"/>
          <w:szCs w:val="28"/>
        </w:rPr>
        <w:t xml:space="preserve">projekta </w:t>
      </w:r>
      <w:r w:rsidR="00F6798F" w:rsidRPr="00240767">
        <w:rPr>
          <w:b/>
          <w:bCs/>
          <w:color w:val="auto"/>
          <w:szCs w:val="28"/>
        </w:rPr>
        <w:t>"</w:t>
      </w:r>
      <w:r w:rsidR="05F0ADD8" w:rsidRPr="00240767">
        <w:rPr>
          <w:b/>
          <w:bCs/>
          <w:color w:val="auto"/>
          <w:szCs w:val="28"/>
        </w:rPr>
        <w:t xml:space="preserve">Pašvaldību vēlēšanu un referendumu IS </w:t>
      </w:r>
      <w:r w:rsidR="5AD12F48" w:rsidRPr="00240767">
        <w:rPr>
          <w:b/>
          <w:bCs/>
          <w:color w:val="auto"/>
          <w:szCs w:val="28"/>
        </w:rPr>
        <w:t>funkcionalitātes</w:t>
      </w:r>
      <w:r w:rsidR="05F0ADD8" w:rsidRPr="00240767">
        <w:rPr>
          <w:b/>
          <w:bCs/>
          <w:color w:val="auto"/>
          <w:szCs w:val="28"/>
        </w:rPr>
        <w:t xml:space="preserve"> pilnveide</w:t>
      </w:r>
      <w:r w:rsidR="00F6798F" w:rsidRPr="00240767">
        <w:rPr>
          <w:b/>
          <w:bCs/>
          <w:color w:val="auto"/>
          <w:szCs w:val="28"/>
        </w:rPr>
        <w:t>"</w:t>
      </w:r>
      <w:r w:rsidR="55E2976A" w:rsidRPr="00240767">
        <w:rPr>
          <w:b/>
          <w:bCs/>
          <w:color w:val="auto"/>
          <w:szCs w:val="28"/>
        </w:rPr>
        <w:t xml:space="preserve"> pase</w:t>
      </w:r>
    </w:p>
    <w:p w14:paraId="7B0B2638" w14:textId="77777777" w:rsidR="00DE406B" w:rsidRPr="00240767" w:rsidRDefault="00DE406B" w:rsidP="00240767">
      <w:pPr>
        <w:overflowPunct w:val="0"/>
        <w:autoSpaceDE w:val="0"/>
        <w:autoSpaceDN w:val="0"/>
        <w:adjustRightInd w:val="0"/>
        <w:textAlignment w:val="baseline"/>
        <w:rPr>
          <w:color w:val="auto"/>
          <w:szCs w:val="32"/>
        </w:rPr>
      </w:pPr>
    </w:p>
    <w:p w14:paraId="75C63B89" w14:textId="67078D85" w:rsidR="00DE406B" w:rsidRPr="004E487E" w:rsidRDefault="00DE406B" w:rsidP="00DE406B">
      <w:pPr>
        <w:spacing w:before="130" w:after="60" w:line="260" w:lineRule="exact"/>
        <w:rPr>
          <w:b/>
          <w:color w:val="auto"/>
          <w:sz w:val="19"/>
        </w:rPr>
      </w:pPr>
      <w:r w:rsidRPr="004E487E">
        <w:rPr>
          <w:b/>
          <w:color w:val="auto"/>
          <w:sz w:val="19"/>
        </w:rPr>
        <w:t>1.</w:t>
      </w:r>
      <w:r w:rsidRPr="004E487E">
        <w:rPr>
          <w:color w:val="auto"/>
          <w:sz w:val="19"/>
        </w:rPr>
        <w:t> </w:t>
      </w:r>
      <w:r w:rsidRPr="004E487E">
        <w:rPr>
          <w:b/>
          <w:color w:val="auto"/>
          <w:sz w:val="19"/>
        </w:rPr>
        <w:t>Finansējuma saņēmējs, kas īsteno projektu</w:t>
      </w:r>
      <w:r w:rsidR="00C46F3A" w:rsidRPr="004E487E">
        <w:rPr>
          <w:b/>
          <w:color w:val="auto"/>
          <w:sz w:val="19"/>
        </w:rPr>
        <w:t xml:space="preserve"> </w:t>
      </w:r>
    </w:p>
    <w:tbl>
      <w:tblPr>
        <w:tblStyle w:val="TableGrid"/>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707"/>
        <w:gridCol w:w="6649"/>
      </w:tblGrid>
      <w:tr w:rsidR="00501368" w:rsidRPr="004E487E" w14:paraId="2DFC7A6E" w14:textId="77777777" w:rsidTr="00240767">
        <w:tc>
          <w:tcPr>
            <w:tcW w:w="2707" w:type="dxa"/>
            <w:hideMark/>
          </w:tcPr>
          <w:p w14:paraId="50E6E716" w14:textId="77777777" w:rsidR="00DE406B" w:rsidRPr="004E487E" w:rsidRDefault="00DE406B" w:rsidP="00240767">
            <w:pPr>
              <w:ind w:left="57" w:right="57"/>
              <w:rPr>
                <w:color w:val="auto"/>
                <w:sz w:val="19"/>
              </w:rPr>
            </w:pPr>
            <w:r w:rsidRPr="004E487E">
              <w:rPr>
                <w:color w:val="auto"/>
                <w:sz w:val="19"/>
              </w:rPr>
              <w:t>1.1. Finansējuma saņēmējs, kas īsteno projektu (institūcija)</w:t>
            </w:r>
          </w:p>
        </w:tc>
        <w:tc>
          <w:tcPr>
            <w:tcW w:w="6649" w:type="dxa"/>
            <w:hideMark/>
          </w:tcPr>
          <w:p w14:paraId="453C1B9F" w14:textId="7985F948" w:rsidR="00DE406B" w:rsidRPr="00240767" w:rsidRDefault="2C4C50DB" w:rsidP="00240767">
            <w:pPr>
              <w:ind w:left="57" w:right="57"/>
              <w:rPr>
                <w:b/>
                <w:iCs/>
                <w:color w:val="auto"/>
                <w:sz w:val="19"/>
              </w:rPr>
            </w:pPr>
            <w:r w:rsidRPr="00240767">
              <w:rPr>
                <w:iCs/>
                <w:color w:val="auto"/>
                <w:sz w:val="19"/>
              </w:rPr>
              <w:t xml:space="preserve">Valsts </w:t>
            </w:r>
            <w:r w:rsidR="0022336A" w:rsidRPr="00240767">
              <w:rPr>
                <w:iCs/>
                <w:color w:val="auto"/>
                <w:sz w:val="19"/>
              </w:rPr>
              <w:t xml:space="preserve">digitālās </w:t>
            </w:r>
            <w:r w:rsidRPr="00240767">
              <w:rPr>
                <w:iCs/>
                <w:color w:val="auto"/>
                <w:sz w:val="19"/>
              </w:rPr>
              <w:t>attīstības aģentūra (V</w:t>
            </w:r>
            <w:r w:rsidR="0022336A" w:rsidRPr="00240767">
              <w:rPr>
                <w:iCs/>
                <w:color w:val="auto"/>
                <w:sz w:val="19"/>
              </w:rPr>
              <w:t>D</w:t>
            </w:r>
            <w:r w:rsidRPr="00240767">
              <w:rPr>
                <w:iCs/>
                <w:color w:val="auto"/>
                <w:sz w:val="19"/>
              </w:rPr>
              <w:t xml:space="preserve">AA) </w:t>
            </w:r>
          </w:p>
        </w:tc>
      </w:tr>
      <w:tr w:rsidR="00501368" w:rsidRPr="004E487E" w14:paraId="08BCE4BB" w14:textId="77777777" w:rsidTr="00240767">
        <w:tc>
          <w:tcPr>
            <w:tcW w:w="2707" w:type="dxa"/>
            <w:hideMark/>
          </w:tcPr>
          <w:p w14:paraId="49F1955E" w14:textId="77777777" w:rsidR="00DE406B" w:rsidRPr="004E487E" w:rsidRDefault="00DE406B" w:rsidP="00240767">
            <w:pPr>
              <w:ind w:left="57" w:right="57"/>
              <w:rPr>
                <w:color w:val="auto"/>
                <w:sz w:val="19"/>
              </w:rPr>
            </w:pPr>
            <w:r w:rsidRPr="004E487E">
              <w:rPr>
                <w:color w:val="auto"/>
                <w:sz w:val="19"/>
              </w:rPr>
              <w:t xml:space="preserve">1.2. Projekta īstenošanas partneri </w:t>
            </w:r>
          </w:p>
        </w:tc>
        <w:tc>
          <w:tcPr>
            <w:tcW w:w="6649" w:type="dxa"/>
            <w:hideMark/>
          </w:tcPr>
          <w:p w14:paraId="6A99FC41" w14:textId="77777777" w:rsidR="00931390" w:rsidRPr="00240767" w:rsidRDefault="0914964D" w:rsidP="00240767">
            <w:pPr>
              <w:ind w:left="57" w:right="57"/>
              <w:rPr>
                <w:iCs/>
                <w:color w:val="auto"/>
                <w:sz w:val="19"/>
                <w:szCs w:val="19"/>
              </w:rPr>
            </w:pPr>
            <w:r w:rsidRPr="00240767">
              <w:rPr>
                <w:iCs/>
                <w:color w:val="auto"/>
                <w:sz w:val="19"/>
                <w:szCs w:val="19"/>
              </w:rPr>
              <w:t>Pilsonības un m</w:t>
            </w:r>
            <w:r w:rsidR="0E2C7C72" w:rsidRPr="00240767">
              <w:rPr>
                <w:iCs/>
                <w:color w:val="auto"/>
                <w:sz w:val="19"/>
                <w:szCs w:val="19"/>
              </w:rPr>
              <w:t xml:space="preserve">igrācijas lietu </w:t>
            </w:r>
            <w:r w:rsidRPr="00240767">
              <w:rPr>
                <w:iCs/>
                <w:color w:val="auto"/>
                <w:sz w:val="19"/>
                <w:szCs w:val="19"/>
              </w:rPr>
              <w:t>pārvalde</w:t>
            </w:r>
            <w:r w:rsidR="0E2C7C72" w:rsidRPr="00240767">
              <w:rPr>
                <w:iCs/>
                <w:color w:val="auto"/>
                <w:sz w:val="19"/>
                <w:szCs w:val="19"/>
              </w:rPr>
              <w:t xml:space="preserve"> (PMLP)</w:t>
            </w:r>
            <w:r w:rsidR="009B549D" w:rsidRPr="00240767">
              <w:rPr>
                <w:iCs/>
                <w:color w:val="auto"/>
                <w:sz w:val="19"/>
                <w:szCs w:val="19"/>
              </w:rPr>
              <w:t>;</w:t>
            </w:r>
          </w:p>
          <w:p w14:paraId="53FC14F5" w14:textId="3428E2DB" w:rsidR="00DE406B" w:rsidRPr="00240767" w:rsidRDefault="00931390" w:rsidP="00240767">
            <w:pPr>
              <w:ind w:left="57" w:right="57"/>
              <w:rPr>
                <w:iCs/>
                <w:color w:val="auto"/>
                <w:sz w:val="19"/>
                <w:szCs w:val="19"/>
                <w:highlight w:val="yellow"/>
              </w:rPr>
            </w:pPr>
            <w:r w:rsidRPr="00240767">
              <w:rPr>
                <w:iCs/>
                <w:color w:val="auto"/>
                <w:sz w:val="19"/>
                <w:szCs w:val="19"/>
              </w:rPr>
              <w:t>Valsts akciju sabiedrība "Latvijas Valsts radio un televīzijas centrs" (LVRTC).</w:t>
            </w:r>
          </w:p>
        </w:tc>
      </w:tr>
    </w:tbl>
    <w:p w14:paraId="519F98B9" w14:textId="77777777" w:rsidR="00DE406B" w:rsidRPr="00240767" w:rsidRDefault="00DE406B" w:rsidP="00240767">
      <w:pPr>
        <w:overflowPunct w:val="0"/>
        <w:autoSpaceDE w:val="0"/>
        <w:autoSpaceDN w:val="0"/>
        <w:adjustRightInd w:val="0"/>
        <w:textAlignment w:val="baseline"/>
        <w:rPr>
          <w:color w:val="auto"/>
          <w:sz w:val="24"/>
          <w:szCs w:val="28"/>
        </w:rPr>
      </w:pPr>
    </w:p>
    <w:p w14:paraId="72B2D349" w14:textId="77777777" w:rsidR="00DE406B" w:rsidRPr="004E487E" w:rsidRDefault="00DE406B" w:rsidP="00DE406B">
      <w:pPr>
        <w:spacing w:before="130" w:after="60" w:line="260" w:lineRule="exact"/>
        <w:rPr>
          <w:b/>
          <w:color w:val="auto"/>
          <w:sz w:val="19"/>
        </w:rPr>
      </w:pPr>
      <w:r w:rsidRPr="004E487E">
        <w:rPr>
          <w:b/>
          <w:color w:val="auto"/>
          <w:sz w:val="19"/>
        </w:rPr>
        <w:t>2. Saistīto projektu programma</w:t>
      </w:r>
    </w:p>
    <w:tbl>
      <w:tblPr>
        <w:tblStyle w:val="TableGrid1"/>
        <w:tblW w:w="5163" w:type="pct"/>
        <w:tblInd w:w="-147" w:type="dxa"/>
        <w:tblCellMar>
          <w:top w:w="28" w:type="dxa"/>
          <w:left w:w="28" w:type="dxa"/>
          <w:bottom w:w="28" w:type="dxa"/>
          <w:right w:w="28" w:type="dxa"/>
        </w:tblCellMar>
        <w:tblLook w:val="04A0" w:firstRow="1" w:lastRow="0" w:firstColumn="1" w:lastColumn="0" w:noHBand="0" w:noVBand="1"/>
      </w:tblPr>
      <w:tblGrid>
        <w:gridCol w:w="2701"/>
        <w:gridCol w:w="6655"/>
      </w:tblGrid>
      <w:tr w:rsidR="00501368" w:rsidRPr="004E487E" w14:paraId="149A7217" w14:textId="77777777" w:rsidTr="00240767">
        <w:tc>
          <w:tcPr>
            <w:tcW w:w="2701" w:type="dxa"/>
            <w:hideMark/>
          </w:tcPr>
          <w:p w14:paraId="51608ECE" w14:textId="77777777" w:rsidR="00DE406B" w:rsidRPr="004E487E" w:rsidRDefault="00DE406B" w:rsidP="00240767">
            <w:pPr>
              <w:ind w:left="57" w:right="57"/>
              <w:rPr>
                <w:color w:val="auto"/>
                <w:sz w:val="19"/>
              </w:rPr>
            </w:pPr>
            <w:r w:rsidRPr="004E487E">
              <w:rPr>
                <w:color w:val="auto"/>
                <w:sz w:val="19"/>
              </w:rPr>
              <w:t xml:space="preserve">2.1. Programmas nosaukums </w:t>
            </w:r>
          </w:p>
        </w:tc>
        <w:tc>
          <w:tcPr>
            <w:tcW w:w="6655" w:type="dxa"/>
            <w:hideMark/>
          </w:tcPr>
          <w:p w14:paraId="17FB0924" w14:textId="272A9348" w:rsidR="00DE406B" w:rsidRPr="004E487E" w:rsidRDefault="0041120B" w:rsidP="00240767">
            <w:pPr>
              <w:ind w:left="57" w:right="57"/>
              <w:rPr>
                <w:color w:val="auto"/>
                <w:sz w:val="19"/>
              </w:rPr>
            </w:pPr>
            <w:r w:rsidRPr="004E487E">
              <w:rPr>
                <w:color w:val="auto"/>
                <w:sz w:val="19"/>
              </w:rPr>
              <w:t>Pašvaldību koplietošanas platformu programma</w:t>
            </w:r>
          </w:p>
        </w:tc>
      </w:tr>
      <w:tr w:rsidR="00501368" w:rsidRPr="004E487E" w14:paraId="3B3DA778" w14:textId="77777777" w:rsidTr="00240767">
        <w:tc>
          <w:tcPr>
            <w:tcW w:w="2701" w:type="dxa"/>
            <w:hideMark/>
          </w:tcPr>
          <w:p w14:paraId="04178D32" w14:textId="2760E83B" w:rsidR="00DE406B" w:rsidRPr="004E487E" w:rsidRDefault="00DE406B" w:rsidP="00240767">
            <w:pPr>
              <w:ind w:left="57" w:right="57"/>
              <w:rPr>
                <w:color w:val="auto"/>
                <w:sz w:val="19"/>
              </w:rPr>
            </w:pPr>
            <w:r w:rsidRPr="004E487E">
              <w:rPr>
                <w:color w:val="auto"/>
                <w:sz w:val="19"/>
              </w:rPr>
              <w:t xml:space="preserve">2.2. Saistība ar citiem projektiem </w:t>
            </w:r>
          </w:p>
        </w:tc>
        <w:tc>
          <w:tcPr>
            <w:tcW w:w="6655" w:type="dxa"/>
            <w:hideMark/>
          </w:tcPr>
          <w:p w14:paraId="44FD19FC" w14:textId="56ACFCB1" w:rsidR="003C6888" w:rsidRPr="004E487E" w:rsidRDefault="27D5E64E" w:rsidP="00240767">
            <w:pPr>
              <w:ind w:left="57" w:right="57"/>
              <w:rPr>
                <w:color w:val="auto"/>
                <w:sz w:val="19"/>
                <w:szCs w:val="19"/>
              </w:rPr>
            </w:pPr>
            <w:r w:rsidRPr="5AF6E773">
              <w:rPr>
                <w:color w:val="auto"/>
                <w:sz w:val="19"/>
                <w:szCs w:val="19"/>
              </w:rPr>
              <w:t>Attīstības projekta ietvaros netiks īstenotas darbības un aktivitātes, kas tikušas vai tiek īstenotas citu projektu un to finansējuma ietvaros</w:t>
            </w:r>
            <w:r w:rsidR="4FEC9EC6" w:rsidRPr="5AF6E773">
              <w:rPr>
                <w:color w:val="auto"/>
                <w:sz w:val="19"/>
                <w:szCs w:val="19"/>
              </w:rPr>
              <w:t>, tom</w:t>
            </w:r>
            <w:r w:rsidR="1C0B16E8" w:rsidRPr="5AF6E773">
              <w:rPr>
                <w:color w:val="auto"/>
                <w:sz w:val="19"/>
                <w:szCs w:val="19"/>
              </w:rPr>
              <w:t>ē</w:t>
            </w:r>
            <w:r w:rsidR="4FEC9EC6" w:rsidRPr="5AF6E773">
              <w:rPr>
                <w:color w:val="auto"/>
                <w:sz w:val="19"/>
                <w:szCs w:val="19"/>
              </w:rPr>
              <w:t>r</w:t>
            </w:r>
            <w:r w:rsidR="1C0B16E8" w:rsidRPr="5AF6E773">
              <w:rPr>
                <w:color w:val="auto"/>
                <w:sz w:val="19"/>
                <w:szCs w:val="19"/>
              </w:rPr>
              <w:t xml:space="preserve"> š</w:t>
            </w:r>
            <w:r w:rsidR="37442AEB" w:rsidRPr="5AF6E773">
              <w:rPr>
                <w:color w:val="auto"/>
                <w:sz w:val="19"/>
                <w:szCs w:val="19"/>
              </w:rPr>
              <w:t xml:space="preserve">ā projekta ietvaros </w:t>
            </w:r>
            <w:r w:rsidR="7DE3CA46" w:rsidRPr="5AF6E773">
              <w:rPr>
                <w:color w:val="auto"/>
                <w:sz w:val="19"/>
                <w:szCs w:val="19"/>
              </w:rPr>
              <w:t xml:space="preserve">tiks </w:t>
            </w:r>
            <w:r w:rsidR="7DE3CA46" w:rsidRPr="008044E0">
              <w:rPr>
                <w:color w:val="auto"/>
                <w:sz w:val="19"/>
              </w:rPr>
              <w:t>izstrādā</w:t>
            </w:r>
            <w:r w:rsidR="6CD3BF05" w:rsidRPr="008044E0">
              <w:rPr>
                <w:color w:val="auto"/>
                <w:sz w:val="19"/>
              </w:rPr>
              <w:t>ta</w:t>
            </w:r>
            <w:r w:rsidR="24202C34" w:rsidRPr="008044E0">
              <w:rPr>
                <w:color w:val="auto"/>
                <w:sz w:val="19"/>
              </w:rPr>
              <w:t>s</w:t>
            </w:r>
            <w:r w:rsidR="6CD3BF05" w:rsidRPr="5AF6E773">
              <w:rPr>
                <w:color w:val="auto"/>
                <w:sz w:val="19"/>
                <w:szCs w:val="19"/>
              </w:rPr>
              <w:t xml:space="preserve"> </w:t>
            </w:r>
            <w:r w:rsidR="4FCB4285" w:rsidRPr="5AF6E773">
              <w:rPr>
                <w:color w:val="auto"/>
                <w:sz w:val="19"/>
                <w:szCs w:val="19"/>
              </w:rPr>
              <w:t>jaunas funkci</w:t>
            </w:r>
            <w:r w:rsidR="136E2250" w:rsidRPr="5AF6E773">
              <w:rPr>
                <w:color w:val="auto"/>
                <w:sz w:val="19"/>
                <w:szCs w:val="19"/>
              </w:rPr>
              <w:t xml:space="preserve">jas, kas </w:t>
            </w:r>
            <w:r w:rsidR="74AA8604" w:rsidRPr="5AF6E773">
              <w:rPr>
                <w:color w:val="auto"/>
                <w:sz w:val="19"/>
                <w:szCs w:val="19"/>
              </w:rPr>
              <w:t xml:space="preserve">papildinās </w:t>
            </w:r>
            <w:r w:rsidR="72D0FBD1" w:rsidRPr="5AF6E773">
              <w:rPr>
                <w:color w:val="auto"/>
                <w:sz w:val="19"/>
                <w:szCs w:val="19"/>
              </w:rPr>
              <w:t xml:space="preserve">Eiropas Savienības Atveseļošanas un noturības mehānisma </w:t>
            </w:r>
            <w:r w:rsidR="214CCCFD" w:rsidRPr="5AF6E773">
              <w:rPr>
                <w:color w:val="auto"/>
                <w:sz w:val="19"/>
                <w:szCs w:val="19"/>
              </w:rPr>
              <w:t xml:space="preserve">(turpmāk - ANM) </w:t>
            </w:r>
            <w:r w:rsidR="72D0FBD1" w:rsidRPr="5AF6E773">
              <w:rPr>
                <w:color w:val="auto"/>
                <w:sz w:val="19"/>
                <w:szCs w:val="19"/>
              </w:rPr>
              <w:t>plāna 2. komponentes “Digitālā transformācija” 2.1. reformu un investīciju virziena “Valsts pārvaldes, tai skaitā pašvaldību, digitālā transformācija” investīcijas 2.1.</w:t>
            </w:r>
            <w:r w:rsidR="690E92D8" w:rsidRPr="5AF6E773">
              <w:rPr>
                <w:color w:val="auto"/>
                <w:sz w:val="19"/>
                <w:szCs w:val="19"/>
              </w:rPr>
              <w:t>3</w:t>
            </w:r>
            <w:r w:rsidR="72D0FBD1" w:rsidRPr="5AF6E773">
              <w:rPr>
                <w:color w:val="auto"/>
                <w:sz w:val="19"/>
                <w:szCs w:val="19"/>
              </w:rPr>
              <w:t>.1.i. “</w:t>
            </w:r>
            <w:r w:rsidR="690E92D8" w:rsidRPr="5AF6E773">
              <w:rPr>
                <w:color w:val="auto"/>
                <w:sz w:val="19"/>
                <w:szCs w:val="19"/>
              </w:rPr>
              <w:t>Datu pieejamība, koplietošana un analītika</w:t>
            </w:r>
            <w:r w:rsidR="72D0FBD1" w:rsidRPr="5AF6E773">
              <w:rPr>
                <w:color w:val="auto"/>
                <w:sz w:val="19"/>
                <w:szCs w:val="19"/>
              </w:rPr>
              <w:t xml:space="preserve">” </w:t>
            </w:r>
            <w:r w:rsidR="654C3267" w:rsidRPr="5AF6E773">
              <w:rPr>
                <w:color w:val="auto"/>
                <w:sz w:val="19"/>
                <w:szCs w:val="19"/>
              </w:rPr>
              <w:t xml:space="preserve">projekta "Vēlēšanu procesa digitalizācija un automatizācija" </w:t>
            </w:r>
            <w:r w:rsidR="68CDF219" w:rsidRPr="5AF6E773">
              <w:rPr>
                <w:color w:val="auto"/>
                <w:sz w:val="19"/>
                <w:szCs w:val="19"/>
              </w:rPr>
              <w:t xml:space="preserve">ietvaros izstrādāto </w:t>
            </w:r>
            <w:r w:rsidR="529CF693" w:rsidRPr="5AF6E773">
              <w:rPr>
                <w:color w:val="auto"/>
                <w:sz w:val="19"/>
                <w:szCs w:val="19"/>
              </w:rPr>
              <w:t xml:space="preserve">programmatūru ar </w:t>
            </w:r>
            <w:r w:rsidR="55E44CFD" w:rsidRPr="5AF6E773">
              <w:rPr>
                <w:color w:val="auto"/>
                <w:sz w:val="19"/>
                <w:szCs w:val="19"/>
              </w:rPr>
              <w:t xml:space="preserve">jaunu </w:t>
            </w:r>
            <w:r w:rsidR="523A779F" w:rsidRPr="5AF6E773">
              <w:rPr>
                <w:color w:val="auto"/>
                <w:sz w:val="19"/>
                <w:szCs w:val="19"/>
              </w:rPr>
              <w:t>funkcionalitāti:</w:t>
            </w:r>
          </w:p>
          <w:p w14:paraId="05F45EC3" w14:textId="45F5D844" w:rsidR="00A968E6" w:rsidRPr="004E487E" w:rsidRDefault="5EE03ED5" w:rsidP="007921EB">
            <w:pPr>
              <w:pStyle w:val="ListParagraph"/>
              <w:numPr>
                <w:ilvl w:val="0"/>
                <w:numId w:val="19"/>
              </w:numPr>
              <w:jc w:val="both"/>
              <w:rPr>
                <w:rFonts w:ascii="Times New Roman" w:eastAsia="Times New Roman" w:hAnsi="Times New Roman" w:cs="Times New Roman"/>
                <w:sz w:val="19"/>
                <w:szCs w:val="19"/>
              </w:rPr>
            </w:pPr>
            <w:r w:rsidRPr="5AF6E773">
              <w:rPr>
                <w:rFonts w:ascii="Times New Roman" w:eastAsia="Times New Roman" w:hAnsi="Times New Roman" w:cs="Times New Roman"/>
                <w:sz w:val="19"/>
                <w:szCs w:val="19"/>
              </w:rPr>
              <w:t xml:space="preserve">veicot </w:t>
            </w:r>
            <w:r w:rsidR="775D52A9" w:rsidRPr="5AF6E773">
              <w:rPr>
                <w:rFonts w:ascii="Times New Roman" w:hAnsi="Times New Roman" w:cs="Times New Roman"/>
                <w:sz w:val="19"/>
                <w:szCs w:val="19"/>
              </w:rPr>
              <w:t>no 2024. gada 1.septembra V</w:t>
            </w:r>
            <w:r w:rsidR="0022336A" w:rsidRPr="5AF6E773">
              <w:rPr>
                <w:rFonts w:ascii="Times New Roman" w:hAnsi="Times New Roman" w:cs="Times New Roman"/>
                <w:sz w:val="19"/>
                <w:szCs w:val="19"/>
              </w:rPr>
              <w:t>D</w:t>
            </w:r>
            <w:r w:rsidR="775D52A9" w:rsidRPr="5AF6E773">
              <w:rPr>
                <w:rFonts w:ascii="Times New Roman" w:hAnsi="Times New Roman" w:cs="Times New Roman"/>
                <w:sz w:val="19"/>
                <w:szCs w:val="19"/>
              </w:rPr>
              <w:t>AA pārziņā esošā Elektroniskās tiešsaistes vēlētāju reģistr</w:t>
            </w:r>
            <w:r w:rsidR="1782EFB9" w:rsidRPr="5AF6E773">
              <w:rPr>
                <w:rFonts w:ascii="Times New Roman" w:hAnsi="Times New Roman" w:cs="Times New Roman"/>
                <w:sz w:val="19"/>
                <w:szCs w:val="19"/>
              </w:rPr>
              <w:t>a</w:t>
            </w:r>
            <w:r w:rsidR="775D52A9" w:rsidRPr="5AF6E773">
              <w:rPr>
                <w:rFonts w:ascii="Times New Roman" w:eastAsia="Times New Roman" w:hAnsi="Times New Roman" w:cs="Times New Roman"/>
                <w:sz w:val="19"/>
                <w:szCs w:val="19"/>
              </w:rPr>
              <w:t xml:space="preserve"> (turpmāk – </w:t>
            </w:r>
            <w:r w:rsidRPr="5AF6E773">
              <w:rPr>
                <w:rFonts w:ascii="Times New Roman" w:eastAsia="Times New Roman" w:hAnsi="Times New Roman" w:cs="Times New Roman"/>
                <w:sz w:val="19"/>
                <w:szCs w:val="19"/>
              </w:rPr>
              <w:t>ETVR</w:t>
            </w:r>
            <w:r w:rsidR="775D52A9" w:rsidRPr="5AF6E773">
              <w:rPr>
                <w:rFonts w:ascii="Times New Roman" w:eastAsia="Times New Roman" w:hAnsi="Times New Roman" w:cs="Times New Roman"/>
                <w:sz w:val="19"/>
                <w:szCs w:val="19"/>
              </w:rPr>
              <w:t>)</w:t>
            </w:r>
            <w:r w:rsidR="6E5C8C2B" w:rsidRPr="5AF6E773">
              <w:rPr>
                <w:rFonts w:ascii="Times New Roman" w:eastAsia="Times New Roman" w:hAnsi="Times New Roman" w:cs="Times New Roman"/>
                <w:sz w:val="19"/>
                <w:szCs w:val="19"/>
              </w:rPr>
              <w:t xml:space="preserve">, kas netiek </w:t>
            </w:r>
            <w:r w:rsidR="1B23474A" w:rsidRPr="5AF6E773">
              <w:rPr>
                <w:rFonts w:ascii="Times New Roman" w:eastAsia="Times New Roman" w:hAnsi="Times New Roman" w:cs="Times New Roman"/>
                <w:sz w:val="19"/>
                <w:szCs w:val="19"/>
              </w:rPr>
              <w:t>attīstīt</w:t>
            </w:r>
            <w:r w:rsidR="795FFB58" w:rsidRPr="5AF6E773">
              <w:rPr>
                <w:rFonts w:ascii="Times New Roman" w:eastAsia="Times New Roman" w:hAnsi="Times New Roman" w:cs="Times New Roman"/>
                <w:sz w:val="19"/>
                <w:szCs w:val="19"/>
              </w:rPr>
              <w:t>s</w:t>
            </w:r>
            <w:r w:rsidRPr="5AF6E773">
              <w:rPr>
                <w:rFonts w:ascii="Times New Roman" w:eastAsia="Times New Roman" w:hAnsi="Times New Roman" w:cs="Times New Roman"/>
                <w:sz w:val="19"/>
                <w:szCs w:val="19"/>
              </w:rPr>
              <w:t xml:space="preserve"> </w:t>
            </w:r>
            <w:r w:rsidR="0478D9E1" w:rsidRPr="5AF6E773">
              <w:rPr>
                <w:rFonts w:ascii="Times New Roman" w:eastAsia="Times New Roman" w:hAnsi="Times New Roman" w:cs="Times New Roman"/>
                <w:sz w:val="19"/>
                <w:szCs w:val="19"/>
              </w:rPr>
              <w:t>projekta</w:t>
            </w:r>
            <w:r w:rsidR="70A7CB81" w:rsidRPr="5AF6E773">
              <w:rPr>
                <w:rFonts w:ascii="Times New Roman" w:eastAsia="Times New Roman" w:hAnsi="Times New Roman" w:cs="Times New Roman"/>
                <w:sz w:val="19"/>
                <w:szCs w:val="19"/>
              </w:rPr>
              <w:t xml:space="preserve"> </w:t>
            </w:r>
            <w:r w:rsidR="7212BB98" w:rsidRPr="5AF6E773">
              <w:rPr>
                <w:rFonts w:ascii="Times New Roman" w:hAnsi="Times New Roman" w:cs="Times New Roman"/>
                <w:sz w:val="19"/>
                <w:szCs w:val="19"/>
              </w:rPr>
              <w:t>"Vēlēšanu procesa digitalizācija un automatizācija"</w:t>
            </w:r>
            <w:r w:rsidR="0478D9E1" w:rsidRPr="5AF6E773">
              <w:rPr>
                <w:rFonts w:ascii="Times New Roman" w:eastAsia="Times New Roman" w:hAnsi="Times New Roman" w:cs="Times New Roman"/>
                <w:sz w:val="19"/>
                <w:szCs w:val="19"/>
              </w:rPr>
              <w:t xml:space="preserve"> ietvaros, </w:t>
            </w:r>
            <w:r w:rsidRPr="5AF6E773">
              <w:rPr>
                <w:rFonts w:ascii="Times New Roman" w:eastAsia="Times New Roman" w:hAnsi="Times New Roman" w:cs="Times New Roman"/>
                <w:sz w:val="19"/>
                <w:szCs w:val="19"/>
              </w:rPr>
              <w:t xml:space="preserve">pilnveidošanu vietējo pašvaldību referendumu </w:t>
            </w:r>
            <w:r w:rsidR="06597AC3" w:rsidRPr="5AF6E773">
              <w:rPr>
                <w:rFonts w:ascii="Times New Roman" w:eastAsia="Times New Roman" w:hAnsi="Times New Roman" w:cs="Times New Roman"/>
                <w:sz w:val="19"/>
                <w:szCs w:val="19"/>
              </w:rPr>
              <w:t xml:space="preserve">un pašvaldību vēlēšanu </w:t>
            </w:r>
            <w:r w:rsidR="57584A77" w:rsidRPr="5AF6E773">
              <w:rPr>
                <w:rFonts w:ascii="Times New Roman" w:eastAsia="Times New Roman" w:hAnsi="Times New Roman" w:cs="Times New Roman"/>
                <w:sz w:val="19"/>
                <w:szCs w:val="19"/>
              </w:rPr>
              <w:t>v</w:t>
            </w:r>
            <w:r w:rsidR="06597AC3" w:rsidRPr="5AF6E773">
              <w:rPr>
                <w:rFonts w:ascii="Times New Roman" w:eastAsia="Times New Roman" w:hAnsi="Times New Roman" w:cs="Times New Roman"/>
                <w:sz w:val="19"/>
                <w:szCs w:val="19"/>
              </w:rPr>
              <w:t>ajadzībām</w:t>
            </w:r>
            <w:r w:rsidR="1F18EF8A" w:rsidRPr="5AF6E773">
              <w:rPr>
                <w:rFonts w:ascii="Times New Roman" w:eastAsia="Times New Roman" w:hAnsi="Times New Roman" w:cs="Times New Roman"/>
                <w:sz w:val="19"/>
                <w:szCs w:val="19"/>
              </w:rPr>
              <w:t>,</w:t>
            </w:r>
          </w:p>
          <w:p w14:paraId="28F7958E" w14:textId="4BB9E651" w:rsidR="008C52B6" w:rsidRPr="004E487E" w:rsidRDefault="0BD797D2" w:rsidP="007921EB">
            <w:pPr>
              <w:pStyle w:val="ListParagraph"/>
              <w:numPr>
                <w:ilvl w:val="0"/>
                <w:numId w:val="19"/>
              </w:numPr>
              <w:jc w:val="both"/>
              <w:rPr>
                <w:rFonts w:ascii="Times New Roman" w:eastAsia="Times New Roman" w:hAnsi="Times New Roman" w:cs="Times New Roman"/>
                <w:sz w:val="19"/>
                <w:szCs w:val="19"/>
              </w:rPr>
            </w:pPr>
            <w:r w:rsidRPr="24755B20">
              <w:rPr>
                <w:rFonts w:ascii="Times New Roman" w:eastAsia="Times New Roman" w:hAnsi="Times New Roman" w:cs="Times New Roman"/>
                <w:sz w:val="19"/>
                <w:szCs w:val="19"/>
              </w:rPr>
              <w:t xml:space="preserve">veicot </w:t>
            </w:r>
            <w:r w:rsidR="7B2CC9C5" w:rsidRPr="24755B20">
              <w:rPr>
                <w:rFonts w:ascii="Times New Roman" w:eastAsia="Times New Roman" w:hAnsi="Times New Roman" w:cs="Times New Roman"/>
                <w:sz w:val="19"/>
                <w:szCs w:val="19"/>
              </w:rPr>
              <w:t xml:space="preserve">Pilsonības un migrācijas lietu pārvaldes (turpmāk - </w:t>
            </w:r>
            <w:r w:rsidR="51ECB051" w:rsidRPr="24755B20">
              <w:rPr>
                <w:rFonts w:ascii="Times New Roman" w:eastAsia="Times New Roman" w:hAnsi="Times New Roman" w:cs="Times New Roman"/>
                <w:sz w:val="19"/>
                <w:szCs w:val="19"/>
              </w:rPr>
              <w:t>P</w:t>
            </w:r>
            <w:r w:rsidR="51ECB051" w:rsidRPr="24755B20">
              <w:rPr>
                <w:rFonts w:ascii="Times New Roman" w:hAnsi="Times New Roman" w:cs="Times New Roman"/>
                <w:sz w:val="19"/>
                <w:szCs w:val="19"/>
              </w:rPr>
              <w:t>MLP</w:t>
            </w:r>
            <w:r w:rsidR="697B258F" w:rsidRPr="24755B20">
              <w:rPr>
                <w:rFonts w:ascii="Times New Roman" w:hAnsi="Times New Roman" w:cs="Times New Roman"/>
                <w:sz w:val="19"/>
                <w:szCs w:val="19"/>
              </w:rPr>
              <w:t>)</w:t>
            </w:r>
            <w:r w:rsidR="51ECB051" w:rsidRPr="24755B20">
              <w:rPr>
                <w:rFonts w:ascii="Times New Roman" w:hAnsi="Times New Roman" w:cs="Times New Roman"/>
                <w:sz w:val="19"/>
                <w:szCs w:val="19"/>
              </w:rPr>
              <w:t xml:space="preserve"> pārziņā esošo Vēlē</w:t>
            </w:r>
            <w:r w:rsidR="25EB4C3C" w:rsidRPr="24755B20">
              <w:rPr>
                <w:rFonts w:ascii="Times New Roman" w:hAnsi="Times New Roman" w:cs="Times New Roman"/>
                <w:sz w:val="19"/>
                <w:szCs w:val="19"/>
              </w:rPr>
              <w:t>tāju</w:t>
            </w:r>
            <w:r w:rsidR="51ECB051" w:rsidRPr="24755B20">
              <w:rPr>
                <w:rFonts w:ascii="Times New Roman" w:hAnsi="Times New Roman" w:cs="Times New Roman"/>
                <w:sz w:val="19"/>
                <w:szCs w:val="19"/>
              </w:rPr>
              <w:t xml:space="preserve"> reģistru / Fizisko personu reģistra informācijas sistēmu (turpmāk - </w:t>
            </w:r>
            <w:r w:rsidR="28D5B1A6" w:rsidRPr="24755B20">
              <w:rPr>
                <w:rFonts w:ascii="Times New Roman" w:eastAsia="Times New Roman" w:hAnsi="Times New Roman" w:cs="Times New Roman"/>
                <w:sz w:val="19"/>
                <w:szCs w:val="19"/>
              </w:rPr>
              <w:t xml:space="preserve">PMLP </w:t>
            </w:r>
            <w:r w:rsidR="770157A3" w:rsidRPr="24755B20">
              <w:rPr>
                <w:rFonts w:ascii="Times New Roman" w:eastAsia="Times New Roman" w:hAnsi="Times New Roman" w:cs="Times New Roman"/>
                <w:sz w:val="19"/>
                <w:szCs w:val="19"/>
              </w:rPr>
              <w:t>FPRIS/VR</w:t>
            </w:r>
            <w:r w:rsidR="51ECB051" w:rsidRPr="24755B20">
              <w:rPr>
                <w:rFonts w:ascii="Times New Roman" w:eastAsia="Times New Roman" w:hAnsi="Times New Roman" w:cs="Times New Roman"/>
                <w:sz w:val="19"/>
                <w:szCs w:val="19"/>
              </w:rPr>
              <w:t>)</w:t>
            </w:r>
            <w:r w:rsidR="18B19D18" w:rsidRPr="24755B20">
              <w:rPr>
                <w:rFonts w:ascii="Times New Roman" w:eastAsia="Times New Roman" w:hAnsi="Times New Roman" w:cs="Times New Roman"/>
                <w:sz w:val="19"/>
                <w:szCs w:val="19"/>
              </w:rPr>
              <w:t xml:space="preserve">, kas netiek attīstīta projekta </w:t>
            </w:r>
            <w:r w:rsidR="46F20B01" w:rsidRPr="24755B20">
              <w:rPr>
                <w:rFonts w:ascii="Times New Roman" w:hAnsi="Times New Roman" w:cs="Times New Roman"/>
                <w:sz w:val="19"/>
                <w:szCs w:val="19"/>
              </w:rPr>
              <w:t>"Vēlēšanu procesa digitalizācija un automatizācija"</w:t>
            </w:r>
            <w:r w:rsidR="18B19D18" w:rsidRPr="24755B20">
              <w:rPr>
                <w:rFonts w:ascii="Times New Roman" w:eastAsia="Times New Roman" w:hAnsi="Times New Roman" w:cs="Times New Roman"/>
                <w:sz w:val="19"/>
                <w:szCs w:val="19"/>
              </w:rPr>
              <w:t xml:space="preserve"> ietvaros, </w:t>
            </w:r>
            <w:r w:rsidR="1686D901" w:rsidRPr="24755B20">
              <w:rPr>
                <w:rFonts w:ascii="Times New Roman" w:eastAsia="Times New Roman" w:hAnsi="Times New Roman" w:cs="Times New Roman"/>
                <w:sz w:val="19"/>
                <w:szCs w:val="19"/>
              </w:rPr>
              <w:t>pilnveidošanu vietējo pašvaldību referendumu</w:t>
            </w:r>
            <w:r w:rsidR="0001397C" w:rsidRPr="24755B20">
              <w:rPr>
                <w:rFonts w:ascii="Times New Roman" w:eastAsia="Times New Roman" w:hAnsi="Times New Roman" w:cs="Times New Roman"/>
                <w:sz w:val="19"/>
                <w:szCs w:val="19"/>
              </w:rPr>
              <w:t>,</w:t>
            </w:r>
            <w:r w:rsidR="1686D901" w:rsidRPr="24755B20">
              <w:rPr>
                <w:rFonts w:ascii="Times New Roman" w:eastAsia="Times New Roman" w:hAnsi="Times New Roman" w:cs="Times New Roman"/>
                <w:sz w:val="19"/>
                <w:szCs w:val="19"/>
              </w:rPr>
              <w:t xml:space="preserve"> pašvaldību vēlēšanu </w:t>
            </w:r>
            <w:r w:rsidR="0001397C" w:rsidRPr="24755B20">
              <w:rPr>
                <w:rFonts w:ascii="Times New Roman" w:eastAsia="Times New Roman" w:hAnsi="Times New Roman" w:cs="Times New Roman"/>
                <w:sz w:val="19"/>
                <w:szCs w:val="19"/>
              </w:rPr>
              <w:t xml:space="preserve">un </w:t>
            </w:r>
            <w:r w:rsidR="0022336A" w:rsidRPr="24755B20">
              <w:rPr>
                <w:rFonts w:ascii="Times New Roman" w:eastAsia="Times New Roman" w:hAnsi="Times New Roman" w:cs="Times New Roman"/>
                <w:sz w:val="19"/>
                <w:szCs w:val="19"/>
              </w:rPr>
              <w:t>pārējo</w:t>
            </w:r>
            <w:r w:rsidR="0001397C" w:rsidRPr="24755B20">
              <w:rPr>
                <w:rFonts w:ascii="Times New Roman" w:eastAsia="Times New Roman" w:hAnsi="Times New Roman" w:cs="Times New Roman"/>
                <w:sz w:val="19"/>
                <w:szCs w:val="19"/>
              </w:rPr>
              <w:t xml:space="preserve"> vēlēšanu </w:t>
            </w:r>
            <w:r w:rsidR="0022336A" w:rsidRPr="24755B20">
              <w:rPr>
                <w:rFonts w:ascii="Times New Roman" w:eastAsia="Times New Roman" w:hAnsi="Times New Roman" w:cs="Times New Roman"/>
                <w:sz w:val="19"/>
                <w:szCs w:val="19"/>
              </w:rPr>
              <w:t xml:space="preserve">procesu </w:t>
            </w:r>
            <w:r w:rsidR="1686D901" w:rsidRPr="24755B20">
              <w:rPr>
                <w:rFonts w:ascii="Times New Roman" w:eastAsia="Times New Roman" w:hAnsi="Times New Roman" w:cs="Times New Roman"/>
                <w:sz w:val="19"/>
                <w:szCs w:val="19"/>
              </w:rPr>
              <w:t>vajadzībām</w:t>
            </w:r>
            <w:r w:rsidR="5A965E10" w:rsidRPr="24755B20">
              <w:rPr>
                <w:rFonts w:ascii="Times New Roman" w:eastAsia="Times New Roman" w:hAnsi="Times New Roman" w:cs="Times New Roman"/>
                <w:sz w:val="19"/>
                <w:szCs w:val="19"/>
              </w:rPr>
              <w:t>,</w:t>
            </w:r>
            <w:r w:rsidR="0001397C" w:rsidRPr="24755B20">
              <w:rPr>
                <w:rFonts w:ascii="Times New Roman" w:eastAsia="Times New Roman" w:hAnsi="Times New Roman" w:cs="Times New Roman"/>
                <w:sz w:val="19"/>
                <w:szCs w:val="19"/>
              </w:rPr>
              <w:t xml:space="preserve"> </w:t>
            </w:r>
          </w:p>
          <w:p w14:paraId="21C7D24F" w14:textId="35C584D2" w:rsidR="005F61A6" w:rsidRDefault="00B01A5D" w:rsidP="336B6B39">
            <w:pPr>
              <w:pStyle w:val="ListParagraph"/>
              <w:numPr>
                <w:ilvl w:val="0"/>
                <w:numId w:val="19"/>
              </w:numPr>
              <w:jc w:val="both"/>
              <w:rPr>
                <w:rFonts w:ascii="Times New Roman" w:eastAsia="Times New Roman" w:hAnsi="Times New Roman" w:cs="Times New Roman"/>
                <w:sz w:val="19"/>
                <w:szCs w:val="19"/>
              </w:rPr>
            </w:pPr>
            <w:r w:rsidRPr="004E487E">
              <w:rPr>
                <w:rFonts w:ascii="Times New Roman" w:eastAsia="Times New Roman" w:hAnsi="Times New Roman" w:cs="Times New Roman"/>
                <w:sz w:val="19"/>
                <w:szCs w:val="19"/>
              </w:rPr>
              <w:t xml:space="preserve">kā arī </w:t>
            </w:r>
            <w:r w:rsidR="00EE4609" w:rsidRPr="004E487E">
              <w:rPr>
                <w:rFonts w:ascii="Times New Roman" w:eastAsia="Times New Roman" w:hAnsi="Times New Roman" w:cs="Times New Roman"/>
                <w:sz w:val="19"/>
                <w:szCs w:val="19"/>
              </w:rPr>
              <w:t xml:space="preserve">uzlabojot </w:t>
            </w:r>
            <w:r w:rsidR="009D6729" w:rsidRPr="004E487E">
              <w:rPr>
                <w:rFonts w:ascii="Times New Roman" w:eastAsia="Times New Roman" w:hAnsi="Times New Roman" w:cs="Times New Roman"/>
                <w:sz w:val="19"/>
                <w:szCs w:val="19"/>
              </w:rPr>
              <w:t>Vēlēšanu platformas</w:t>
            </w:r>
            <w:r w:rsidRPr="004E487E">
              <w:rPr>
                <w:rFonts w:ascii="Times New Roman" w:eastAsia="Times New Roman" w:hAnsi="Times New Roman" w:cs="Times New Roman"/>
                <w:sz w:val="19"/>
                <w:szCs w:val="19"/>
              </w:rPr>
              <w:t xml:space="preserve"> </w:t>
            </w:r>
            <w:r w:rsidR="00EB2463" w:rsidRPr="004E487E">
              <w:rPr>
                <w:rFonts w:ascii="Times New Roman" w:eastAsia="Times New Roman" w:hAnsi="Times New Roman" w:cs="Times New Roman"/>
                <w:sz w:val="19"/>
                <w:szCs w:val="19"/>
              </w:rPr>
              <w:t xml:space="preserve">apakšsistēmu </w:t>
            </w:r>
            <w:r w:rsidR="00D62F28" w:rsidRPr="004E487E">
              <w:rPr>
                <w:rFonts w:ascii="Times New Roman" w:eastAsia="Times New Roman" w:hAnsi="Times New Roman" w:cs="Times New Roman"/>
                <w:sz w:val="19"/>
                <w:szCs w:val="19"/>
              </w:rPr>
              <w:t>lietojamību</w:t>
            </w:r>
            <w:r w:rsidR="009D6729" w:rsidRPr="004E487E">
              <w:rPr>
                <w:rFonts w:ascii="Times New Roman" w:eastAsia="Times New Roman" w:hAnsi="Times New Roman" w:cs="Times New Roman"/>
                <w:sz w:val="19"/>
                <w:szCs w:val="19"/>
              </w:rPr>
              <w:t xml:space="preserve"> </w:t>
            </w:r>
            <w:r w:rsidR="00EB2463" w:rsidRPr="004E487E">
              <w:rPr>
                <w:rFonts w:ascii="Times New Roman" w:eastAsia="Times New Roman" w:hAnsi="Times New Roman" w:cs="Times New Roman"/>
                <w:sz w:val="19"/>
                <w:szCs w:val="19"/>
              </w:rPr>
              <w:t xml:space="preserve">atbilstoši pašvaldību un </w:t>
            </w:r>
            <w:r w:rsidR="005E5E59" w:rsidRPr="004E487E">
              <w:rPr>
                <w:rFonts w:ascii="Times New Roman" w:eastAsia="Times New Roman" w:hAnsi="Times New Roman" w:cs="Times New Roman"/>
                <w:sz w:val="19"/>
                <w:szCs w:val="19"/>
              </w:rPr>
              <w:t>c</w:t>
            </w:r>
            <w:r w:rsidR="00EB2463" w:rsidRPr="004E487E">
              <w:rPr>
                <w:rFonts w:ascii="Times New Roman" w:eastAsia="Times New Roman" w:hAnsi="Times New Roman" w:cs="Times New Roman"/>
                <w:sz w:val="19"/>
                <w:szCs w:val="19"/>
              </w:rPr>
              <w:t>i</w:t>
            </w:r>
            <w:r w:rsidR="005E5E59" w:rsidRPr="004E487E">
              <w:rPr>
                <w:rFonts w:ascii="Times New Roman" w:eastAsia="Times New Roman" w:hAnsi="Times New Roman" w:cs="Times New Roman"/>
                <w:sz w:val="19"/>
                <w:szCs w:val="19"/>
              </w:rPr>
              <w:t>tu vēlē</w:t>
            </w:r>
            <w:r w:rsidR="005F61A6" w:rsidRPr="004E487E">
              <w:rPr>
                <w:rFonts w:ascii="Times New Roman" w:eastAsia="Times New Roman" w:hAnsi="Times New Roman" w:cs="Times New Roman"/>
                <w:sz w:val="19"/>
                <w:szCs w:val="19"/>
              </w:rPr>
              <w:t>šanu procesos i</w:t>
            </w:r>
            <w:r w:rsidR="00EB2463" w:rsidRPr="004E487E">
              <w:rPr>
                <w:rFonts w:ascii="Times New Roman" w:eastAsia="Times New Roman" w:hAnsi="Times New Roman" w:cs="Times New Roman"/>
                <w:sz w:val="19"/>
                <w:szCs w:val="19"/>
              </w:rPr>
              <w:t>esaistīto</w:t>
            </w:r>
            <w:r w:rsidR="005F61A6" w:rsidRPr="004E487E">
              <w:rPr>
                <w:rFonts w:ascii="Times New Roman" w:eastAsia="Times New Roman" w:hAnsi="Times New Roman" w:cs="Times New Roman"/>
                <w:sz w:val="19"/>
                <w:szCs w:val="19"/>
              </w:rPr>
              <w:t xml:space="preserve"> pušu vajadzībām</w:t>
            </w:r>
            <w:r w:rsidR="00F44F60" w:rsidRPr="004E487E">
              <w:rPr>
                <w:rFonts w:ascii="Times New Roman" w:eastAsia="Times New Roman" w:hAnsi="Times New Roman" w:cs="Times New Roman"/>
                <w:sz w:val="19"/>
                <w:szCs w:val="19"/>
              </w:rPr>
              <w:t xml:space="preserve">, kā arī veicot citas darbības, kurām nebija paredzēts finansējums </w:t>
            </w:r>
            <w:r w:rsidR="00485B06" w:rsidRPr="004E487E">
              <w:rPr>
                <w:rFonts w:ascii="Times New Roman" w:eastAsia="Times New Roman" w:hAnsi="Times New Roman" w:cs="Times New Roman"/>
                <w:sz w:val="19"/>
                <w:szCs w:val="19"/>
              </w:rPr>
              <w:t xml:space="preserve">projektā </w:t>
            </w:r>
            <w:r w:rsidR="00B5450E" w:rsidRPr="004E487E">
              <w:rPr>
                <w:rFonts w:ascii="Times New Roman" w:hAnsi="Times New Roman" w:cs="Times New Roman"/>
                <w:sz w:val="19"/>
                <w:szCs w:val="19"/>
              </w:rPr>
              <w:t>"Vēlēšanu procesa digitalizācija un automatizācija"</w:t>
            </w:r>
            <w:r w:rsidR="00817939" w:rsidRPr="004E487E">
              <w:rPr>
                <w:rFonts w:ascii="Times New Roman" w:eastAsia="Times New Roman" w:hAnsi="Times New Roman" w:cs="Times New Roman"/>
                <w:sz w:val="19"/>
                <w:szCs w:val="19"/>
              </w:rPr>
              <w:t>.</w:t>
            </w:r>
          </w:p>
          <w:p w14:paraId="3C1FEEBC" w14:textId="01F1D846" w:rsidR="0001397C" w:rsidRPr="008E7AC5" w:rsidRDefault="2B43CABF" w:rsidP="336B6B39">
            <w:pPr>
              <w:pStyle w:val="ListParagraph"/>
              <w:numPr>
                <w:ilvl w:val="0"/>
                <w:numId w:val="19"/>
              </w:numPr>
              <w:jc w:val="both"/>
              <w:rPr>
                <w:rFonts w:ascii="Times New Roman" w:eastAsia="Times New Roman" w:hAnsi="Times New Roman" w:cs="Times New Roman"/>
                <w:sz w:val="19"/>
                <w:szCs w:val="19"/>
              </w:rPr>
            </w:pPr>
            <w:r w:rsidRPr="008E7AC5">
              <w:rPr>
                <w:rFonts w:ascii="Times New Roman" w:eastAsia="Times New Roman" w:hAnsi="Times New Roman" w:cs="Times New Roman"/>
                <w:sz w:val="19"/>
                <w:szCs w:val="19"/>
              </w:rPr>
              <w:t>Tiks</w:t>
            </w:r>
            <w:r w:rsidR="0022336A" w:rsidRPr="008E7AC5">
              <w:rPr>
                <w:rFonts w:ascii="Times New Roman" w:eastAsia="Times New Roman" w:hAnsi="Times New Roman" w:cs="Times New Roman"/>
                <w:sz w:val="19"/>
                <w:szCs w:val="19"/>
              </w:rPr>
              <w:t xml:space="preserve"> veikta papildus infrastruktūras licenču iegāde, lai nodrošinātu platformas atbilstību izvirzītajām kiberdrošības prasībām. Tāpat tiks veikt</w:t>
            </w:r>
            <w:r w:rsidR="43BDAE0C" w:rsidRPr="008E7AC5">
              <w:rPr>
                <w:rFonts w:ascii="Times New Roman" w:eastAsia="Times New Roman" w:hAnsi="Times New Roman" w:cs="Times New Roman"/>
                <w:sz w:val="19"/>
                <w:szCs w:val="19"/>
              </w:rPr>
              <w:t>s</w:t>
            </w:r>
            <w:r w:rsidR="0022336A" w:rsidRPr="008E7AC5">
              <w:rPr>
                <w:rFonts w:ascii="Times New Roman" w:eastAsia="Times New Roman" w:hAnsi="Times New Roman" w:cs="Times New Roman"/>
                <w:sz w:val="19"/>
                <w:szCs w:val="19"/>
              </w:rPr>
              <w:t xml:space="preserve"> izstrādā</w:t>
            </w:r>
            <w:r w:rsidR="00B7717B" w:rsidRPr="008E7AC5">
              <w:rPr>
                <w:rFonts w:ascii="Times New Roman" w:eastAsia="Times New Roman" w:hAnsi="Times New Roman" w:cs="Times New Roman"/>
                <w:sz w:val="19"/>
                <w:szCs w:val="19"/>
              </w:rPr>
              <w:t>tā</w:t>
            </w:r>
            <w:r w:rsidR="0022336A" w:rsidRPr="008E7AC5">
              <w:rPr>
                <w:rFonts w:ascii="Times New Roman" w:eastAsia="Times New Roman" w:hAnsi="Times New Roman" w:cs="Times New Roman"/>
                <w:sz w:val="19"/>
                <w:szCs w:val="19"/>
              </w:rPr>
              <w:t xml:space="preserve"> pirmkoda trešās puses drošības audits, vai būtiskākajos Vēlēšanu platformas apgabalos nav iestrādāta aizmugures ieeja (back-door).</w:t>
            </w:r>
          </w:p>
          <w:p w14:paraId="16905C9D" w14:textId="76A78F88" w:rsidR="00C07F27" w:rsidRPr="004E487E" w:rsidRDefault="00817939" w:rsidP="00240767">
            <w:pPr>
              <w:ind w:left="57" w:right="57"/>
              <w:rPr>
                <w:color w:val="auto"/>
                <w:sz w:val="19"/>
              </w:rPr>
            </w:pPr>
            <w:r w:rsidRPr="004E487E">
              <w:rPr>
                <w:color w:val="auto"/>
                <w:sz w:val="19"/>
              </w:rPr>
              <w:t>Apliecinām, ka nepastāv dubultā finansējuma risks</w:t>
            </w:r>
            <w:r w:rsidR="3E77DDB7" w:rsidRPr="004E487E">
              <w:rPr>
                <w:color w:val="auto"/>
                <w:sz w:val="19"/>
              </w:rPr>
              <w:t>.</w:t>
            </w:r>
            <w:r w:rsidR="004C1987" w:rsidRPr="004E487E">
              <w:rPr>
                <w:color w:val="auto"/>
                <w:sz w:val="19"/>
              </w:rPr>
              <w:t xml:space="preserve"> </w:t>
            </w:r>
          </w:p>
        </w:tc>
      </w:tr>
    </w:tbl>
    <w:p w14:paraId="474E679D" w14:textId="26D44325" w:rsidR="00DE406B" w:rsidRPr="00240767" w:rsidRDefault="00DE406B" w:rsidP="00240767">
      <w:pPr>
        <w:overflowPunct w:val="0"/>
        <w:autoSpaceDE w:val="0"/>
        <w:autoSpaceDN w:val="0"/>
        <w:adjustRightInd w:val="0"/>
        <w:textAlignment w:val="baseline"/>
        <w:rPr>
          <w:color w:val="auto"/>
          <w:sz w:val="24"/>
          <w:szCs w:val="28"/>
        </w:rPr>
      </w:pPr>
    </w:p>
    <w:p w14:paraId="25E9C6DB" w14:textId="77777777" w:rsidR="00DE406B" w:rsidRPr="004E487E" w:rsidRDefault="00DE406B" w:rsidP="00DE406B">
      <w:pPr>
        <w:spacing w:before="130" w:after="60" w:line="260" w:lineRule="exact"/>
        <w:rPr>
          <w:b/>
          <w:color w:val="auto"/>
          <w:sz w:val="19"/>
        </w:rPr>
      </w:pPr>
      <w:r w:rsidRPr="004E487E">
        <w:rPr>
          <w:b/>
          <w:color w:val="auto"/>
          <w:sz w:val="19"/>
        </w:rPr>
        <w:t>3. Projekta mērķis un galvenie ieguvumi</w:t>
      </w:r>
    </w:p>
    <w:tbl>
      <w:tblPr>
        <w:tblStyle w:val="TableGrid"/>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790"/>
        <w:gridCol w:w="3713"/>
        <w:gridCol w:w="1376"/>
        <w:gridCol w:w="1477"/>
      </w:tblGrid>
      <w:tr w:rsidR="00501368" w:rsidRPr="004E487E" w14:paraId="2802B0A6" w14:textId="77777777" w:rsidTr="00240767">
        <w:tc>
          <w:tcPr>
            <w:tcW w:w="2790" w:type="dxa"/>
            <w:hideMark/>
          </w:tcPr>
          <w:p w14:paraId="147E8AB7" w14:textId="75854C7E" w:rsidR="00DE406B" w:rsidRPr="004E487E" w:rsidRDefault="00DE406B" w:rsidP="00240767">
            <w:pPr>
              <w:ind w:left="57" w:right="57"/>
              <w:jc w:val="left"/>
              <w:rPr>
                <w:color w:val="auto"/>
                <w:sz w:val="19"/>
              </w:rPr>
            </w:pPr>
            <w:r w:rsidRPr="004E487E">
              <w:rPr>
                <w:color w:val="auto"/>
                <w:sz w:val="19"/>
              </w:rPr>
              <w:t xml:space="preserve">3.1. Projekta mērķis un galvenais saturs </w:t>
            </w:r>
          </w:p>
        </w:tc>
        <w:tc>
          <w:tcPr>
            <w:tcW w:w="6566" w:type="dxa"/>
            <w:gridSpan w:val="3"/>
            <w:hideMark/>
          </w:tcPr>
          <w:p w14:paraId="552282D9" w14:textId="7EDD6E1E" w:rsidR="009E45AD" w:rsidRPr="004E487E" w:rsidRDefault="1252B7CD" w:rsidP="00240767">
            <w:pPr>
              <w:ind w:left="57" w:right="57"/>
              <w:rPr>
                <w:b/>
                <w:bCs/>
                <w:color w:val="auto"/>
                <w:sz w:val="19"/>
                <w:szCs w:val="19"/>
              </w:rPr>
            </w:pPr>
            <w:r w:rsidRPr="5AF6E773">
              <w:rPr>
                <w:color w:val="auto"/>
                <w:sz w:val="19"/>
                <w:szCs w:val="19"/>
              </w:rPr>
              <w:t xml:space="preserve">Projekta </w:t>
            </w:r>
            <w:r w:rsidRPr="5AF6E773">
              <w:rPr>
                <w:b/>
                <w:bCs/>
                <w:color w:val="auto"/>
                <w:sz w:val="19"/>
                <w:szCs w:val="19"/>
              </w:rPr>
              <w:t>“</w:t>
            </w:r>
            <w:r w:rsidR="724EB882" w:rsidRPr="5AF6E773">
              <w:rPr>
                <w:b/>
                <w:bCs/>
                <w:color w:val="auto"/>
                <w:sz w:val="19"/>
                <w:szCs w:val="19"/>
              </w:rPr>
              <w:t xml:space="preserve">Pašvaldību vēlēšanu un referendumu IS </w:t>
            </w:r>
            <w:r w:rsidR="209FE3D4" w:rsidRPr="5AF6E773">
              <w:rPr>
                <w:b/>
                <w:bCs/>
                <w:color w:val="auto"/>
                <w:sz w:val="19"/>
                <w:szCs w:val="19"/>
              </w:rPr>
              <w:t>funkcionalitātes</w:t>
            </w:r>
            <w:r w:rsidR="724EB882" w:rsidRPr="5AF6E773">
              <w:rPr>
                <w:b/>
                <w:bCs/>
                <w:color w:val="auto"/>
                <w:sz w:val="19"/>
                <w:szCs w:val="19"/>
              </w:rPr>
              <w:t xml:space="preserve"> pilnveide</w:t>
            </w:r>
            <w:r w:rsidRPr="5AF6E773">
              <w:rPr>
                <w:b/>
                <w:bCs/>
                <w:color w:val="auto"/>
                <w:sz w:val="19"/>
                <w:szCs w:val="19"/>
              </w:rPr>
              <w:t>”</w:t>
            </w:r>
            <w:r w:rsidRPr="5AF6E773">
              <w:rPr>
                <w:color w:val="auto"/>
                <w:sz w:val="19"/>
                <w:szCs w:val="19"/>
              </w:rPr>
              <w:t xml:space="preserve"> mērķis ir </w:t>
            </w:r>
            <w:r w:rsidR="203642C1" w:rsidRPr="5AF6E773">
              <w:rPr>
                <w:color w:val="auto"/>
                <w:sz w:val="19"/>
                <w:szCs w:val="19"/>
              </w:rPr>
              <w:t>pilnveidot</w:t>
            </w:r>
            <w:r w:rsidR="3DEDFE3E" w:rsidRPr="5AF6E773">
              <w:rPr>
                <w:color w:val="auto"/>
                <w:sz w:val="19"/>
                <w:szCs w:val="19"/>
              </w:rPr>
              <w:t xml:space="preserve"> </w:t>
            </w:r>
            <w:r w:rsidR="203642C1" w:rsidRPr="5AF6E773">
              <w:rPr>
                <w:color w:val="auto"/>
                <w:sz w:val="19"/>
                <w:szCs w:val="19"/>
              </w:rPr>
              <w:t xml:space="preserve">PMLP </w:t>
            </w:r>
            <w:r w:rsidR="77C212AD" w:rsidRPr="5AF6E773">
              <w:rPr>
                <w:color w:val="auto"/>
                <w:sz w:val="19"/>
                <w:szCs w:val="19"/>
              </w:rPr>
              <w:t>VR/FPRIS</w:t>
            </w:r>
            <w:r w:rsidR="30ECBF49" w:rsidRPr="5AF6E773">
              <w:rPr>
                <w:color w:val="auto"/>
                <w:sz w:val="19"/>
                <w:szCs w:val="19"/>
              </w:rPr>
              <w:t>,</w:t>
            </w:r>
            <w:r w:rsidR="7CBF3085" w:rsidRPr="5AF6E773">
              <w:rPr>
                <w:color w:val="auto"/>
                <w:sz w:val="19"/>
                <w:szCs w:val="19"/>
              </w:rPr>
              <w:t xml:space="preserve"> </w:t>
            </w:r>
            <w:r w:rsidR="775D52A9" w:rsidRPr="5AF6E773">
              <w:rPr>
                <w:color w:val="auto"/>
                <w:sz w:val="19"/>
                <w:szCs w:val="19"/>
              </w:rPr>
              <w:t>ETVR</w:t>
            </w:r>
            <w:r w:rsidR="5508705D" w:rsidRPr="5AF6E773">
              <w:rPr>
                <w:color w:val="auto"/>
                <w:sz w:val="19"/>
                <w:szCs w:val="19"/>
              </w:rPr>
              <w:t xml:space="preserve"> un Vēlēšanu platformu</w:t>
            </w:r>
            <w:r w:rsidR="203642C1" w:rsidRPr="5AF6E773">
              <w:rPr>
                <w:color w:val="auto"/>
                <w:sz w:val="19"/>
                <w:szCs w:val="19"/>
              </w:rPr>
              <w:t xml:space="preserve">, pielāgojot to funkcionalitāti vietējo pašvaldību referendumu </w:t>
            </w:r>
            <w:r w:rsidR="09AC0300" w:rsidRPr="5AF6E773">
              <w:rPr>
                <w:color w:val="auto"/>
                <w:sz w:val="19"/>
                <w:szCs w:val="19"/>
              </w:rPr>
              <w:t>procedū</w:t>
            </w:r>
            <w:r w:rsidR="1B5C0310" w:rsidRPr="5AF6E773">
              <w:rPr>
                <w:color w:val="auto"/>
                <w:sz w:val="19"/>
                <w:szCs w:val="19"/>
              </w:rPr>
              <w:t>r</w:t>
            </w:r>
            <w:r w:rsidR="0022336A" w:rsidRPr="5AF6E773">
              <w:rPr>
                <w:color w:val="auto"/>
                <w:sz w:val="19"/>
                <w:szCs w:val="19"/>
              </w:rPr>
              <w:t>u</w:t>
            </w:r>
            <w:r w:rsidR="203642C1" w:rsidRPr="5AF6E773">
              <w:rPr>
                <w:color w:val="auto"/>
                <w:sz w:val="19"/>
                <w:szCs w:val="19"/>
              </w:rPr>
              <w:t xml:space="preserve"> vajadzībām, tādējādi nodrošinot centralizētus IKT risinājumus izmantošanai pašvaldībās vietējo pašvaldību referendumu procedūru norises ietvaros</w:t>
            </w:r>
            <w:r w:rsidR="4A370686" w:rsidRPr="5AF6E773">
              <w:rPr>
                <w:color w:val="auto"/>
                <w:sz w:val="19"/>
                <w:szCs w:val="19"/>
              </w:rPr>
              <w:t xml:space="preserve">, kā arī </w:t>
            </w:r>
            <w:r w:rsidR="75E5B85D" w:rsidRPr="5AF6E773">
              <w:rPr>
                <w:color w:val="auto"/>
                <w:sz w:val="19"/>
                <w:szCs w:val="19"/>
              </w:rPr>
              <w:t xml:space="preserve">veicot pilnveidojumus </w:t>
            </w:r>
            <w:r w:rsidR="5EE46A34" w:rsidRPr="5AF6E773">
              <w:rPr>
                <w:color w:val="auto"/>
                <w:sz w:val="19"/>
                <w:szCs w:val="19"/>
              </w:rPr>
              <w:t xml:space="preserve">pašvaldību vēlēšanu </w:t>
            </w:r>
            <w:r w:rsidR="1C2BC5B1" w:rsidRPr="5AF6E773">
              <w:rPr>
                <w:color w:val="auto"/>
                <w:sz w:val="19"/>
                <w:szCs w:val="19"/>
              </w:rPr>
              <w:t>funkcionalitātē</w:t>
            </w:r>
            <w:r w:rsidR="0022336A" w:rsidRPr="5AF6E773">
              <w:rPr>
                <w:color w:val="auto"/>
                <w:sz w:val="19"/>
                <w:szCs w:val="19"/>
              </w:rPr>
              <w:t xml:space="preserve"> </w:t>
            </w:r>
            <w:r w:rsidR="0022336A" w:rsidRPr="008E7AC5">
              <w:rPr>
                <w:color w:val="auto"/>
                <w:sz w:val="19"/>
                <w:szCs w:val="19"/>
              </w:rPr>
              <w:t>un pārējos vēlēšanu veidos</w:t>
            </w:r>
            <w:r w:rsidR="203642C1" w:rsidRPr="008E7AC5">
              <w:rPr>
                <w:color w:val="auto"/>
                <w:sz w:val="19"/>
                <w:szCs w:val="19"/>
              </w:rPr>
              <w:t>.</w:t>
            </w:r>
          </w:p>
        </w:tc>
      </w:tr>
      <w:tr w:rsidR="00501368" w:rsidRPr="004E487E" w14:paraId="2A6D5D33" w14:textId="77777777" w:rsidTr="00240767">
        <w:tc>
          <w:tcPr>
            <w:tcW w:w="2790" w:type="dxa"/>
            <w:hideMark/>
          </w:tcPr>
          <w:p w14:paraId="0A3FA6C7" w14:textId="487AD3EF" w:rsidR="00DE406B" w:rsidRPr="004E487E" w:rsidRDefault="00DE406B" w:rsidP="00240767">
            <w:pPr>
              <w:ind w:left="57" w:right="57"/>
              <w:jc w:val="left"/>
              <w:rPr>
                <w:color w:val="auto"/>
                <w:sz w:val="19"/>
              </w:rPr>
            </w:pPr>
            <w:r w:rsidRPr="004E487E">
              <w:rPr>
                <w:color w:val="auto"/>
                <w:sz w:val="19"/>
              </w:rPr>
              <w:t>3.2. Projekta pamatojums (aktualitāte/nepieciešamība/</w:t>
            </w:r>
            <w:r w:rsidR="006E2FB3">
              <w:rPr>
                <w:color w:val="auto"/>
                <w:sz w:val="19"/>
              </w:rPr>
              <w:br/>
            </w:r>
            <w:r w:rsidRPr="004E487E">
              <w:rPr>
                <w:color w:val="auto"/>
                <w:sz w:val="19"/>
              </w:rPr>
              <w:t xml:space="preserve">risināmā problēma) </w:t>
            </w:r>
          </w:p>
        </w:tc>
        <w:tc>
          <w:tcPr>
            <w:tcW w:w="6566" w:type="dxa"/>
            <w:gridSpan w:val="3"/>
            <w:hideMark/>
          </w:tcPr>
          <w:p w14:paraId="0BBE2598" w14:textId="153F2291" w:rsidR="0076322A" w:rsidRPr="004E487E" w:rsidRDefault="5370778D" w:rsidP="00240767">
            <w:pPr>
              <w:ind w:left="57" w:right="57"/>
              <w:jc w:val="left"/>
              <w:rPr>
                <w:color w:val="auto"/>
                <w:sz w:val="19"/>
                <w:szCs w:val="19"/>
              </w:rPr>
            </w:pPr>
            <w:r w:rsidRPr="24755B20">
              <w:rPr>
                <w:color w:val="auto"/>
                <w:sz w:val="19"/>
                <w:szCs w:val="19"/>
              </w:rPr>
              <w:t xml:space="preserve">1) </w:t>
            </w:r>
            <w:r w:rsidR="062C6519" w:rsidRPr="24755B20">
              <w:rPr>
                <w:color w:val="auto"/>
                <w:sz w:val="19"/>
                <w:szCs w:val="19"/>
              </w:rPr>
              <w:t>Atbilstoši Vietējo pašvaldību referendumu likuma prasībām, no 202</w:t>
            </w:r>
            <w:r w:rsidR="0103B243" w:rsidRPr="24755B20">
              <w:rPr>
                <w:color w:val="auto"/>
                <w:sz w:val="19"/>
                <w:szCs w:val="19"/>
              </w:rPr>
              <w:t>5</w:t>
            </w:r>
            <w:r w:rsidR="062C6519" w:rsidRPr="24755B20">
              <w:rPr>
                <w:color w:val="auto"/>
                <w:sz w:val="19"/>
                <w:szCs w:val="19"/>
              </w:rPr>
              <w:t>. gada 1.</w:t>
            </w:r>
            <w:r w:rsidR="0014275D">
              <w:rPr>
                <w:color w:val="auto"/>
                <w:sz w:val="19"/>
                <w:szCs w:val="19"/>
              </w:rPr>
              <w:t> </w:t>
            </w:r>
            <w:r w:rsidR="1FE867A8" w:rsidRPr="24755B20">
              <w:rPr>
                <w:color w:val="auto"/>
                <w:sz w:val="19"/>
                <w:szCs w:val="19"/>
              </w:rPr>
              <w:t>augusta</w:t>
            </w:r>
            <w:r w:rsidR="0E4BB81C" w:rsidRPr="24755B20">
              <w:rPr>
                <w:color w:val="auto"/>
                <w:sz w:val="19"/>
                <w:szCs w:val="19"/>
              </w:rPr>
              <w:t xml:space="preserve"> </w:t>
            </w:r>
            <w:r w:rsidR="062C6519" w:rsidRPr="24755B20">
              <w:rPr>
                <w:color w:val="auto"/>
                <w:sz w:val="19"/>
                <w:szCs w:val="19"/>
              </w:rPr>
              <w:t xml:space="preserve">valstī </w:t>
            </w:r>
            <w:r w:rsidR="062C6519" w:rsidRPr="008044E0">
              <w:rPr>
                <w:color w:val="auto"/>
                <w:sz w:val="19"/>
              </w:rPr>
              <w:t>jānodrošina</w:t>
            </w:r>
            <w:r w:rsidR="062C6519" w:rsidRPr="24755B20">
              <w:rPr>
                <w:color w:val="auto"/>
                <w:sz w:val="19"/>
                <w:szCs w:val="19"/>
              </w:rPr>
              <w:t xml:space="preserve"> tiesības un iespējas Latvijas un Eiropas Savienības pilsoņiem izteikt viedokli un realizēt pilsonisko līdzdalību </w:t>
            </w:r>
            <w:r w:rsidR="19540458" w:rsidRPr="24755B20">
              <w:rPr>
                <w:color w:val="auto"/>
                <w:sz w:val="19"/>
                <w:szCs w:val="19"/>
              </w:rPr>
              <w:t xml:space="preserve">vietējos </w:t>
            </w:r>
            <w:r w:rsidR="062C6519" w:rsidRPr="24755B20">
              <w:rPr>
                <w:color w:val="auto"/>
                <w:sz w:val="19"/>
                <w:szCs w:val="19"/>
              </w:rPr>
              <w:t>referendumos pašvaldībās klātienē un elektroniski</w:t>
            </w:r>
            <w:r w:rsidR="142D56DC" w:rsidRPr="24755B20">
              <w:rPr>
                <w:color w:val="auto"/>
                <w:sz w:val="19"/>
                <w:szCs w:val="19"/>
              </w:rPr>
              <w:t>, izmantojot</w:t>
            </w:r>
            <w:r w:rsidR="00FA231D">
              <w:rPr>
                <w:color w:val="auto"/>
                <w:sz w:val="19"/>
                <w:szCs w:val="19"/>
              </w:rPr>
              <w:t xml:space="preserve"> </w:t>
            </w:r>
            <w:r w:rsidR="142D56DC" w:rsidRPr="24755B20">
              <w:rPr>
                <w:color w:val="auto"/>
                <w:sz w:val="19"/>
                <w:szCs w:val="19"/>
              </w:rPr>
              <w:t>interneta balsošanas sistēmu</w:t>
            </w:r>
            <w:r w:rsidR="5CD8F54A" w:rsidRPr="24755B20">
              <w:rPr>
                <w:color w:val="auto"/>
                <w:sz w:val="19"/>
                <w:szCs w:val="19"/>
              </w:rPr>
              <w:t>,</w:t>
            </w:r>
            <w:r w:rsidR="02703DCE" w:rsidRPr="24755B20">
              <w:rPr>
                <w:color w:val="auto"/>
                <w:sz w:val="19"/>
                <w:szCs w:val="19"/>
              </w:rPr>
              <w:t xml:space="preserve"> turklāt </w:t>
            </w:r>
            <w:r w:rsidR="2BEA8A29" w:rsidRPr="24755B20">
              <w:rPr>
                <w:color w:val="auto"/>
                <w:sz w:val="19"/>
                <w:szCs w:val="19"/>
              </w:rPr>
              <w:t>likums neuzliek ierobežojumus referendumu skaitam un periodiskumam</w:t>
            </w:r>
            <w:r w:rsidR="721AC6E7" w:rsidRPr="24755B20">
              <w:rPr>
                <w:color w:val="auto"/>
                <w:sz w:val="19"/>
                <w:szCs w:val="19"/>
              </w:rPr>
              <w:t xml:space="preserve">, tādējādi </w:t>
            </w:r>
            <w:r w:rsidR="1BBB8B5D" w:rsidRPr="24755B20">
              <w:rPr>
                <w:color w:val="auto"/>
                <w:sz w:val="19"/>
                <w:szCs w:val="19"/>
              </w:rPr>
              <w:t xml:space="preserve">pastāv varbūtība, ka </w:t>
            </w:r>
            <w:r w:rsidR="69C9F6A7" w:rsidRPr="24755B20">
              <w:rPr>
                <w:color w:val="auto"/>
                <w:sz w:val="19"/>
                <w:szCs w:val="19"/>
              </w:rPr>
              <w:t xml:space="preserve">vienlaikus </w:t>
            </w:r>
            <w:r w:rsidR="1BBB8B5D" w:rsidRPr="24755B20">
              <w:rPr>
                <w:color w:val="auto"/>
                <w:sz w:val="19"/>
                <w:szCs w:val="19"/>
              </w:rPr>
              <w:t>var notikt viens vai</w:t>
            </w:r>
            <w:r w:rsidR="69C9F6A7" w:rsidRPr="24755B20">
              <w:rPr>
                <w:color w:val="auto"/>
                <w:sz w:val="19"/>
                <w:szCs w:val="19"/>
              </w:rPr>
              <w:t xml:space="preserve"> vairāki referendumi</w:t>
            </w:r>
            <w:r w:rsidR="1BBB8B5D" w:rsidRPr="24755B20">
              <w:rPr>
                <w:color w:val="auto"/>
                <w:sz w:val="19"/>
                <w:szCs w:val="19"/>
              </w:rPr>
              <w:t xml:space="preserve"> un</w:t>
            </w:r>
            <w:r w:rsidR="49C39FD2" w:rsidRPr="24755B20">
              <w:rPr>
                <w:color w:val="auto"/>
                <w:sz w:val="19"/>
                <w:szCs w:val="19"/>
              </w:rPr>
              <w:t>/vai</w:t>
            </w:r>
            <w:r w:rsidR="1BBB8B5D" w:rsidRPr="24755B20">
              <w:rPr>
                <w:color w:val="auto"/>
                <w:sz w:val="19"/>
                <w:szCs w:val="19"/>
              </w:rPr>
              <w:t xml:space="preserve"> vēlēšanu procesi</w:t>
            </w:r>
            <w:r w:rsidR="003563CE" w:rsidRPr="004E487E">
              <w:rPr>
                <w:rStyle w:val="FootnoteReference"/>
                <w:color w:val="auto"/>
                <w:sz w:val="19"/>
              </w:rPr>
              <w:footnoteReference w:id="2"/>
            </w:r>
            <w:r w:rsidR="004C1675">
              <w:rPr>
                <w:color w:val="auto"/>
                <w:sz w:val="19"/>
                <w:szCs w:val="19"/>
              </w:rPr>
              <w:t>, ka</w:t>
            </w:r>
            <w:r w:rsidR="2E7F2318" w:rsidRPr="24755B20">
              <w:rPr>
                <w:color w:val="auto"/>
                <w:sz w:val="19"/>
                <w:szCs w:val="19"/>
              </w:rPr>
              <w:t>m</w:t>
            </w:r>
            <w:r w:rsidR="1BBB8B5D" w:rsidRPr="24755B20">
              <w:rPr>
                <w:color w:val="auto"/>
                <w:sz w:val="19"/>
                <w:szCs w:val="19"/>
              </w:rPr>
              <w:t xml:space="preserve"> pašlaik </w:t>
            </w:r>
            <w:r w:rsidR="78658336" w:rsidRPr="24755B20">
              <w:rPr>
                <w:color w:val="auto"/>
                <w:sz w:val="19"/>
                <w:szCs w:val="19"/>
              </w:rPr>
              <w:t>nav gatav</w:t>
            </w:r>
            <w:r w:rsidR="4BFFAA1C" w:rsidRPr="24755B20">
              <w:rPr>
                <w:color w:val="auto"/>
                <w:sz w:val="19"/>
                <w:szCs w:val="19"/>
              </w:rPr>
              <w:t>s ETV</w:t>
            </w:r>
            <w:r w:rsidR="0C46BC6D" w:rsidRPr="24755B20">
              <w:rPr>
                <w:color w:val="auto"/>
                <w:sz w:val="19"/>
                <w:szCs w:val="19"/>
              </w:rPr>
              <w:t>R</w:t>
            </w:r>
            <w:r w:rsidR="2E7F2318" w:rsidRPr="24755B20">
              <w:rPr>
                <w:color w:val="auto"/>
                <w:sz w:val="19"/>
                <w:szCs w:val="19"/>
              </w:rPr>
              <w:t xml:space="preserve">. </w:t>
            </w:r>
          </w:p>
          <w:p w14:paraId="57328644" w14:textId="321DE35A" w:rsidR="00923404" w:rsidRDefault="00C25577" w:rsidP="008044E0">
            <w:pPr>
              <w:ind w:left="57" w:right="57"/>
              <w:jc w:val="left"/>
              <w:rPr>
                <w:color w:val="auto"/>
                <w:sz w:val="19"/>
              </w:rPr>
            </w:pPr>
            <w:r w:rsidRPr="004E487E">
              <w:rPr>
                <w:color w:val="auto"/>
                <w:sz w:val="19"/>
              </w:rPr>
              <w:t>2</w:t>
            </w:r>
            <w:r w:rsidR="00193A09" w:rsidRPr="0048542E">
              <w:rPr>
                <w:color w:val="auto"/>
                <w:sz w:val="19"/>
              </w:rPr>
              <w:t xml:space="preserve">) </w:t>
            </w:r>
            <w:r w:rsidR="00DB1725" w:rsidRPr="0048542E">
              <w:rPr>
                <w:color w:val="auto"/>
                <w:sz w:val="19"/>
              </w:rPr>
              <w:t xml:space="preserve">Vienlaikus PMLP VR/FPRIS </w:t>
            </w:r>
            <w:r w:rsidR="00A728F4" w:rsidRPr="0048542E">
              <w:rPr>
                <w:color w:val="auto"/>
                <w:sz w:val="19"/>
              </w:rPr>
              <w:t>tehnisko risinājumu ir nepieciešams pilnveidot</w:t>
            </w:r>
            <w:r w:rsidR="009D6178" w:rsidRPr="0048542E">
              <w:rPr>
                <w:color w:val="auto"/>
                <w:sz w:val="19"/>
              </w:rPr>
              <w:t>, lai</w:t>
            </w:r>
            <w:r w:rsidR="000E6B5A" w:rsidRPr="0048542E">
              <w:rPr>
                <w:color w:val="auto"/>
                <w:sz w:val="19"/>
              </w:rPr>
              <w:t xml:space="preserve"> nodrošinātu </w:t>
            </w:r>
            <w:r w:rsidR="009D6178" w:rsidRPr="0048542E">
              <w:rPr>
                <w:color w:val="auto"/>
                <w:sz w:val="19"/>
              </w:rPr>
              <w:t xml:space="preserve">Zemesgrāmatā </w:t>
            </w:r>
            <w:r w:rsidR="00A54B47" w:rsidRPr="0048542E">
              <w:rPr>
                <w:color w:val="auto"/>
                <w:sz w:val="19"/>
              </w:rPr>
              <w:t>reģistrēto datu par nekustamo īpašumu tiesībām saņemšanu tiešsaistē</w:t>
            </w:r>
            <w:r w:rsidR="009D6178" w:rsidRPr="0048542E">
              <w:rPr>
                <w:color w:val="auto"/>
                <w:sz w:val="19"/>
              </w:rPr>
              <w:t xml:space="preserve"> </w:t>
            </w:r>
            <w:r w:rsidR="0048542E" w:rsidRPr="0048542E">
              <w:rPr>
                <w:color w:val="auto"/>
                <w:sz w:val="19"/>
              </w:rPr>
              <w:t>un šo datu savlaicīgu apstrādi un nodošanu ETVR. Atbilstoši Vēlētāju reģistra likumam vietējo pašvaldību referendumu nodrošināšanai Tiesu administrācija sniedz Zemesgrāmatas datus, savukārt PMLP nodrošina šo datu iekļaušanu vēlētāju sarakstā un vēlētāju saraksta nodošanu ETVR.</w:t>
            </w:r>
          </w:p>
          <w:p w14:paraId="2AA8D7D9" w14:textId="2F6BDD38" w:rsidR="0014275D" w:rsidRPr="004E487E" w:rsidRDefault="0014275D" w:rsidP="00240767">
            <w:pPr>
              <w:ind w:left="57" w:right="57"/>
              <w:jc w:val="left"/>
              <w:rPr>
                <w:color w:val="auto"/>
                <w:sz w:val="19"/>
              </w:rPr>
            </w:pPr>
          </w:p>
        </w:tc>
      </w:tr>
      <w:tr w:rsidR="00501368" w:rsidRPr="004E487E" w14:paraId="7788E7C0" w14:textId="77777777" w:rsidTr="00240767">
        <w:trPr>
          <w:trHeight w:val="870"/>
        </w:trPr>
        <w:tc>
          <w:tcPr>
            <w:tcW w:w="2790" w:type="dxa"/>
            <w:hideMark/>
          </w:tcPr>
          <w:p w14:paraId="14328DD0" w14:textId="3FA7C2E5" w:rsidR="00E27F2A" w:rsidRPr="004E487E" w:rsidRDefault="00DE406B" w:rsidP="00240767">
            <w:pPr>
              <w:ind w:left="57" w:right="57"/>
              <w:jc w:val="left"/>
              <w:rPr>
                <w:color w:val="auto"/>
                <w:sz w:val="19"/>
              </w:rPr>
            </w:pPr>
            <w:r w:rsidRPr="004E487E">
              <w:rPr>
                <w:color w:val="auto"/>
                <w:sz w:val="19"/>
              </w:rPr>
              <w:t>3.3. Projekta ieguvumi</w:t>
            </w:r>
            <w:r w:rsidRPr="00240767">
              <w:rPr>
                <w:color w:val="auto"/>
                <w:sz w:val="19"/>
                <w:vertAlign w:val="superscript"/>
              </w:rPr>
              <w:footnoteReference w:id="3"/>
            </w:r>
          </w:p>
        </w:tc>
        <w:tc>
          <w:tcPr>
            <w:tcW w:w="3713" w:type="dxa"/>
            <w:hideMark/>
          </w:tcPr>
          <w:p w14:paraId="333CA854" w14:textId="2C9DCA7C" w:rsidR="00E27F2A" w:rsidRPr="004E487E" w:rsidRDefault="00DE406B" w:rsidP="00240767">
            <w:pPr>
              <w:ind w:left="57" w:right="57"/>
              <w:jc w:val="left"/>
              <w:rPr>
                <w:color w:val="auto"/>
                <w:sz w:val="19"/>
              </w:rPr>
            </w:pPr>
            <w:r w:rsidRPr="004E487E">
              <w:rPr>
                <w:color w:val="auto"/>
                <w:sz w:val="19"/>
              </w:rPr>
              <w:t>Ieguvuma mērīšanas vai verificēšanas metode un mērāmais rādītājs</w:t>
            </w:r>
            <w:r w:rsidRPr="00240767">
              <w:rPr>
                <w:color w:val="auto"/>
                <w:sz w:val="19"/>
                <w:vertAlign w:val="superscript"/>
              </w:rPr>
              <w:footnoteReference w:id="4"/>
            </w:r>
          </w:p>
        </w:tc>
        <w:tc>
          <w:tcPr>
            <w:tcW w:w="1376" w:type="dxa"/>
            <w:hideMark/>
          </w:tcPr>
          <w:p w14:paraId="39126FE3" w14:textId="77777777" w:rsidR="00E27F2A" w:rsidRPr="004E487E" w:rsidRDefault="00DE406B" w:rsidP="00200839">
            <w:pPr>
              <w:jc w:val="center"/>
              <w:rPr>
                <w:color w:val="auto"/>
                <w:sz w:val="19"/>
              </w:rPr>
            </w:pPr>
            <w:r w:rsidRPr="004E487E">
              <w:rPr>
                <w:color w:val="auto"/>
                <w:sz w:val="19"/>
              </w:rPr>
              <w:t>vērtība</w:t>
            </w:r>
          </w:p>
          <w:p w14:paraId="6662D22F" w14:textId="68DFD4B0" w:rsidR="00DE406B" w:rsidRPr="004E487E" w:rsidRDefault="008F550B" w:rsidP="00240767">
            <w:pPr>
              <w:tabs>
                <w:tab w:val="left" w:pos="747"/>
              </w:tabs>
              <w:jc w:val="center"/>
              <w:rPr>
                <w:color w:val="auto"/>
                <w:sz w:val="19"/>
              </w:rPr>
            </w:pPr>
            <w:r w:rsidRPr="00240767">
              <w:rPr>
                <w:sz w:val="19"/>
              </w:rPr>
              <w:t>(pašreizējā / plānotā)</w:t>
            </w:r>
          </w:p>
        </w:tc>
        <w:tc>
          <w:tcPr>
            <w:tcW w:w="1477" w:type="dxa"/>
            <w:hideMark/>
          </w:tcPr>
          <w:p w14:paraId="378EACD3" w14:textId="7DCE9D22" w:rsidR="00193A09" w:rsidRPr="004E487E" w:rsidRDefault="00DE406B" w:rsidP="00240767">
            <w:pPr>
              <w:jc w:val="center"/>
              <w:rPr>
                <w:color w:val="auto"/>
                <w:sz w:val="19"/>
              </w:rPr>
            </w:pPr>
            <w:r w:rsidRPr="004E487E">
              <w:rPr>
                <w:color w:val="auto"/>
                <w:sz w:val="19"/>
              </w:rPr>
              <w:t>sasniegšanas laiks (gads)</w:t>
            </w:r>
          </w:p>
        </w:tc>
      </w:tr>
      <w:tr w:rsidR="00501368" w:rsidRPr="004E487E" w14:paraId="0AE6A026" w14:textId="77777777" w:rsidTr="00240767">
        <w:trPr>
          <w:trHeight w:val="870"/>
        </w:trPr>
        <w:tc>
          <w:tcPr>
            <w:tcW w:w="2790" w:type="dxa"/>
          </w:tcPr>
          <w:p w14:paraId="0DCECD06" w14:textId="7A6F2406" w:rsidR="00BE4876" w:rsidRPr="004E487E" w:rsidRDefault="044D73C8" w:rsidP="00240767">
            <w:pPr>
              <w:ind w:left="57" w:right="57"/>
              <w:jc w:val="left"/>
              <w:rPr>
                <w:color w:val="auto"/>
                <w:sz w:val="19"/>
              </w:rPr>
            </w:pPr>
            <w:r w:rsidRPr="004E487E">
              <w:rPr>
                <w:color w:val="auto"/>
                <w:sz w:val="19"/>
              </w:rPr>
              <w:t>3.3.1.</w:t>
            </w:r>
            <w:r w:rsidR="00517CF7" w:rsidRPr="004E487E">
              <w:rPr>
                <w:color w:val="auto"/>
                <w:sz w:val="19"/>
              </w:rPr>
              <w:t xml:space="preserve"> PMLP VR/FPRIS un ETVR nodrošina vairāk</w:t>
            </w:r>
            <w:r w:rsidR="00762AD4" w:rsidRPr="004E487E">
              <w:rPr>
                <w:color w:val="auto"/>
                <w:sz w:val="19"/>
              </w:rPr>
              <w:t>us</w:t>
            </w:r>
            <w:r w:rsidR="00517CF7" w:rsidRPr="004E487E">
              <w:rPr>
                <w:color w:val="auto"/>
                <w:sz w:val="19"/>
              </w:rPr>
              <w:t xml:space="preserve"> vienlaicīg</w:t>
            </w:r>
            <w:r w:rsidR="00762AD4" w:rsidRPr="004E487E">
              <w:rPr>
                <w:color w:val="auto"/>
                <w:sz w:val="19"/>
              </w:rPr>
              <w:t>u</w:t>
            </w:r>
            <w:r w:rsidR="00517CF7" w:rsidRPr="004E487E">
              <w:rPr>
                <w:color w:val="auto"/>
                <w:sz w:val="19"/>
              </w:rPr>
              <w:t>s</w:t>
            </w:r>
            <w:r w:rsidR="00762AD4" w:rsidRPr="004E487E">
              <w:rPr>
                <w:color w:val="auto"/>
                <w:sz w:val="19"/>
              </w:rPr>
              <w:t xml:space="preserve"> vēlēšanu procesus</w:t>
            </w:r>
            <w:r w:rsidR="00517CF7" w:rsidRPr="004E487E">
              <w:rPr>
                <w:color w:val="auto"/>
                <w:sz w:val="19"/>
              </w:rPr>
              <w:t xml:space="preserve"> </w:t>
            </w:r>
          </w:p>
        </w:tc>
        <w:tc>
          <w:tcPr>
            <w:tcW w:w="3713" w:type="dxa"/>
          </w:tcPr>
          <w:p w14:paraId="519C0983" w14:textId="7C379730" w:rsidR="00BE4876" w:rsidRPr="004E487E" w:rsidRDefault="00510348" w:rsidP="00240767">
            <w:pPr>
              <w:ind w:left="57" w:right="57"/>
              <w:jc w:val="left"/>
              <w:rPr>
                <w:color w:val="auto"/>
                <w:sz w:val="19"/>
              </w:rPr>
            </w:pPr>
            <w:r w:rsidRPr="004E487E">
              <w:rPr>
                <w:color w:val="auto"/>
                <w:sz w:val="19"/>
              </w:rPr>
              <w:t xml:space="preserve">Vienlaikus </w:t>
            </w:r>
            <w:r w:rsidR="00683B05" w:rsidRPr="004E487E">
              <w:rPr>
                <w:color w:val="auto"/>
                <w:sz w:val="19"/>
              </w:rPr>
              <w:t>atbalstāmais</w:t>
            </w:r>
            <w:r w:rsidRPr="004E487E">
              <w:rPr>
                <w:color w:val="auto"/>
                <w:sz w:val="19"/>
              </w:rPr>
              <w:t xml:space="preserve"> </w:t>
            </w:r>
            <w:r w:rsidR="00683B05" w:rsidRPr="004E487E">
              <w:rPr>
                <w:color w:val="auto"/>
                <w:sz w:val="19"/>
              </w:rPr>
              <w:t>balsošanas</w:t>
            </w:r>
            <w:r w:rsidRPr="004E487E">
              <w:rPr>
                <w:color w:val="auto"/>
                <w:sz w:val="19"/>
              </w:rPr>
              <w:t xml:space="preserve"> procesu skaits</w:t>
            </w:r>
          </w:p>
        </w:tc>
        <w:tc>
          <w:tcPr>
            <w:tcW w:w="1376" w:type="dxa"/>
          </w:tcPr>
          <w:p w14:paraId="6A25D87B" w14:textId="5FAD5F4C" w:rsidR="00BE4876" w:rsidRPr="004E487E" w:rsidRDefault="00112639" w:rsidP="00200839">
            <w:pPr>
              <w:jc w:val="center"/>
              <w:rPr>
                <w:color w:val="auto"/>
                <w:sz w:val="19"/>
              </w:rPr>
            </w:pPr>
            <w:r w:rsidRPr="004E487E">
              <w:rPr>
                <w:color w:val="auto"/>
                <w:sz w:val="19"/>
              </w:rPr>
              <w:t>1</w:t>
            </w:r>
            <w:r w:rsidR="5385C9D0" w:rsidRPr="004E487E">
              <w:rPr>
                <w:color w:val="auto"/>
                <w:sz w:val="19"/>
              </w:rPr>
              <w:t>/</w:t>
            </w:r>
            <w:r w:rsidR="11C91C9C" w:rsidRPr="004E487E">
              <w:rPr>
                <w:color w:val="auto"/>
                <w:sz w:val="19"/>
              </w:rPr>
              <w:t xml:space="preserve">vismaz </w:t>
            </w:r>
            <w:r w:rsidRPr="004E487E">
              <w:rPr>
                <w:color w:val="auto"/>
                <w:sz w:val="19"/>
              </w:rPr>
              <w:t>2</w:t>
            </w:r>
          </w:p>
        </w:tc>
        <w:tc>
          <w:tcPr>
            <w:tcW w:w="1477" w:type="dxa"/>
          </w:tcPr>
          <w:p w14:paraId="48EEC41E" w14:textId="4D6C0B9F" w:rsidR="00BE4876" w:rsidRPr="004E487E" w:rsidRDefault="2EBCC3DC" w:rsidP="00200839">
            <w:pPr>
              <w:jc w:val="center"/>
              <w:rPr>
                <w:color w:val="auto"/>
                <w:sz w:val="19"/>
              </w:rPr>
            </w:pPr>
            <w:r w:rsidRPr="004E487E">
              <w:rPr>
                <w:color w:val="auto"/>
                <w:sz w:val="19"/>
              </w:rPr>
              <w:t>202</w:t>
            </w:r>
            <w:r w:rsidR="00C0113D" w:rsidRPr="004E487E">
              <w:rPr>
                <w:color w:val="auto"/>
                <w:sz w:val="19"/>
              </w:rPr>
              <w:t>6</w:t>
            </w:r>
            <w:r w:rsidR="003B4AC3" w:rsidRPr="004E487E">
              <w:rPr>
                <w:color w:val="auto"/>
                <w:sz w:val="19"/>
              </w:rPr>
              <w:t>.</w:t>
            </w:r>
          </w:p>
        </w:tc>
      </w:tr>
      <w:tr w:rsidR="00501368" w:rsidRPr="004E487E" w14:paraId="063C7B5A" w14:textId="77777777" w:rsidTr="00240767">
        <w:tc>
          <w:tcPr>
            <w:tcW w:w="2790" w:type="dxa"/>
          </w:tcPr>
          <w:p w14:paraId="5E43C745" w14:textId="311085D3" w:rsidR="007A56F8" w:rsidRPr="008044E0" w:rsidRDefault="007527AE" w:rsidP="00240767">
            <w:pPr>
              <w:ind w:left="57" w:right="57"/>
              <w:jc w:val="left"/>
              <w:rPr>
                <w:color w:val="auto"/>
                <w:sz w:val="19"/>
              </w:rPr>
            </w:pPr>
            <w:r w:rsidRPr="008044E0">
              <w:rPr>
                <w:color w:val="auto"/>
                <w:sz w:val="19"/>
              </w:rPr>
              <w:t>3.3.</w:t>
            </w:r>
            <w:r w:rsidR="00BA05D7" w:rsidRPr="008044E0">
              <w:rPr>
                <w:color w:val="auto"/>
                <w:sz w:val="19"/>
              </w:rPr>
              <w:t>2.</w:t>
            </w:r>
            <w:r w:rsidRPr="008044E0">
              <w:rPr>
                <w:color w:val="auto"/>
                <w:sz w:val="19"/>
              </w:rPr>
              <w:t xml:space="preserve"> </w:t>
            </w:r>
            <w:r w:rsidR="00390AAD" w:rsidRPr="008044E0">
              <w:rPr>
                <w:color w:val="auto"/>
                <w:sz w:val="19"/>
              </w:rPr>
              <w:t>Pašvaldību referendumos iedzīvotāji var piedalīties, pamatojoties uz datiem par tiesībām uz nekustamo īpašumu, kas ierakstīti zemesgrāmatā</w:t>
            </w:r>
          </w:p>
          <w:p w14:paraId="30D92BBB" w14:textId="43645804" w:rsidR="007527AE" w:rsidRPr="008044E0" w:rsidRDefault="007527AE" w:rsidP="00240767">
            <w:pPr>
              <w:ind w:left="57" w:right="57"/>
              <w:jc w:val="left"/>
              <w:rPr>
                <w:color w:val="auto"/>
                <w:sz w:val="19"/>
              </w:rPr>
            </w:pPr>
          </w:p>
        </w:tc>
        <w:tc>
          <w:tcPr>
            <w:tcW w:w="3713" w:type="dxa"/>
          </w:tcPr>
          <w:p w14:paraId="166F80F3" w14:textId="4EF7032D" w:rsidR="008553A9" w:rsidRPr="008044E0" w:rsidRDefault="00743DAF" w:rsidP="00240767">
            <w:pPr>
              <w:ind w:left="57" w:right="57"/>
              <w:jc w:val="left"/>
              <w:rPr>
                <w:color w:val="auto"/>
                <w:sz w:val="19"/>
              </w:rPr>
            </w:pPr>
            <w:r w:rsidRPr="008044E0">
              <w:rPr>
                <w:color w:val="auto"/>
                <w:sz w:val="19"/>
              </w:rPr>
              <w:t>To balsstiesīgo personu īpatsvars, kuriem zemesgrāmatā ir reģistrētas tiesības uz nekustamo īpašumu un kuriem tiek nodrošināta attiecīgā iespēja</w:t>
            </w:r>
          </w:p>
        </w:tc>
        <w:tc>
          <w:tcPr>
            <w:tcW w:w="1376" w:type="dxa"/>
          </w:tcPr>
          <w:p w14:paraId="4EB29FDA" w14:textId="77E5E31C" w:rsidR="007527AE" w:rsidRPr="00AA6775" w:rsidRDefault="000E04D9" w:rsidP="3E072425">
            <w:pPr>
              <w:jc w:val="center"/>
              <w:rPr>
                <w:color w:val="auto"/>
                <w:sz w:val="19"/>
                <w:szCs w:val="19"/>
              </w:rPr>
            </w:pPr>
            <w:r w:rsidRPr="000E04D9">
              <w:rPr>
                <w:color w:val="auto"/>
                <w:sz w:val="19"/>
                <w:szCs w:val="19"/>
              </w:rPr>
              <w:t>0 %/100 %</w:t>
            </w:r>
            <w:r w:rsidRPr="000E04D9" w:rsidDel="000E04D9">
              <w:rPr>
                <w:color w:val="auto"/>
                <w:sz w:val="19"/>
                <w:szCs w:val="19"/>
              </w:rPr>
              <w:t xml:space="preserve"> </w:t>
            </w:r>
          </w:p>
        </w:tc>
        <w:tc>
          <w:tcPr>
            <w:tcW w:w="1477" w:type="dxa"/>
          </w:tcPr>
          <w:p w14:paraId="35AB432A" w14:textId="34E6504C" w:rsidR="007527AE" w:rsidRPr="00AA6775" w:rsidRDefault="00D0662F" w:rsidP="3E072425">
            <w:pPr>
              <w:jc w:val="center"/>
              <w:rPr>
                <w:color w:val="auto"/>
                <w:sz w:val="19"/>
                <w:szCs w:val="19"/>
              </w:rPr>
            </w:pPr>
            <w:r w:rsidRPr="00AA6775">
              <w:rPr>
                <w:color w:val="auto"/>
                <w:sz w:val="19"/>
                <w:szCs w:val="19"/>
              </w:rPr>
              <w:t>202</w:t>
            </w:r>
            <w:r w:rsidR="00C0113D" w:rsidRPr="00AA6775">
              <w:rPr>
                <w:color w:val="auto"/>
                <w:sz w:val="19"/>
                <w:szCs w:val="19"/>
              </w:rPr>
              <w:t>6</w:t>
            </w:r>
            <w:r w:rsidRPr="00AA6775">
              <w:rPr>
                <w:color w:val="auto"/>
                <w:sz w:val="19"/>
                <w:szCs w:val="19"/>
              </w:rPr>
              <w:t>.</w:t>
            </w:r>
          </w:p>
        </w:tc>
      </w:tr>
      <w:tr w:rsidR="006907CD" w:rsidRPr="004E487E" w14:paraId="347F95F8" w14:textId="77777777" w:rsidTr="00240767">
        <w:tc>
          <w:tcPr>
            <w:tcW w:w="2790" w:type="dxa"/>
          </w:tcPr>
          <w:p w14:paraId="38B4AE48" w14:textId="723E761F" w:rsidR="006907CD" w:rsidRPr="008044E0" w:rsidRDefault="067B7F55" w:rsidP="00240767">
            <w:pPr>
              <w:ind w:left="57" w:right="57"/>
              <w:jc w:val="left"/>
              <w:rPr>
                <w:color w:val="auto"/>
                <w:sz w:val="19"/>
              </w:rPr>
            </w:pPr>
            <w:r w:rsidRPr="008044E0">
              <w:rPr>
                <w:color w:val="auto"/>
                <w:sz w:val="19"/>
              </w:rPr>
              <w:t xml:space="preserve">3.3.3. </w:t>
            </w:r>
            <w:r w:rsidR="00515C98" w:rsidRPr="008044E0">
              <w:rPr>
                <w:color w:val="auto"/>
                <w:sz w:val="19"/>
              </w:rPr>
              <w:t>Medijiem izstrādāta jauna publiskā tīmekļvietne</w:t>
            </w:r>
          </w:p>
        </w:tc>
        <w:tc>
          <w:tcPr>
            <w:tcW w:w="3713" w:type="dxa"/>
          </w:tcPr>
          <w:p w14:paraId="068ED43B" w14:textId="69F494FA" w:rsidR="006907CD" w:rsidRPr="008044E0" w:rsidRDefault="3DAEF601" w:rsidP="00240767">
            <w:pPr>
              <w:ind w:left="57" w:right="57"/>
              <w:jc w:val="left"/>
              <w:rPr>
                <w:color w:val="auto"/>
                <w:sz w:val="19"/>
              </w:rPr>
            </w:pPr>
            <w:r w:rsidRPr="008044E0">
              <w:rPr>
                <w:color w:val="auto"/>
                <w:sz w:val="19"/>
              </w:rPr>
              <w:t>Jaunā tīmekļvietne saturēs informāciju par balsošanu rezultātiem, vēlētāju aktivitāti u.c. ar vēlēšanu procesiem saistīto informāciju</w:t>
            </w:r>
          </w:p>
        </w:tc>
        <w:tc>
          <w:tcPr>
            <w:tcW w:w="1376" w:type="dxa"/>
          </w:tcPr>
          <w:p w14:paraId="30708745" w14:textId="092C1050" w:rsidR="006907CD" w:rsidRPr="004E487E" w:rsidRDefault="00E860AE" w:rsidP="336B6B39">
            <w:pPr>
              <w:jc w:val="center"/>
              <w:rPr>
                <w:color w:val="auto"/>
                <w:sz w:val="19"/>
                <w:szCs w:val="19"/>
              </w:rPr>
            </w:pPr>
            <w:r w:rsidRPr="004E487E">
              <w:rPr>
                <w:color w:val="auto"/>
                <w:sz w:val="19"/>
                <w:szCs w:val="19"/>
              </w:rPr>
              <w:t>0</w:t>
            </w:r>
            <w:r w:rsidR="00E01397" w:rsidRPr="004E487E">
              <w:rPr>
                <w:color w:val="auto"/>
                <w:sz w:val="19"/>
                <w:szCs w:val="19"/>
              </w:rPr>
              <w:t>/</w:t>
            </w:r>
            <w:r w:rsidR="3DAEF601" w:rsidRPr="004E487E">
              <w:rPr>
                <w:color w:val="auto"/>
                <w:sz w:val="19"/>
                <w:szCs w:val="19"/>
              </w:rPr>
              <w:t>1</w:t>
            </w:r>
          </w:p>
        </w:tc>
        <w:tc>
          <w:tcPr>
            <w:tcW w:w="1477" w:type="dxa"/>
          </w:tcPr>
          <w:p w14:paraId="68021F81" w14:textId="05F71BD5" w:rsidR="006907CD" w:rsidRPr="004E487E" w:rsidRDefault="68FEAF68" w:rsidP="336B6B39">
            <w:pPr>
              <w:jc w:val="center"/>
              <w:rPr>
                <w:color w:val="auto"/>
                <w:sz w:val="19"/>
                <w:szCs w:val="19"/>
              </w:rPr>
            </w:pPr>
            <w:r w:rsidRPr="004E487E">
              <w:rPr>
                <w:color w:val="auto"/>
                <w:sz w:val="19"/>
                <w:szCs w:val="19"/>
              </w:rPr>
              <w:t>202</w:t>
            </w:r>
            <w:r w:rsidR="00430017" w:rsidRPr="004E487E">
              <w:rPr>
                <w:color w:val="auto"/>
                <w:sz w:val="19"/>
                <w:szCs w:val="19"/>
              </w:rPr>
              <w:t>6</w:t>
            </w:r>
            <w:r w:rsidRPr="004E487E">
              <w:rPr>
                <w:color w:val="auto"/>
                <w:sz w:val="19"/>
                <w:szCs w:val="19"/>
              </w:rPr>
              <w:t>.</w:t>
            </w:r>
          </w:p>
        </w:tc>
      </w:tr>
    </w:tbl>
    <w:p w14:paraId="65DD5C26" w14:textId="77777777" w:rsidR="00F6798F" w:rsidRPr="00240767" w:rsidRDefault="00F6798F" w:rsidP="00F6798F">
      <w:pPr>
        <w:overflowPunct w:val="0"/>
        <w:autoSpaceDE w:val="0"/>
        <w:autoSpaceDN w:val="0"/>
        <w:adjustRightInd w:val="0"/>
        <w:textAlignment w:val="baseline"/>
        <w:rPr>
          <w:color w:val="auto"/>
          <w:sz w:val="24"/>
          <w:szCs w:val="28"/>
        </w:rPr>
      </w:pPr>
    </w:p>
    <w:p w14:paraId="5786DA14" w14:textId="14C5F1FE" w:rsidR="00DE406B" w:rsidRPr="004E487E" w:rsidRDefault="00DE406B" w:rsidP="00240767">
      <w:pPr>
        <w:overflowPunct w:val="0"/>
        <w:autoSpaceDE w:val="0"/>
        <w:autoSpaceDN w:val="0"/>
        <w:adjustRightInd w:val="0"/>
        <w:spacing w:before="130" w:after="60" w:line="260" w:lineRule="exact"/>
        <w:textAlignment w:val="baseline"/>
        <w:rPr>
          <w:b/>
          <w:color w:val="auto"/>
          <w:sz w:val="19"/>
        </w:rPr>
      </w:pPr>
      <w:r w:rsidRPr="004E487E">
        <w:rPr>
          <w:b/>
          <w:color w:val="auto"/>
          <w:sz w:val="19"/>
        </w:rPr>
        <w:t xml:space="preserve">4. Nepieciešamā finansējuma apjoms un tā sadalījums pa projekta darbībām iznākumu sasniegšanai un būtisko izmaksu veidiem </w:t>
      </w:r>
    </w:p>
    <w:tbl>
      <w:tblPr>
        <w:tblStyle w:val="TableGrid"/>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601"/>
        <w:gridCol w:w="2387"/>
        <w:gridCol w:w="2368"/>
      </w:tblGrid>
      <w:tr w:rsidR="00501368" w:rsidRPr="004E487E" w14:paraId="74C77FC2" w14:textId="77777777" w:rsidTr="00240767">
        <w:tc>
          <w:tcPr>
            <w:tcW w:w="4601" w:type="dxa"/>
            <w:hideMark/>
          </w:tcPr>
          <w:p w14:paraId="6B691238" w14:textId="3D45181E" w:rsidR="00DE406B" w:rsidRPr="007D0E61" w:rsidRDefault="00DE406B" w:rsidP="00240767">
            <w:pPr>
              <w:ind w:left="57" w:right="57"/>
              <w:jc w:val="left"/>
              <w:rPr>
                <w:color w:val="auto"/>
                <w:sz w:val="19"/>
                <w:szCs w:val="19"/>
              </w:rPr>
            </w:pPr>
            <w:r w:rsidRPr="007D0E61">
              <w:rPr>
                <w:color w:val="auto"/>
                <w:sz w:val="19"/>
                <w:szCs w:val="19"/>
              </w:rPr>
              <w:t>4.1. Atveseļošanas</w:t>
            </w:r>
            <w:r w:rsidR="00C15297" w:rsidRPr="007D0E61">
              <w:rPr>
                <w:color w:val="auto"/>
                <w:sz w:val="19"/>
                <w:szCs w:val="19"/>
              </w:rPr>
              <w:t xml:space="preserve"> un noturības </w:t>
            </w:r>
            <w:r w:rsidR="00C15297" w:rsidRPr="008044E0">
              <w:rPr>
                <w:color w:val="auto"/>
                <w:sz w:val="19"/>
              </w:rPr>
              <w:t>mehānisma</w:t>
            </w:r>
            <w:r w:rsidRPr="007D0E61">
              <w:rPr>
                <w:color w:val="auto"/>
                <w:sz w:val="19"/>
                <w:szCs w:val="19"/>
              </w:rPr>
              <w:t xml:space="preserve"> plāna finansējums </w:t>
            </w:r>
          </w:p>
        </w:tc>
        <w:tc>
          <w:tcPr>
            <w:tcW w:w="4755" w:type="dxa"/>
            <w:gridSpan w:val="2"/>
            <w:hideMark/>
          </w:tcPr>
          <w:p w14:paraId="38ECF032" w14:textId="497309EF" w:rsidR="00DE406B" w:rsidRPr="007D0E61" w:rsidRDefault="00DE406B" w:rsidP="00240767">
            <w:pPr>
              <w:ind w:left="57" w:right="57"/>
              <w:jc w:val="left"/>
              <w:rPr>
                <w:b/>
                <w:color w:val="auto"/>
                <w:sz w:val="19"/>
              </w:rPr>
            </w:pPr>
            <w:r w:rsidRPr="007D0E61">
              <w:rPr>
                <w:color w:val="auto"/>
                <w:sz w:val="19"/>
                <w:szCs w:val="19"/>
              </w:rPr>
              <w:t>4.2. Plānotais pievienotās</w:t>
            </w:r>
            <w:r w:rsidR="00BE4C0B" w:rsidRPr="007D0E61">
              <w:rPr>
                <w:color w:val="auto"/>
                <w:sz w:val="19"/>
                <w:szCs w:val="19"/>
              </w:rPr>
              <w:t xml:space="preserve"> vērtības nodokļa (PVN) apmērs (kopā)</w:t>
            </w:r>
            <w:r w:rsidRPr="007D0E61">
              <w:rPr>
                <w:color w:val="auto"/>
                <w:sz w:val="19"/>
                <w:szCs w:val="19"/>
              </w:rPr>
              <w:t>, ja tiks pieprasīta tā segšana</w:t>
            </w:r>
            <w:r w:rsidRPr="007D0E61">
              <w:rPr>
                <w:rStyle w:val="FootnoteReference"/>
                <w:color w:val="auto"/>
                <w:sz w:val="19"/>
                <w:szCs w:val="19"/>
              </w:rPr>
              <w:footnoteReference w:id="5"/>
            </w:r>
            <w:r w:rsidR="008044E0">
              <w:rPr>
                <w:color w:val="auto"/>
                <w:sz w:val="19"/>
                <w:szCs w:val="19"/>
              </w:rPr>
              <w:t xml:space="preserve">, </w:t>
            </w:r>
            <w:r w:rsidRPr="007D0E61">
              <w:rPr>
                <w:color w:val="auto"/>
                <w:sz w:val="19"/>
                <w:szCs w:val="19"/>
              </w:rPr>
              <w:t xml:space="preserve">un avansa apmērs, ja </w:t>
            </w:r>
            <w:r w:rsidRPr="008044E0">
              <w:rPr>
                <w:color w:val="auto"/>
                <w:sz w:val="19"/>
              </w:rPr>
              <w:t>plānots</w:t>
            </w:r>
            <w:r w:rsidRPr="007D0E61">
              <w:rPr>
                <w:color w:val="auto"/>
                <w:sz w:val="19"/>
                <w:szCs w:val="19"/>
              </w:rPr>
              <w:t xml:space="preserve"> to pieprasīt</w:t>
            </w:r>
            <w:r w:rsidRPr="007D0E61">
              <w:rPr>
                <w:rStyle w:val="FootnoteReference"/>
                <w:color w:val="auto"/>
                <w:sz w:val="19"/>
                <w:szCs w:val="19"/>
              </w:rPr>
              <w:footnoteReference w:id="6"/>
            </w:r>
          </w:p>
        </w:tc>
      </w:tr>
      <w:tr w:rsidR="00501368" w:rsidRPr="004E487E" w14:paraId="7E763412" w14:textId="77777777" w:rsidTr="00240767">
        <w:tc>
          <w:tcPr>
            <w:tcW w:w="4601" w:type="dxa"/>
            <w:hideMark/>
          </w:tcPr>
          <w:p w14:paraId="247D2E43" w14:textId="1EFAF67D" w:rsidR="00F161E0" w:rsidRPr="007D0E61" w:rsidRDefault="569802B8" w:rsidP="3184B947">
            <w:pPr>
              <w:pStyle w:val="ListParagraph"/>
              <w:spacing w:after="0" w:line="240" w:lineRule="auto"/>
              <w:ind w:left="0"/>
              <w:contextualSpacing w:val="0"/>
              <w:jc w:val="center"/>
              <w:rPr>
                <w:rFonts w:ascii="Times New Roman" w:hAnsi="Times New Roman" w:cs="Times New Roman"/>
                <w:sz w:val="19"/>
                <w:szCs w:val="19"/>
              </w:rPr>
            </w:pPr>
            <w:r w:rsidRPr="007D0E61">
              <w:rPr>
                <w:rFonts w:ascii="Times New Roman" w:eastAsiaTheme="minorEastAsia" w:hAnsi="Times New Roman" w:cs="Times New Roman"/>
                <w:sz w:val="19"/>
                <w:szCs w:val="19"/>
              </w:rPr>
              <w:t xml:space="preserve"> </w:t>
            </w:r>
            <w:r w:rsidR="00C10BB9" w:rsidRPr="00C10BB9">
              <w:rPr>
                <w:rFonts w:ascii="Times New Roman" w:eastAsiaTheme="minorEastAsia" w:hAnsi="Times New Roman" w:cs="Times New Roman"/>
                <w:sz w:val="19"/>
                <w:szCs w:val="19"/>
              </w:rPr>
              <w:t>3 223 993</w:t>
            </w:r>
            <w:r w:rsidR="32F993B5" w:rsidRPr="007D0E61">
              <w:rPr>
                <w:rFonts w:ascii="Times New Roman" w:eastAsiaTheme="minorEastAsia" w:hAnsi="Times New Roman" w:cs="Times New Roman"/>
                <w:sz w:val="19"/>
                <w:szCs w:val="19"/>
              </w:rPr>
              <w:t xml:space="preserve"> </w:t>
            </w:r>
            <w:r w:rsidR="6A406C9C" w:rsidRPr="00240767">
              <w:rPr>
                <w:rFonts w:ascii="Times New Roman" w:eastAsiaTheme="minorEastAsia" w:hAnsi="Times New Roman" w:cs="Times New Roman"/>
                <w:i/>
                <w:iCs/>
                <w:sz w:val="19"/>
                <w:szCs w:val="19"/>
              </w:rPr>
              <w:t>euro</w:t>
            </w:r>
          </w:p>
        </w:tc>
        <w:tc>
          <w:tcPr>
            <w:tcW w:w="2387" w:type="dxa"/>
            <w:hideMark/>
          </w:tcPr>
          <w:p w14:paraId="72B180E3" w14:textId="07E13D96" w:rsidR="00E740E0" w:rsidRPr="007D0E61" w:rsidRDefault="009C7933" w:rsidP="3184B947">
            <w:pPr>
              <w:jc w:val="center"/>
              <w:rPr>
                <w:color w:val="auto"/>
                <w:sz w:val="19"/>
                <w:szCs w:val="19"/>
              </w:rPr>
            </w:pPr>
            <w:r w:rsidRPr="009C7933">
              <w:rPr>
                <w:rFonts w:eastAsiaTheme="minorEastAsia"/>
                <w:color w:val="auto"/>
                <w:sz w:val="19"/>
                <w:szCs w:val="19"/>
              </w:rPr>
              <w:t>674 419</w:t>
            </w:r>
            <w:r w:rsidR="4BCADA92" w:rsidRPr="007D0E61">
              <w:rPr>
                <w:rFonts w:eastAsiaTheme="minorEastAsia"/>
                <w:color w:val="auto"/>
                <w:sz w:val="19"/>
                <w:szCs w:val="19"/>
              </w:rPr>
              <w:t xml:space="preserve"> </w:t>
            </w:r>
            <w:r w:rsidR="14EBF978" w:rsidRPr="00240767">
              <w:rPr>
                <w:rFonts w:eastAsiaTheme="minorEastAsia"/>
                <w:i/>
                <w:iCs/>
                <w:color w:val="auto"/>
                <w:sz w:val="19"/>
                <w:szCs w:val="19"/>
              </w:rPr>
              <w:t>euro</w:t>
            </w:r>
          </w:p>
          <w:p w14:paraId="716492AF" w14:textId="36BB1F9A" w:rsidR="00DE406B" w:rsidRPr="007D0E61" w:rsidRDefault="00DE406B" w:rsidP="3184B947">
            <w:pPr>
              <w:jc w:val="center"/>
              <w:rPr>
                <w:color w:val="auto"/>
                <w:sz w:val="19"/>
                <w:szCs w:val="19"/>
              </w:rPr>
            </w:pPr>
          </w:p>
        </w:tc>
        <w:tc>
          <w:tcPr>
            <w:tcW w:w="2368" w:type="dxa"/>
            <w:hideMark/>
          </w:tcPr>
          <w:p w14:paraId="3A5C3551" w14:textId="1B108311" w:rsidR="00DE406B" w:rsidRPr="007D0E61" w:rsidRDefault="3A4A44FE" w:rsidP="3184B947">
            <w:pPr>
              <w:jc w:val="center"/>
              <w:rPr>
                <w:color w:val="auto"/>
                <w:sz w:val="19"/>
                <w:szCs w:val="19"/>
              </w:rPr>
            </w:pPr>
            <w:r w:rsidRPr="007D0E61">
              <w:rPr>
                <w:rFonts w:eastAsiaTheme="minorEastAsia"/>
                <w:color w:val="auto"/>
                <w:sz w:val="19"/>
                <w:szCs w:val="19"/>
              </w:rPr>
              <w:t>n</w:t>
            </w:r>
            <w:r w:rsidR="43E97EF3" w:rsidRPr="007D0E61">
              <w:rPr>
                <w:rFonts w:eastAsiaTheme="minorEastAsia"/>
                <w:color w:val="auto"/>
                <w:sz w:val="19"/>
                <w:szCs w:val="19"/>
              </w:rPr>
              <w:t>/a</w:t>
            </w:r>
          </w:p>
        </w:tc>
      </w:tr>
    </w:tbl>
    <w:p w14:paraId="17B899F7" w14:textId="77777777" w:rsidR="00DE406B" w:rsidRPr="00240767" w:rsidRDefault="00DE406B" w:rsidP="00240767">
      <w:pPr>
        <w:overflowPunct w:val="0"/>
        <w:autoSpaceDE w:val="0"/>
        <w:autoSpaceDN w:val="0"/>
        <w:adjustRightInd w:val="0"/>
        <w:jc w:val="left"/>
        <w:textAlignment w:val="baseline"/>
        <w:rPr>
          <w:color w:val="auto"/>
          <w:sz w:val="24"/>
          <w:szCs w:val="28"/>
        </w:rPr>
      </w:pPr>
    </w:p>
    <w:tbl>
      <w:tblPr>
        <w:tblW w:w="5150" w:type="pct"/>
        <w:jc w:val="center"/>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2692"/>
        <w:gridCol w:w="1393"/>
        <w:gridCol w:w="1549"/>
        <w:gridCol w:w="3699"/>
      </w:tblGrid>
      <w:tr w:rsidR="00501368" w:rsidRPr="004E487E" w14:paraId="4B88D67D" w14:textId="77777777" w:rsidTr="00240767">
        <w:trPr>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14:paraId="1FF76349" w14:textId="77777777" w:rsidR="00DE406B" w:rsidRPr="004E487E" w:rsidRDefault="00DE406B" w:rsidP="00200839">
            <w:pPr>
              <w:jc w:val="center"/>
              <w:textAlignment w:val="baseline"/>
              <w:rPr>
                <w:color w:val="auto"/>
                <w:sz w:val="19"/>
              </w:rPr>
            </w:pPr>
            <w:r w:rsidRPr="004E487E">
              <w:rPr>
                <w:color w:val="auto"/>
                <w:sz w:val="19"/>
              </w:rPr>
              <w:t xml:space="preserve">Projekta ietvaros veicamo darbību un būtisko izmaksu veidu raksturojošs apzīmējums </w:t>
            </w:r>
          </w:p>
        </w:tc>
        <w:tc>
          <w:tcPr>
            <w:tcW w:w="1393" w:type="dxa"/>
            <w:tcBorders>
              <w:top w:val="single" w:sz="4" w:space="0" w:color="auto"/>
              <w:left w:val="single" w:sz="4" w:space="0" w:color="auto"/>
              <w:bottom w:val="single" w:sz="4" w:space="0" w:color="auto"/>
              <w:right w:val="single" w:sz="4" w:space="0" w:color="auto"/>
            </w:tcBorders>
            <w:vAlign w:val="center"/>
            <w:hideMark/>
          </w:tcPr>
          <w:p w14:paraId="70A8B717" w14:textId="6D7D6BBE" w:rsidR="00DE406B" w:rsidRPr="004E487E" w:rsidRDefault="00DE406B">
            <w:pPr>
              <w:jc w:val="center"/>
              <w:textAlignment w:val="baseline"/>
              <w:rPr>
                <w:i/>
                <w:color w:val="auto"/>
                <w:sz w:val="19"/>
              </w:rPr>
            </w:pPr>
            <w:r w:rsidRPr="004E487E">
              <w:rPr>
                <w:color w:val="auto"/>
                <w:sz w:val="19"/>
              </w:rPr>
              <w:t>Izmaksu apmērs (indikatīvi)</w:t>
            </w:r>
          </w:p>
        </w:tc>
        <w:tc>
          <w:tcPr>
            <w:tcW w:w="1549" w:type="dxa"/>
            <w:tcBorders>
              <w:top w:val="single" w:sz="4" w:space="0" w:color="auto"/>
              <w:left w:val="single" w:sz="4" w:space="0" w:color="auto"/>
              <w:bottom w:val="single" w:sz="4" w:space="0" w:color="auto"/>
              <w:right w:val="single" w:sz="4" w:space="0" w:color="auto"/>
            </w:tcBorders>
            <w:hideMark/>
          </w:tcPr>
          <w:p w14:paraId="1384E9D0" w14:textId="1E393C92" w:rsidR="00DE406B" w:rsidRPr="004E487E" w:rsidRDefault="00DE406B">
            <w:pPr>
              <w:jc w:val="center"/>
              <w:textAlignment w:val="baseline"/>
              <w:rPr>
                <w:color w:val="auto"/>
                <w:sz w:val="19"/>
              </w:rPr>
            </w:pPr>
            <w:r w:rsidRPr="004E487E">
              <w:rPr>
                <w:color w:val="auto"/>
                <w:sz w:val="19"/>
              </w:rPr>
              <w:t>Maksimālais apmērs</w:t>
            </w:r>
            <w:r w:rsidRPr="004E487E">
              <w:rPr>
                <w:rStyle w:val="FootnoteReference"/>
                <w:color w:val="auto"/>
                <w:sz w:val="19"/>
              </w:rPr>
              <w:footnoteReference w:id="7"/>
            </w:r>
            <w:r w:rsidR="005416D0" w:rsidRPr="004E487E">
              <w:rPr>
                <w:color w:val="auto"/>
                <w:sz w:val="19"/>
              </w:rPr>
              <w:t xml:space="preserve"> *</w:t>
            </w:r>
            <w:r w:rsidR="00EB6212" w:rsidRPr="004E487E">
              <w:rPr>
                <w:color w:val="auto"/>
                <w:sz w:val="19"/>
              </w:rPr>
              <w:t xml:space="preserve"> **</w:t>
            </w:r>
          </w:p>
        </w:tc>
        <w:tc>
          <w:tcPr>
            <w:tcW w:w="3699" w:type="dxa"/>
            <w:tcBorders>
              <w:top w:val="single" w:sz="4" w:space="0" w:color="auto"/>
              <w:left w:val="single" w:sz="4" w:space="0" w:color="auto"/>
              <w:bottom w:val="single" w:sz="4" w:space="0" w:color="auto"/>
              <w:right w:val="single" w:sz="4" w:space="0" w:color="auto"/>
            </w:tcBorders>
            <w:hideMark/>
          </w:tcPr>
          <w:p w14:paraId="6D0A9F29" w14:textId="77777777" w:rsidR="00DE406B" w:rsidRPr="004E487E" w:rsidRDefault="00DE406B" w:rsidP="00200839">
            <w:pPr>
              <w:jc w:val="center"/>
              <w:textAlignment w:val="baseline"/>
              <w:rPr>
                <w:color w:val="auto"/>
                <w:sz w:val="19"/>
              </w:rPr>
            </w:pPr>
            <w:r w:rsidRPr="004E487E">
              <w:rPr>
                <w:color w:val="auto"/>
                <w:sz w:val="19"/>
              </w:rPr>
              <w:t xml:space="preserve">Darbības iznākums </w:t>
            </w:r>
          </w:p>
        </w:tc>
      </w:tr>
      <w:tr w:rsidR="00501368" w:rsidRPr="004E487E" w14:paraId="79ABC522" w14:textId="77777777" w:rsidTr="00240767">
        <w:trPr>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14:paraId="5B995725" w14:textId="212C8EB6" w:rsidR="00DE406B" w:rsidRPr="004E487E" w:rsidRDefault="679676AF" w:rsidP="00240767">
            <w:pPr>
              <w:ind w:left="57" w:right="57"/>
              <w:rPr>
                <w:rFonts w:eastAsia="Cambria"/>
                <w:color w:val="auto"/>
                <w:sz w:val="19"/>
              </w:rPr>
            </w:pPr>
            <w:r w:rsidRPr="004E487E">
              <w:rPr>
                <w:rFonts w:eastAsia="Arial"/>
                <w:color w:val="auto"/>
                <w:sz w:val="19"/>
              </w:rPr>
              <w:t xml:space="preserve">4.3. Darbību </w:t>
            </w:r>
            <w:r w:rsidRPr="00240767">
              <w:rPr>
                <w:color w:val="auto"/>
                <w:sz w:val="19"/>
              </w:rPr>
              <w:t>vai</w:t>
            </w:r>
            <w:r w:rsidRPr="004E487E">
              <w:rPr>
                <w:rFonts w:eastAsia="Arial"/>
                <w:color w:val="auto"/>
                <w:sz w:val="19"/>
              </w:rPr>
              <w:t xml:space="preserve"> izmaksu veidu raksturojošs apzīmējums</w:t>
            </w:r>
          </w:p>
        </w:tc>
        <w:tc>
          <w:tcPr>
            <w:tcW w:w="1393" w:type="dxa"/>
            <w:tcBorders>
              <w:top w:val="single" w:sz="4" w:space="0" w:color="auto"/>
              <w:left w:val="single" w:sz="4" w:space="0" w:color="auto"/>
              <w:bottom w:val="single" w:sz="4" w:space="0" w:color="auto"/>
              <w:right w:val="single" w:sz="4" w:space="0" w:color="auto"/>
            </w:tcBorders>
            <w:vAlign w:val="center"/>
          </w:tcPr>
          <w:p w14:paraId="24B10933" w14:textId="6FD0DE47" w:rsidR="00DE406B" w:rsidRPr="004E487E" w:rsidRDefault="00DE406B" w:rsidP="00010213">
            <w:pPr>
              <w:jc w:val="center"/>
              <w:textAlignment w:val="baseline"/>
              <w:rPr>
                <w:color w:val="auto"/>
                <w:sz w:val="19"/>
              </w:rPr>
            </w:pPr>
          </w:p>
        </w:tc>
        <w:tc>
          <w:tcPr>
            <w:tcW w:w="1549" w:type="dxa"/>
            <w:tcBorders>
              <w:top w:val="single" w:sz="4" w:space="0" w:color="auto"/>
              <w:left w:val="single" w:sz="4" w:space="0" w:color="auto"/>
              <w:bottom w:val="single" w:sz="4" w:space="0" w:color="auto"/>
              <w:right w:val="single" w:sz="4" w:space="0" w:color="auto"/>
            </w:tcBorders>
            <w:vAlign w:val="center"/>
          </w:tcPr>
          <w:p w14:paraId="71856130" w14:textId="77777777" w:rsidR="00DE406B" w:rsidRPr="004E487E" w:rsidRDefault="00DE406B">
            <w:pPr>
              <w:jc w:val="center"/>
              <w:rPr>
                <w:color w:val="auto"/>
                <w:sz w:val="19"/>
              </w:rPr>
            </w:pPr>
          </w:p>
        </w:tc>
        <w:tc>
          <w:tcPr>
            <w:tcW w:w="3699" w:type="dxa"/>
            <w:tcBorders>
              <w:top w:val="single" w:sz="4" w:space="0" w:color="auto"/>
              <w:left w:val="single" w:sz="4" w:space="0" w:color="auto"/>
              <w:bottom w:val="single" w:sz="4" w:space="0" w:color="auto"/>
              <w:right w:val="single" w:sz="4" w:space="0" w:color="auto"/>
            </w:tcBorders>
          </w:tcPr>
          <w:p w14:paraId="32762665" w14:textId="7433C427" w:rsidR="00972EA1" w:rsidRPr="004E487E" w:rsidRDefault="00972EA1" w:rsidP="00F57046">
            <w:pPr>
              <w:jc w:val="left"/>
              <w:textAlignment w:val="baseline"/>
              <w:rPr>
                <w:color w:val="auto"/>
                <w:sz w:val="19"/>
              </w:rPr>
            </w:pPr>
          </w:p>
        </w:tc>
      </w:tr>
      <w:tr w:rsidR="00501368" w:rsidRPr="004E487E" w14:paraId="696D5CA0" w14:textId="77777777" w:rsidTr="00240767">
        <w:trPr>
          <w:trHeight w:val="300"/>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14:paraId="464A8BE7" w14:textId="67044B94" w:rsidR="17FAFA7F" w:rsidRPr="004E487E" w:rsidRDefault="4FB9B8AD" w:rsidP="00240767">
            <w:pPr>
              <w:jc w:val="left"/>
              <w:rPr>
                <w:color w:val="auto"/>
                <w:sz w:val="19"/>
              </w:rPr>
            </w:pPr>
            <w:r w:rsidRPr="004E487E">
              <w:rPr>
                <w:color w:val="auto"/>
                <w:sz w:val="19"/>
              </w:rPr>
              <w:t xml:space="preserve">4.3.1. </w:t>
            </w:r>
            <w:r w:rsidR="0049645A" w:rsidRPr="004E487E">
              <w:rPr>
                <w:color w:val="auto"/>
                <w:sz w:val="19"/>
              </w:rPr>
              <w:t>PMLP VR/FPRIS pilnveido</w:t>
            </w:r>
            <w:r w:rsidR="00C21DE1" w:rsidRPr="004E487E">
              <w:rPr>
                <w:color w:val="auto"/>
                <w:sz w:val="19"/>
              </w:rPr>
              <w:t>šana</w:t>
            </w:r>
            <w:r w:rsidR="008049FA" w:rsidRPr="004E487E">
              <w:rPr>
                <w:rStyle w:val="FootnoteReference"/>
                <w:color w:val="auto"/>
                <w:sz w:val="19"/>
              </w:rPr>
              <w:footnoteReference w:id="8"/>
            </w:r>
          </w:p>
        </w:tc>
        <w:tc>
          <w:tcPr>
            <w:tcW w:w="1393" w:type="dxa"/>
            <w:tcBorders>
              <w:top w:val="single" w:sz="4" w:space="0" w:color="auto"/>
              <w:left w:val="single" w:sz="4" w:space="0" w:color="auto"/>
              <w:bottom w:val="single" w:sz="4" w:space="0" w:color="auto"/>
              <w:right w:val="single" w:sz="4" w:space="0" w:color="auto"/>
            </w:tcBorders>
            <w:vAlign w:val="center"/>
          </w:tcPr>
          <w:p w14:paraId="6F2F8CBC" w14:textId="7C4410E2" w:rsidR="17FAFA7F" w:rsidRPr="004E487E" w:rsidRDefault="2EC7E0F2" w:rsidP="00240767">
            <w:pPr>
              <w:jc w:val="left"/>
              <w:rPr>
                <w:color w:val="auto"/>
                <w:sz w:val="19"/>
                <w:szCs w:val="19"/>
              </w:rPr>
            </w:pPr>
            <w:r w:rsidRPr="64808786">
              <w:rPr>
                <w:color w:val="auto"/>
                <w:sz w:val="19"/>
                <w:szCs w:val="19"/>
              </w:rPr>
              <w:t xml:space="preserve">No </w:t>
            </w:r>
            <w:r w:rsidR="002E4720">
              <w:rPr>
                <w:color w:val="auto"/>
                <w:sz w:val="19"/>
                <w:szCs w:val="19"/>
              </w:rPr>
              <w:t>272</w:t>
            </w:r>
            <w:r w:rsidR="002E4720" w:rsidRPr="007A5C3E">
              <w:rPr>
                <w:color w:val="auto"/>
                <w:sz w:val="19"/>
                <w:szCs w:val="19"/>
              </w:rPr>
              <w:t> </w:t>
            </w:r>
            <w:r w:rsidR="002E4720">
              <w:rPr>
                <w:color w:val="auto"/>
                <w:sz w:val="19"/>
                <w:szCs w:val="19"/>
              </w:rPr>
              <w:t>727</w:t>
            </w:r>
            <w:r w:rsidR="002E4720" w:rsidRPr="64808786">
              <w:rPr>
                <w:color w:val="auto"/>
                <w:sz w:val="19"/>
                <w:szCs w:val="19"/>
              </w:rPr>
              <w:t xml:space="preserve"> </w:t>
            </w:r>
            <w:r w:rsidR="00165FF6" w:rsidRPr="64808786">
              <w:rPr>
                <w:i/>
                <w:iCs/>
                <w:color w:val="auto"/>
                <w:sz w:val="19"/>
                <w:szCs w:val="19"/>
                <w:lang w:eastAsia="lv-LV"/>
              </w:rPr>
              <w:t>euro</w:t>
            </w:r>
            <w:r w:rsidR="00165FF6" w:rsidRPr="64808786">
              <w:rPr>
                <w:color w:val="auto"/>
                <w:sz w:val="19"/>
                <w:szCs w:val="19"/>
              </w:rPr>
              <w:t xml:space="preserve"> bez PVN</w:t>
            </w:r>
          </w:p>
          <w:p w14:paraId="10A86793" w14:textId="51516475" w:rsidR="00165FF6" w:rsidRPr="004E487E" w:rsidRDefault="0009362E" w:rsidP="00240767">
            <w:pPr>
              <w:jc w:val="left"/>
              <w:rPr>
                <w:color w:val="auto"/>
                <w:sz w:val="19"/>
              </w:rPr>
            </w:pPr>
            <w:r w:rsidRPr="004E487E">
              <w:rPr>
                <w:color w:val="auto"/>
                <w:sz w:val="19"/>
              </w:rPr>
              <w:t>jeb</w:t>
            </w:r>
          </w:p>
          <w:p w14:paraId="3F8718EC" w14:textId="2DAB0E37" w:rsidR="0009362E" w:rsidRPr="004E487E" w:rsidRDefault="002E4720" w:rsidP="00240767">
            <w:pPr>
              <w:jc w:val="left"/>
              <w:rPr>
                <w:color w:val="auto"/>
                <w:sz w:val="19"/>
              </w:rPr>
            </w:pPr>
            <w:r w:rsidRPr="007A5C3E">
              <w:rPr>
                <w:color w:val="auto"/>
                <w:sz w:val="19"/>
              </w:rPr>
              <w:t>3</w:t>
            </w:r>
            <w:r>
              <w:rPr>
                <w:color w:val="auto"/>
                <w:sz w:val="19"/>
              </w:rPr>
              <w:t>3</w:t>
            </w:r>
            <w:r w:rsidRPr="007A5C3E">
              <w:rPr>
                <w:color w:val="auto"/>
                <w:sz w:val="19"/>
              </w:rPr>
              <w:t>0 </w:t>
            </w:r>
            <w:r w:rsidR="0009362E" w:rsidRPr="007A5C3E">
              <w:rPr>
                <w:color w:val="auto"/>
                <w:sz w:val="19"/>
              </w:rPr>
              <w:t>000</w:t>
            </w:r>
            <w:r w:rsidR="0009362E" w:rsidRPr="004E487E">
              <w:rPr>
                <w:color w:val="auto"/>
                <w:sz w:val="19"/>
              </w:rPr>
              <w:t xml:space="preserve"> </w:t>
            </w:r>
            <w:r w:rsidR="0009362E" w:rsidRPr="004E487E">
              <w:rPr>
                <w:i/>
                <w:iCs/>
                <w:color w:val="auto"/>
                <w:sz w:val="19"/>
                <w:szCs w:val="19"/>
                <w:lang w:eastAsia="lv-LV"/>
              </w:rPr>
              <w:t>euro</w:t>
            </w:r>
            <w:r w:rsidR="0009362E" w:rsidRPr="004E487E">
              <w:rPr>
                <w:color w:val="auto"/>
                <w:sz w:val="19"/>
              </w:rPr>
              <w:t xml:space="preserve"> ar PVN</w:t>
            </w:r>
          </w:p>
        </w:tc>
        <w:tc>
          <w:tcPr>
            <w:tcW w:w="1549" w:type="dxa"/>
            <w:tcBorders>
              <w:top w:val="single" w:sz="4" w:space="0" w:color="auto"/>
              <w:left w:val="single" w:sz="4" w:space="0" w:color="auto"/>
              <w:bottom w:val="single" w:sz="4" w:space="0" w:color="auto"/>
              <w:right w:val="single" w:sz="4" w:space="0" w:color="auto"/>
            </w:tcBorders>
            <w:vAlign w:val="center"/>
          </w:tcPr>
          <w:p w14:paraId="779623A6" w14:textId="0D9ADB9F" w:rsidR="0009362E" w:rsidRPr="004E487E" w:rsidRDefault="4C3B069A" w:rsidP="00240767">
            <w:pPr>
              <w:jc w:val="left"/>
              <w:rPr>
                <w:color w:val="auto"/>
                <w:sz w:val="19"/>
                <w:szCs w:val="19"/>
              </w:rPr>
            </w:pPr>
            <w:r w:rsidRPr="5FB8FB6C">
              <w:rPr>
                <w:color w:val="auto"/>
                <w:sz w:val="19"/>
                <w:szCs w:val="19"/>
              </w:rPr>
              <w:t xml:space="preserve">Līdz </w:t>
            </w:r>
            <w:r w:rsidR="007A5C3E" w:rsidRPr="5FB8FB6C">
              <w:rPr>
                <w:color w:val="auto"/>
                <w:sz w:val="19"/>
                <w:szCs w:val="19"/>
              </w:rPr>
              <w:t xml:space="preserve">289 256 </w:t>
            </w:r>
            <w:r w:rsidR="0009362E" w:rsidRPr="5FB8FB6C">
              <w:rPr>
                <w:i/>
                <w:iCs/>
                <w:color w:val="auto"/>
                <w:sz w:val="19"/>
                <w:szCs w:val="19"/>
                <w:lang w:eastAsia="lv-LV"/>
              </w:rPr>
              <w:t>euro</w:t>
            </w:r>
            <w:r w:rsidR="0009362E" w:rsidRPr="5FB8FB6C">
              <w:rPr>
                <w:color w:val="auto"/>
                <w:sz w:val="19"/>
                <w:szCs w:val="19"/>
              </w:rPr>
              <w:t xml:space="preserve"> bez PVN</w:t>
            </w:r>
          </w:p>
          <w:p w14:paraId="55E288D2" w14:textId="77777777" w:rsidR="0009362E" w:rsidRPr="004E487E" w:rsidRDefault="0009362E" w:rsidP="00240767">
            <w:pPr>
              <w:jc w:val="left"/>
              <w:rPr>
                <w:color w:val="auto"/>
                <w:sz w:val="19"/>
              </w:rPr>
            </w:pPr>
            <w:r w:rsidRPr="004E487E">
              <w:rPr>
                <w:color w:val="auto"/>
                <w:sz w:val="19"/>
              </w:rPr>
              <w:t>jeb</w:t>
            </w:r>
          </w:p>
          <w:p w14:paraId="1F3396D3" w14:textId="255D3715" w:rsidR="17FAFA7F" w:rsidRPr="004E487E" w:rsidRDefault="007A5C3E" w:rsidP="00240767">
            <w:pPr>
              <w:jc w:val="left"/>
              <w:rPr>
                <w:color w:val="auto"/>
                <w:sz w:val="19"/>
              </w:rPr>
            </w:pPr>
            <w:r w:rsidRPr="5FB8FB6C">
              <w:rPr>
                <w:color w:val="auto"/>
                <w:sz w:val="19"/>
                <w:szCs w:val="19"/>
              </w:rPr>
              <w:t xml:space="preserve">350 000 </w:t>
            </w:r>
            <w:r w:rsidR="0009362E" w:rsidRPr="5FB8FB6C">
              <w:rPr>
                <w:i/>
                <w:iCs/>
                <w:color w:val="auto"/>
                <w:sz w:val="19"/>
                <w:szCs w:val="19"/>
                <w:lang w:eastAsia="lv-LV"/>
              </w:rPr>
              <w:t>euro</w:t>
            </w:r>
            <w:r w:rsidR="0009362E" w:rsidRPr="5FB8FB6C">
              <w:rPr>
                <w:color w:val="auto"/>
                <w:sz w:val="19"/>
                <w:szCs w:val="19"/>
              </w:rPr>
              <w:t xml:space="preserve"> ar PVN</w:t>
            </w:r>
          </w:p>
        </w:tc>
        <w:tc>
          <w:tcPr>
            <w:tcW w:w="3699" w:type="dxa"/>
            <w:tcBorders>
              <w:top w:val="single" w:sz="4" w:space="0" w:color="auto"/>
              <w:left w:val="single" w:sz="4" w:space="0" w:color="auto"/>
              <w:bottom w:val="single" w:sz="4" w:space="0" w:color="auto"/>
              <w:right w:val="single" w:sz="4" w:space="0" w:color="auto"/>
            </w:tcBorders>
          </w:tcPr>
          <w:p w14:paraId="78D1D5C0" w14:textId="4FB59513" w:rsidR="21990C6E" w:rsidRPr="004E487E" w:rsidRDefault="00C940A1" w:rsidP="00240767">
            <w:pPr>
              <w:ind w:left="57" w:right="57"/>
              <w:jc w:val="left"/>
              <w:rPr>
                <w:color w:val="auto"/>
                <w:sz w:val="19"/>
              </w:rPr>
            </w:pPr>
            <w:r w:rsidRPr="004E487E">
              <w:rPr>
                <w:color w:val="auto"/>
                <w:sz w:val="19"/>
              </w:rPr>
              <w:t xml:space="preserve">Ir pilnveidots </w:t>
            </w:r>
            <w:r w:rsidR="00CC273D" w:rsidRPr="004E487E">
              <w:rPr>
                <w:color w:val="auto"/>
                <w:sz w:val="19"/>
              </w:rPr>
              <w:t>PMLP VR/FPRIS</w:t>
            </w:r>
            <w:r w:rsidR="0078058B" w:rsidRPr="004E487E">
              <w:rPr>
                <w:color w:val="auto"/>
                <w:sz w:val="19"/>
              </w:rPr>
              <w:t xml:space="preserve">, nodrošinot iespēju </w:t>
            </w:r>
            <w:r w:rsidR="00CC273D" w:rsidRPr="004E487E">
              <w:rPr>
                <w:color w:val="auto"/>
                <w:sz w:val="19"/>
              </w:rPr>
              <w:t>saņem</w:t>
            </w:r>
            <w:r w:rsidR="00D62407" w:rsidRPr="004E487E">
              <w:rPr>
                <w:color w:val="auto"/>
                <w:sz w:val="19"/>
              </w:rPr>
              <w:t>t</w:t>
            </w:r>
            <w:r w:rsidR="00CC273D" w:rsidRPr="004E487E">
              <w:rPr>
                <w:color w:val="auto"/>
                <w:sz w:val="19"/>
              </w:rPr>
              <w:t xml:space="preserve"> datus no </w:t>
            </w:r>
            <w:r w:rsidR="005851B0" w:rsidRPr="004E487E">
              <w:rPr>
                <w:color w:val="auto"/>
                <w:sz w:val="19"/>
              </w:rPr>
              <w:t>Zemesgrāmatas, vei</w:t>
            </w:r>
            <w:r w:rsidR="001D3FC0" w:rsidRPr="004E487E">
              <w:rPr>
                <w:color w:val="auto"/>
                <w:sz w:val="19"/>
              </w:rPr>
              <w:t xml:space="preserve">kt </w:t>
            </w:r>
            <w:r w:rsidR="005851B0" w:rsidRPr="004E487E">
              <w:rPr>
                <w:color w:val="auto"/>
                <w:sz w:val="19"/>
              </w:rPr>
              <w:t>šo datu apstrādi</w:t>
            </w:r>
            <w:r w:rsidR="00D62407" w:rsidRPr="004E487E">
              <w:rPr>
                <w:color w:val="auto"/>
                <w:sz w:val="19"/>
              </w:rPr>
              <w:t xml:space="preserve"> un </w:t>
            </w:r>
            <w:r w:rsidR="001D3FC0" w:rsidRPr="004E487E">
              <w:rPr>
                <w:color w:val="auto"/>
                <w:sz w:val="19"/>
              </w:rPr>
              <w:t>nodo</w:t>
            </w:r>
            <w:r w:rsidR="0078058B" w:rsidRPr="004E487E">
              <w:rPr>
                <w:color w:val="auto"/>
                <w:sz w:val="19"/>
              </w:rPr>
              <w:t>t</w:t>
            </w:r>
            <w:r w:rsidR="00B25F5B" w:rsidRPr="004E487E">
              <w:rPr>
                <w:color w:val="auto"/>
                <w:sz w:val="19"/>
              </w:rPr>
              <w:t xml:space="preserve"> datus </w:t>
            </w:r>
            <w:r w:rsidR="00B369C3" w:rsidRPr="004E487E">
              <w:rPr>
                <w:color w:val="auto"/>
                <w:sz w:val="19"/>
              </w:rPr>
              <w:t>ETVR/Vēlēšanu platformai</w:t>
            </w:r>
            <w:r w:rsidR="00B25F5B" w:rsidRPr="004E487E">
              <w:rPr>
                <w:color w:val="auto"/>
                <w:sz w:val="19"/>
              </w:rPr>
              <w:t xml:space="preserve">, t.sk. par iespējām </w:t>
            </w:r>
            <w:r w:rsidR="00C36A24" w:rsidRPr="004E487E">
              <w:rPr>
                <w:color w:val="auto"/>
                <w:sz w:val="19"/>
              </w:rPr>
              <w:t>piedalīties balsošanas procesos vairākos iecirkņos</w:t>
            </w:r>
            <w:r w:rsidR="006D59E4" w:rsidRPr="004E487E">
              <w:rPr>
                <w:color w:val="auto"/>
                <w:sz w:val="19"/>
              </w:rPr>
              <w:t>/apgabalos</w:t>
            </w:r>
            <w:r w:rsidR="0046731B" w:rsidRPr="004E487E">
              <w:rPr>
                <w:color w:val="auto"/>
                <w:sz w:val="19"/>
              </w:rPr>
              <w:t>, kā arī ir veikts no projektu partneriem neatkarīgs veiktspējas un drošības audits</w:t>
            </w:r>
            <w:r w:rsidR="00DA531D" w:rsidRPr="004E487E">
              <w:rPr>
                <w:color w:val="auto"/>
                <w:sz w:val="19"/>
              </w:rPr>
              <w:t>.</w:t>
            </w:r>
          </w:p>
        </w:tc>
      </w:tr>
      <w:tr w:rsidR="002543E2" w:rsidRPr="004E487E" w14:paraId="74C924F2" w14:textId="77777777" w:rsidTr="00240767">
        <w:trPr>
          <w:trHeight w:val="300"/>
          <w:jc w:val="center"/>
        </w:trPr>
        <w:tc>
          <w:tcPr>
            <w:tcW w:w="2691" w:type="dxa"/>
            <w:tcBorders>
              <w:top w:val="single" w:sz="4" w:space="0" w:color="auto"/>
              <w:left w:val="single" w:sz="4" w:space="0" w:color="auto"/>
              <w:bottom w:val="single" w:sz="4" w:space="0" w:color="auto"/>
              <w:right w:val="single" w:sz="4" w:space="0" w:color="auto"/>
            </w:tcBorders>
            <w:vAlign w:val="center"/>
          </w:tcPr>
          <w:p w14:paraId="0EA05A0D" w14:textId="1C1BEC7C" w:rsidR="002543E2" w:rsidRPr="004E487E" w:rsidRDefault="006D59E4" w:rsidP="00240767">
            <w:pPr>
              <w:ind w:left="57" w:right="57"/>
              <w:jc w:val="left"/>
              <w:rPr>
                <w:color w:val="auto"/>
                <w:sz w:val="19"/>
              </w:rPr>
            </w:pPr>
            <w:r w:rsidRPr="004E487E">
              <w:rPr>
                <w:color w:val="auto"/>
                <w:sz w:val="19"/>
              </w:rPr>
              <w:t xml:space="preserve">4.3.2. </w:t>
            </w:r>
            <w:bookmarkStart w:id="1" w:name="_Hlk208960085"/>
            <w:r w:rsidR="00B9388C" w:rsidRPr="004E487E">
              <w:rPr>
                <w:color w:val="auto"/>
                <w:sz w:val="19"/>
              </w:rPr>
              <w:t xml:space="preserve">Vēlēšanu platformas un saistīto </w:t>
            </w:r>
            <w:r w:rsidR="0045156F" w:rsidRPr="004E487E">
              <w:rPr>
                <w:color w:val="auto"/>
                <w:sz w:val="19"/>
              </w:rPr>
              <w:t>sistēmu</w:t>
            </w:r>
            <w:r w:rsidR="00C21DE1" w:rsidRPr="004E487E">
              <w:rPr>
                <w:color w:val="auto"/>
                <w:sz w:val="19"/>
              </w:rPr>
              <w:t xml:space="preserve"> pilnveidošana</w:t>
            </w:r>
            <w:bookmarkEnd w:id="1"/>
          </w:p>
        </w:tc>
        <w:tc>
          <w:tcPr>
            <w:tcW w:w="1393" w:type="dxa"/>
            <w:tcBorders>
              <w:top w:val="single" w:sz="4" w:space="0" w:color="auto"/>
              <w:left w:val="single" w:sz="4" w:space="0" w:color="auto"/>
              <w:bottom w:val="single" w:sz="4" w:space="0" w:color="auto"/>
              <w:right w:val="single" w:sz="4" w:space="0" w:color="auto"/>
            </w:tcBorders>
            <w:vAlign w:val="center"/>
          </w:tcPr>
          <w:p w14:paraId="332D6C2F" w14:textId="32D4E6C1" w:rsidR="009110B9" w:rsidRDefault="32FA0F95" w:rsidP="00240767">
            <w:pPr>
              <w:ind w:left="57" w:right="57"/>
              <w:jc w:val="left"/>
              <w:rPr>
                <w:color w:val="auto"/>
                <w:sz w:val="19"/>
                <w:szCs w:val="19"/>
              </w:rPr>
            </w:pPr>
            <w:r w:rsidRPr="008044E0">
              <w:rPr>
                <w:color w:val="auto"/>
                <w:sz w:val="19"/>
              </w:rPr>
              <w:t>No</w:t>
            </w:r>
            <w:r w:rsidRPr="24755B20">
              <w:rPr>
                <w:color w:val="auto"/>
                <w:sz w:val="19"/>
                <w:szCs w:val="19"/>
              </w:rPr>
              <w:t xml:space="preserve"> </w:t>
            </w:r>
          </w:p>
          <w:p w14:paraId="01068A01" w14:textId="36FB5732" w:rsidR="009B362E" w:rsidRPr="004E487E" w:rsidRDefault="00A95C25" w:rsidP="00240767">
            <w:pPr>
              <w:ind w:left="57" w:right="57"/>
              <w:jc w:val="left"/>
              <w:rPr>
                <w:color w:val="auto"/>
                <w:sz w:val="19"/>
                <w:szCs w:val="19"/>
              </w:rPr>
            </w:pPr>
            <w:r w:rsidRPr="00A95C25">
              <w:rPr>
                <w:color w:val="auto"/>
                <w:sz w:val="19"/>
                <w:szCs w:val="19"/>
              </w:rPr>
              <w:t>2</w:t>
            </w:r>
            <w:r>
              <w:rPr>
                <w:color w:val="auto"/>
                <w:sz w:val="19"/>
                <w:szCs w:val="19"/>
              </w:rPr>
              <w:t> </w:t>
            </w:r>
            <w:r w:rsidRPr="00A95C25">
              <w:rPr>
                <w:color w:val="auto"/>
                <w:sz w:val="19"/>
                <w:szCs w:val="19"/>
              </w:rPr>
              <w:t>897</w:t>
            </w:r>
            <w:r w:rsidR="00833559">
              <w:rPr>
                <w:color w:val="auto"/>
                <w:sz w:val="19"/>
                <w:szCs w:val="19"/>
              </w:rPr>
              <w:t> </w:t>
            </w:r>
            <w:r w:rsidRPr="00A95C25">
              <w:rPr>
                <w:color w:val="auto"/>
                <w:sz w:val="19"/>
                <w:szCs w:val="19"/>
              </w:rPr>
              <w:t>261</w:t>
            </w:r>
            <w:r w:rsidR="00833559">
              <w:rPr>
                <w:color w:val="auto"/>
                <w:sz w:val="19"/>
                <w:szCs w:val="19"/>
              </w:rPr>
              <w:t xml:space="preserve"> </w:t>
            </w:r>
            <w:r w:rsidR="2BCD1530" w:rsidRPr="24755B20">
              <w:rPr>
                <w:i/>
                <w:iCs/>
                <w:color w:val="auto"/>
                <w:sz w:val="19"/>
                <w:szCs w:val="19"/>
                <w:lang w:eastAsia="lv-LV"/>
              </w:rPr>
              <w:t>euro</w:t>
            </w:r>
            <w:r w:rsidR="2BCD1530" w:rsidRPr="24755B20">
              <w:rPr>
                <w:color w:val="auto"/>
                <w:sz w:val="19"/>
                <w:szCs w:val="19"/>
              </w:rPr>
              <w:t xml:space="preserve"> bez PVN</w:t>
            </w:r>
          </w:p>
          <w:p w14:paraId="36312364" w14:textId="77777777" w:rsidR="002543E2" w:rsidRDefault="002543E2" w:rsidP="00240767">
            <w:pPr>
              <w:jc w:val="left"/>
              <w:rPr>
                <w:color w:val="auto"/>
                <w:sz w:val="19"/>
                <w:szCs w:val="19"/>
              </w:rPr>
            </w:pPr>
          </w:p>
          <w:p w14:paraId="38AB671C" w14:textId="634CEB35" w:rsidR="00526EB2" w:rsidRPr="004E487E" w:rsidRDefault="1AF934B4" w:rsidP="00240767">
            <w:pPr>
              <w:ind w:left="57" w:right="57"/>
              <w:jc w:val="left"/>
              <w:rPr>
                <w:color w:val="auto"/>
                <w:sz w:val="19"/>
                <w:szCs w:val="19"/>
              </w:rPr>
            </w:pPr>
            <w:r w:rsidRPr="008044E0">
              <w:rPr>
                <w:color w:val="auto"/>
                <w:sz w:val="19"/>
              </w:rPr>
              <w:t>jeb</w:t>
            </w:r>
            <w:r w:rsidRPr="24755B20">
              <w:rPr>
                <w:color w:val="auto"/>
                <w:sz w:val="19"/>
                <w:szCs w:val="19"/>
              </w:rPr>
              <w:t xml:space="preserve"> </w:t>
            </w:r>
            <w:r w:rsidR="00A22982" w:rsidRPr="00A22982">
              <w:rPr>
                <w:color w:val="auto"/>
                <w:sz w:val="19"/>
                <w:szCs w:val="19"/>
              </w:rPr>
              <w:t>3 505 686</w:t>
            </w:r>
            <w:r w:rsidR="00A22982">
              <w:rPr>
                <w:color w:val="auto"/>
                <w:sz w:val="19"/>
                <w:szCs w:val="19"/>
              </w:rPr>
              <w:t xml:space="preserve"> </w:t>
            </w:r>
            <w:r w:rsidR="3E5E119C" w:rsidRPr="00AA6775">
              <w:rPr>
                <w:i/>
                <w:iCs/>
                <w:color w:val="auto"/>
                <w:sz w:val="19"/>
                <w:szCs w:val="19"/>
              </w:rPr>
              <w:t>e</w:t>
            </w:r>
            <w:r w:rsidRPr="00AA6775">
              <w:rPr>
                <w:i/>
                <w:iCs/>
                <w:color w:val="auto"/>
                <w:sz w:val="19"/>
                <w:szCs w:val="19"/>
              </w:rPr>
              <w:t>uro</w:t>
            </w:r>
            <w:r w:rsidRPr="24755B20">
              <w:rPr>
                <w:color w:val="auto"/>
                <w:sz w:val="19"/>
                <w:szCs w:val="19"/>
              </w:rPr>
              <w:t xml:space="preserve"> ar PVN</w:t>
            </w:r>
          </w:p>
        </w:tc>
        <w:tc>
          <w:tcPr>
            <w:tcW w:w="1549" w:type="dxa"/>
            <w:tcBorders>
              <w:top w:val="single" w:sz="4" w:space="0" w:color="auto"/>
              <w:left w:val="single" w:sz="4" w:space="0" w:color="auto"/>
              <w:bottom w:val="single" w:sz="4" w:space="0" w:color="auto"/>
              <w:right w:val="single" w:sz="4" w:space="0" w:color="auto"/>
            </w:tcBorders>
            <w:vAlign w:val="center"/>
          </w:tcPr>
          <w:p w14:paraId="37F8A567" w14:textId="0416DED3" w:rsidR="002543E2" w:rsidRDefault="2BCD1530" w:rsidP="00240767">
            <w:pPr>
              <w:ind w:left="57" w:right="57"/>
              <w:jc w:val="left"/>
              <w:rPr>
                <w:color w:val="auto"/>
                <w:sz w:val="19"/>
                <w:szCs w:val="19"/>
              </w:rPr>
            </w:pPr>
            <w:r w:rsidRPr="00240767">
              <w:rPr>
                <w:color w:val="auto"/>
                <w:sz w:val="19"/>
              </w:rPr>
              <w:t>līdz</w:t>
            </w:r>
            <w:r w:rsidR="002E4720" w:rsidRPr="24755B20">
              <w:rPr>
                <w:color w:val="auto"/>
                <w:sz w:val="19"/>
                <w:szCs w:val="19"/>
              </w:rPr>
              <w:t xml:space="preserve"> </w:t>
            </w:r>
            <w:r w:rsidR="00CC508F" w:rsidRPr="00CC508F">
              <w:rPr>
                <w:color w:val="auto"/>
                <w:sz w:val="19"/>
                <w:szCs w:val="19"/>
                <w:lang w:eastAsia="lv-LV"/>
              </w:rPr>
              <w:t>2</w:t>
            </w:r>
            <w:r w:rsidR="00CC508F">
              <w:rPr>
                <w:color w:val="auto"/>
                <w:sz w:val="19"/>
                <w:szCs w:val="19"/>
                <w:lang w:eastAsia="lv-LV"/>
              </w:rPr>
              <w:t> </w:t>
            </w:r>
            <w:r w:rsidR="00CC508F" w:rsidRPr="00CC508F">
              <w:rPr>
                <w:color w:val="auto"/>
                <w:sz w:val="19"/>
                <w:szCs w:val="19"/>
                <w:lang w:eastAsia="lv-LV"/>
              </w:rPr>
              <w:t>938</w:t>
            </w:r>
            <w:r w:rsidR="00CC508F">
              <w:rPr>
                <w:color w:val="auto"/>
                <w:sz w:val="19"/>
                <w:szCs w:val="19"/>
                <w:lang w:eastAsia="lv-LV"/>
              </w:rPr>
              <w:t> </w:t>
            </w:r>
            <w:r w:rsidR="00CC508F" w:rsidRPr="00CC508F">
              <w:rPr>
                <w:color w:val="auto"/>
                <w:sz w:val="19"/>
                <w:szCs w:val="19"/>
                <w:lang w:eastAsia="lv-LV"/>
              </w:rPr>
              <w:t>728</w:t>
            </w:r>
            <w:r w:rsidR="00CC508F">
              <w:rPr>
                <w:color w:val="auto"/>
                <w:sz w:val="19"/>
                <w:szCs w:val="19"/>
                <w:lang w:eastAsia="lv-LV"/>
              </w:rPr>
              <w:t xml:space="preserve"> </w:t>
            </w:r>
            <w:r w:rsidRPr="24755B20">
              <w:rPr>
                <w:i/>
                <w:iCs/>
                <w:color w:val="auto"/>
                <w:sz w:val="19"/>
                <w:szCs w:val="19"/>
                <w:lang w:eastAsia="lv-LV"/>
              </w:rPr>
              <w:t>euro</w:t>
            </w:r>
            <w:r w:rsidRPr="24755B20">
              <w:rPr>
                <w:i/>
                <w:iCs/>
                <w:color w:val="auto"/>
                <w:sz w:val="19"/>
                <w:szCs w:val="19"/>
              </w:rPr>
              <w:t xml:space="preserve"> </w:t>
            </w:r>
            <w:r w:rsidRPr="24755B20">
              <w:rPr>
                <w:color w:val="auto"/>
                <w:sz w:val="19"/>
                <w:szCs w:val="19"/>
              </w:rPr>
              <w:t>bez PVN</w:t>
            </w:r>
          </w:p>
          <w:p w14:paraId="07804AF0" w14:textId="77777777" w:rsidR="002E4720" w:rsidRDefault="002E4720" w:rsidP="00240767">
            <w:pPr>
              <w:jc w:val="left"/>
              <w:rPr>
                <w:color w:val="auto"/>
                <w:sz w:val="19"/>
                <w:szCs w:val="19"/>
              </w:rPr>
            </w:pPr>
          </w:p>
          <w:p w14:paraId="229F7477" w14:textId="6F349B23" w:rsidR="00526EB2" w:rsidRPr="004E487E" w:rsidRDefault="1AF934B4" w:rsidP="00240767">
            <w:pPr>
              <w:ind w:left="57" w:right="57"/>
              <w:jc w:val="left"/>
              <w:rPr>
                <w:color w:val="auto"/>
                <w:sz w:val="19"/>
                <w:szCs w:val="19"/>
                <w:lang w:eastAsia="lv-LV"/>
              </w:rPr>
            </w:pPr>
            <w:r w:rsidRPr="008044E0">
              <w:rPr>
                <w:color w:val="auto"/>
                <w:sz w:val="19"/>
              </w:rPr>
              <w:t>jeb</w:t>
            </w:r>
            <w:r w:rsidRPr="24755B20">
              <w:rPr>
                <w:color w:val="auto"/>
                <w:sz w:val="19"/>
                <w:szCs w:val="19"/>
              </w:rPr>
              <w:t xml:space="preserve"> </w:t>
            </w:r>
            <w:r w:rsidR="00A22982" w:rsidRPr="00A22982">
              <w:rPr>
                <w:color w:val="auto"/>
                <w:sz w:val="19"/>
                <w:szCs w:val="19"/>
              </w:rPr>
              <w:t>3 555 861</w:t>
            </w:r>
            <w:r w:rsidR="00A22982">
              <w:rPr>
                <w:color w:val="auto"/>
                <w:sz w:val="19"/>
                <w:szCs w:val="19"/>
              </w:rPr>
              <w:t xml:space="preserve"> </w:t>
            </w:r>
            <w:r w:rsidRPr="00AA6775">
              <w:rPr>
                <w:i/>
                <w:iCs/>
                <w:color w:val="auto"/>
                <w:sz w:val="19"/>
                <w:szCs w:val="19"/>
              </w:rPr>
              <w:t>euro</w:t>
            </w:r>
            <w:r w:rsidRPr="24755B20">
              <w:rPr>
                <w:color w:val="auto"/>
                <w:sz w:val="19"/>
                <w:szCs w:val="19"/>
              </w:rPr>
              <w:t xml:space="preserve"> ar PVN</w:t>
            </w:r>
          </w:p>
        </w:tc>
        <w:tc>
          <w:tcPr>
            <w:tcW w:w="3699" w:type="dxa"/>
            <w:tcBorders>
              <w:top w:val="single" w:sz="4" w:space="0" w:color="auto"/>
              <w:left w:val="single" w:sz="4" w:space="0" w:color="auto"/>
              <w:bottom w:val="single" w:sz="4" w:space="0" w:color="auto"/>
              <w:right w:val="single" w:sz="4" w:space="0" w:color="auto"/>
            </w:tcBorders>
          </w:tcPr>
          <w:p w14:paraId="3C7C67FC" w14:textId="50307AA9" w:rsidR="00AD04C1" w:rsidRPr="004E487E" w:rsidRDefault="002543E2" w:rsidP="00240767">
            <w:pPr>
              <w:ind w:left="57" w:right="57"/>
              <w:jc w:val="left"/>
              <w:rPr>
                <w:color w:val="auto"/>
                <w:sz w:val="19"/>
              </w:rPr>
            </w:pPr>
            <w:r w:rsidRPr="004E487E">
              <w:rPr>
                <w:color w:val="auto"/>
                <w:sz w:val="19"/>
                <w:szCs w:val="19"/>
                <w:lang w:eastAsia="lv-LV"/>
              </w:rPr>
              <w:t xml:space="preserve">1) </w:t>
            </w:r>
            <w:r w:rsidR="003A3399" w:rsidRPr="004E487E">
              <w:rPr>
                <w:color w:val="auto"/>
                <w:sz w:val="19"/>
                <w:szCs w:val="19"/>
                <w:lang w:eastAsia="lv-LV"/>
              </w:rPr>
              <w:t xml:space="preserve">Iesaistot </w:t>
            </w:r>
            <w:r w:rsidR="00AD04C1" w:rsidRPr="004E487E">
              <w:rPr>
                <w:color w:val="auto"/>
                <w:sz w:val="19"/>
              </w:rPr>
              <w:t>partner</w:t>
            </w:r>
            <w:r w:rsidR="003A3399" w:rsidRPr="004E487E">
              <w:rPr>
                <w:color w:val="auto"/>
                <w:sz w:val="19"/>
              </w:rPr>
              <w:t>us</w:t>
            </w:r>
            <w:r w:rsidR="00AD04C1" w:rsidRPr="004E487E">
              <w:rPr>
                <w:color w:val="auto"/>
                <w:sz w:val="19"/>
              </w:rPr>
              <w:t xml:space="preserve"> ir sagatavoti papildinājumi programmatūras prasībās, kā arī ir nodrošināts konsultantu atbalsts nodevumu </w:t>
            </w:r>
            <w:r w:rsidR="003B50BC" w:rsidRPr="004E487E">
              <w:rPr>
                <w:color w:val="auto"/>
                <w:sz w:val="19"/>
              </w:rPr>
              <w:t xml:space="preserve">saskaņošanā un </w:t>
            </w:r>
            <w:r w:rsidR="00AD04C1" w:rsidRPr="004E487E">
              <w:rPr>
                <w:color w:val="auto"/>
                <w:sz w:val="19"/>
              </w:rPr>
              <w:t>pieņemšanā</w:t>
            </w:r>
            <w:r w:rsidR="009269B4">
              <w:rPr>
                <w:color w:val="auto"/>
                <w:sz w:val="19"/>
              </w:rPr>
              <w:t>.</w:t>
            </w:r>
          </w:p>
          <w:p w14:paraId="5AB5D939" w14:textId="77777777" w:rsidR="003B50BC" w:rsidRPr="004E487E" w:rsidRDefault="003B50BC" w:rsidP="00240767">
            <w:pPr>
              <w:jc w:val="left"/>
              <w:rPr>
                <w:color w:val="auto"/>
                <w:sz w:val="19"/>
              </w:rPr>
            </w:pPr>
          </w:p>
          <w:p w14:paraId="3BE1D45B" w14:textId="2E364520" w:rsidR="002543E2" w:rsidRPr="004E487E" w:rsidRDefault="7ADBE85E" w:rsidP="00240767">
            <w:pPr>
              <w:ind w:left="57" w:right="57"/>
              <w:jc w:val="left"/>
              <w:rPr>
                <w:color w:val="auto"/>
                <w:sz w:val="19"/>
                <w:szCs w:val="19"/>
              </w:rPr>
            </w:pPr>
            <w:r w:rsidRPr="24755B20">
              <w:rPr>
                <w:color w:val="auto"/>
                <w:sz w:val="19"/>
                <w:szCs w:val="19"/>
                <w:lang w:eastAsia="lv-LV"/>
              </w:rPr>
              <w:t xml:space="preserve">2) </w:t>
            </w:r>
            <w:r w:rsidR="009269B4">
              <w:rPr>
                <w:color w:val="auto"/>
                <w:sz w:val="19"/>
                <w:szCs w:val="19"/>
                <w:lang w:eastAsia="lv-LV"/>
              </w:rPr>
              <w:t>I</w:t>
            </w:r>
            <w:r w:rsidR="1C3C2301" w:rsidRPr="24755B20">
              <w:rPr>
                <w:color w:val="auto"/>
                <w:sz w:val="19"/>
                <w:szCs w:val="19"/>
                <w:lang w:eastAsia="lv-LV"/>
              </w:rPr>
              <w:t>r veikti pilnveidojumi V</w:t>
            </w:r>
            <w:r w:rsidR="75EBBF83" w:rsidRPr="24755B20">
              <w:rPr>
                <w:color w:val="auto"/>
                <w:sz w:val="19"/>
                <w:szCs w:val="19"/>
                <w:lang w:eastAsia="lv-LV"/>
              </w:rPr>
              <w:t>ē</w:t>
            </w:r>
            <w:r w:rsidR="1C3C2301" w:rsidRPr="24755B20">
              <w:rPr>
                <w:color w:val="auto"/>
                <w:sz w:val="19"/>
                <w:szCs w:val="19"/>
                <w:lang w:eastAsia="lv-LV"/>
              </w:rPr>
              <w:t>lēšanu platformā</w:t>
            </w:r>
            <w:r w:rsidR="38EA3B25" w:rsidRPr="24755B20">
              <w:rPr>
                <w:color w:val="auto"/>
                <w:sz w:val="19"/>
                <w:szCs w:val="19"/>
                <w:lang w:eastAsia="lv-LV"/>
              </w:rPr>
              <w:t>, tās apakšsistēm</w:t>
            </w:r>
            <w:r w:rsidR="38514CB3" w:rsidRPr="24755B20">
              <w:rPr>
                <w:color w:val="auto"/>
                <w:sz w:val="19"/>
                <w:szCs w:val="19"/>
                <w:lang w:eastAsia="lv-LV"/>
              </w:rPr>
              <w:t>ās</w:t>
            </w:r>
            <w:r w:rsidR="1C3C2301" w:rsidRPr="24755B20">
              <w:rPr>
                <w:color w:val="auto"/>
                <w:sz w:val="19"/>
                <w:szCs w:val="19"/>
                <w:lang w:eastAsia="lv-LV"/>
              </w:rPr>
              <w:t xml:space="preserve"> </w:t>
            </w:r>
            <w:r w:rsidR="2AAAEB57" w:rsidRPr="24755B20">
              <w:rPr>
                <w:color w:val="auto"/>
                <w:sz w:val="19"/>
                <w:szCs w:val="19"/>
                <w:lang w:eastAsia="lv-LV"/>
              </w:rPr>
              <w:t xml:space="preserve">un </w:t>
            </w:r>
            <w:r w:rsidR="2AAAEB57" w:rsidRPr="00240767">
              <w:rPr>
                <w:color w:val="auto"/>
                <w:sz w:val="19"/>
              </w:rPr>
              <w:t>ETV</w:t>
            </w:r>
            <w:r w:rsidR="7921E1B8" w:rsidRPr="00240767">
              <w:rPr>
                <w:color w:val="auto"/>
                <w:sz w:val="19"/>
              </w:rPr>
              <w:t>R</w:t>
            </w:r>
            <w:r w:rsidR="2AAAEB57" w:rsidRPr="24755B20">
              <w:rPr>
                <w:color w:val="auto"/>
                <w:sz w:val="19"/>
                <w:szCs w:val="19"/>
                <w:lang w:eastAsia="lv-LV"/>
              </w:rPr>
              <w:t xml:space="preserve"> </w:t>
            </w:r>
            <w:r w:rsidR="04C1D328" w:rsidRPr="24755B20">
              <w:rPr>
                <w:color w:val="auto"/>
                <w:sz w:val="19"/>
                <w:szCs w:val="19"/>
              </w:rPr>
              <w:t>atbils</w:t>
            </w:r>
            <w:r w:rsidR="4A44671B" w:rsidRPr="24755B20">
              <w:rPr>
                <w:color w:val="auto"/>
                <w:sz w:val="19"/>
                <w:szCs w:val="19"/>
              </w:rPr>
              <w:t>toši projekta mērķiem</w:t>
            </w:r>
            <w:r w:rsidR="5FADDA0D" w:rsidRPr="24755B20">
              <w:rPr>
                <w:color w:val="auto"/>
                <w:sz w:val="19"/>
                <w:szCs w:val="19"/>
              </w:rPr>
              <w:t xml:space="preserve"> </w:t>
            </w:r>
            <w:r w:rsidR="77368461" w:rsidRPr="24755B20">
              <w:rPr>
                <w:color w:val="auto"/>
                <w:sz w:val="19"/>
                <w:szCs w:val="19"/>
              </w:rPr>
              <w:t>(un papildinātaj</w:t>
            </w:r>
            <w:r w:rsidR="5D91AB36" w:rsidRPr="24755B20">
              <w:rPr>
                <w:color w:val="auto"/>
                <w:sz w:val="19"/>
                <w:szCs w:val="19"/>
              </w:rPr>
              <w:t>ā</w:t>
            </w:r>
            <w:r w:rsidR="77368461" w:rsidRPr="24755B20">
              <w:rPr>
                <w:color w:val="auto"/>
                <w:sz w:val="19"/>
                <w:szCs w:val="19"/>
              </w:rPr>
              <w:t>m programmatūras prasībā</w:t>
            </w:r>
            <w:r w:rsidR="5D91AB36" w:rsidRPr="24755B20">
              <w:rPr>
                <w:color w:val="auto"/>
                <w:sz w:val="19"/>
                <w:szCs w:val="19"/>
              </w:rPr>
              <w:t>m)</w:t>
            </w:r>
            <w:r w:rsidR="009269B4">
              <w:rPr>
                <w:color w:val="auto"/>
                <w:sz w:val="19"/>
                <w:szCs w:val="19"/>
                <w:lang w:eastAsia="lv-LV"/>
              </w:rPr>
              <w:t>.</w:t>
            </w:r>
            <w:r w:rsidR="2BCD1530" w:rsidRPr="24755B20">
              <w:rPr>
                <w:color w:val="auto"/>
                <w:sz w:val="19"/>
                <w:szCs w:val="19"/>
              </w:rPr>
              <w:t xml:space="preserve"> </w:t>
            </w:r>
          </w:p>
          <w:p w14:paraId="619C6DB7" w14:textId="77777777" w:rsidR="002543E2" w:rsidRPr="004E487E" w:rsidRDefault="002543E2" w:rsidP="00240767">
            <w:pPr>
              <w:jc w:val="left"/>
              <w:textAlignment w:val="baseline"/>
              <w:rPr>
                <w:color w:val="auto"/>
                <w:sz w:val="19"/>
                <w:szCs w:val="19"/>
                <w:lang w:eastAsia="lv-LV"/>
              </w:rPr>
            </w:pPr>
          </w:p>
          <w:p w14:paraId="4929EA55" w14:textId="3B17E2DE" w:rsidR="002543E2" w:rsidRPr="004E487E" w:rsidRDefault="003B50BC" w:rsidP="00240767">
            <w:pPr>
              <w:ind w:left="57" w:right="57"/>
              <w:jc w:val="left"/>
              <w:rPr>
                <w:color w:val="auto"/>
                <w:sz w:val="19"/>
              </w:rPr>
            </w:pPr>
            <w:r w:rsidRPr="004E487E">
              <w:rPr>
                <w:color w:val="auto"/>
                <w:sz w:val="19"/>
                <w:szCs w:val="19"/>
                <w:lang w:eastAsia="lv-LV"/>
              </w:rPr>
              <w:t>3</w:t>
            </w:r>
            <w:r w:rsidR="002543E2" w:rsidRPr="004E487E">
              <w:rPr>
                <w:color w:val="auto"/>
                <w:sz w:val="19"/>
                <w:szCs w:val="19"/>
                <w:lang w:eastAsia="lv-LV"/>
              </w:rPr>
              <w:t xml:space="preserve">) </w:t>
            </w:r>
            <w:r w:rsidR="009269B4">
              <w:rPr>
                <w:color w:val="auto"/>
                <w:sz w:val="19"/>
                <w:szCs w:val="19"/>
                <w:lang w:eastAsia="lv-LV"/>
              </w:rPr>
              <w:t>A</w:t>
            </w:r>
            <w:r w:rsidR="004223BF" w:rsidRPr="004E487E">
              <w:rPr>
                <w:color w:val="auto"/>
                <w:sz w:val="19"/>
                <w:szCs w:val="19"/>
                <w:lang w:eastAsia="lv-LV"/>
              </w:rPr>
              <w:t xml:space="preserve">tbilstoši </w:t>
            </w:r>
            <w:r w:rsidR="00CA6C70" w:rsidRPr="004E487E">
              <w:rPr>
                <w:color w:val="auto"/>
                <w:sz w:val="19"/>
                <w:szCs w:val="19"/>
                <w:lang w:eastAsia="lv-LV"/>
              </w:rPr>
              <w:t>veiktajām izmaiņām</w:t>
            </w:r>
            <w:r w:rsidR="00946BDC" w:rsidRPr="004E487E">
              <w:rPr>
                <w:color w:val="auto"/>
                <w:sz w:val="19"/>
                <w:szCs w:val="19"/>
                <w:lang w:eastAsia="lv-LV"/>
              </w:rPr>
              <w:t>,</w:t>
            </w:r>
            <w:r w:rsidR="002543E2" w:rsidRPr="004E487E">
              <w:rPr>
                <w:color w:val="auto"/>
                <w:sz w:val="19"/>
              </w:rPr>
              <w:t xml:space="preserve"> izstrādāts</w:t>
            </w:r>
            <w:r w:rsidR="00CA6C70" w:rsidRPr="004E487E">
              <w:rPr>
                <w:color w:val="auto"/>
                <w:sz w:val="19"/>
              </w:rPr>
              <w:t xml:space="preserve"> un/vai </w:t>
            </w:r>
            <w:r w:rsidR="00946BDC" w:rsidRPr="004E487E">
              <w:rPr>
                <w:color w:val="auto"/>
                <w:sz w:val="19"/>
              </w:rPr>
              <w:t>pilnveidots</w:t>
            </w:r>
            <w:r w:rsidR="002543E2" w:rsidRPr="004E487E">
              <w:rPr>
                <w:color w:val="auto"/>
                <w:sz w:val="19"/>
              </w:rPr>
              <w:t xml:space="preserve"> mācību materiālu komplekts, kas iekļauj vismaz:</w:t>
            </w:r>
          </w:p>
          <w:p w14:paraId="680FAB73" w14:textId="77777777" w:rsidR="002543E2" w:rsidRPr="004E487E" w:rsidRDefault="002543E2" w:rsidP="00240767">
            <w:pPr>
              <w:ind w:firstLine="147"/>
              <w:jc w:val="left"/>
              <w:rPr>
                <w:color w:val="auto"/>
                <w:sz w:val="19"/>
              </w:rPr>
            </w:pPr>
            <w:r w:rsidRPr="004E487E">
              <w:rPr>
                <w:color w:val="auto"/>
                <w:sz w:val="19"/>
                <w:szCs w:val="19"/>
                <w:lang w:eastAsia="lv-LV"/>
              </w:rPr>
              <w:t xml:space="preserve">- </w:t>
            </w:r>
            <w:r w:rsidRPr="004E487E">
              <w:rPr>
                <w:color w:val="auto"/>
                <w:sz w:val="19"/>
              </w:rPr>
              <w:t>CVK mācību materiālus;</w:t>
            </w:r>
          </w:p>
          <w:p w14:paraId="3C313C2F" w14:textId="77777777" w:rsidR="002543E2" w:rsidRPr="004E487E" w:rsidRDefault="002543E2" w:rsidP="00240767">
            <w:pPr>
              <w:ind w:firstLine="147"/>
              <w:jc w:val="left"/>
              <w:rPr>
                <w:color w:val="auto"/>
                <w:sz w:val="19"/>
              </w:rPr>
            </w:pPr>
            <w:r w:rsidRPr="004E487E">
              <w:rPr>
                <w:color w:val="auto"/>
                <w:sz w:val="19"/>
                <w:szCs w:val="19"/>
                <w:lang w:eastAsia="lv-LV"/>
              </w:rPr>
              <w:t>- vēlēšanu</w:t>
            </w:r>
            <w:r w:rsidRPr="004E487E">
              <w:rPr>
                <w:color w:val="auto"/>
                <w:sz w:val="19"/>
              </w:rPr>
              <w:t xml:space="preserve"> komisiju apmācības materiālus (atsevišķi referendumiem/tautas nobalsošanai un vēlēšanām); </w:t>
            </w:r>
          </w:p>
          <w:p w14:paraId="47DEB602" w14:textId="77777777" w:rsidR="002543E2" w:rsidRPr="004E487E" w:rsidRDefault="002543E2" w:rsidP="00240767">
            <w:pPr>
              <w:jc w:val="left"/>
              <w:rPr>
                <w:color w:val="auto"/>
                <w:sz w:val="19"/>
                <w:szCs w:val="19"/>
                <w:lang w:eastAsia="lv-LV"/>
              </w:rPr>
            </w:pPr>
          </w:p>
          <w:p w14:paraId="60E0CDF5" w14:textId="1E674321" w:rsidR="002543E2" w:rsidRPr="004E487E" w:rsidRDefault="002543E2" w:rsidP="00240767">
            <w:pPr>
              <w:ind w:left="57" w:right="57"/>
              <w:jc w:val="left"/>
              <w:rPr>
                <w:color w:val="auto"/>
                <w:sz w:val="19"/>
              </w:rPr>
            </w:pPr>
            <w:r w:rsidRPr="004E487E">
              <w:rPr>
                <w:color w:val="auto"/>
                <w:sz w:val="19"/>
                <w:szCs w:val="19"/>
                <w:lang w:eastAsia="lv-LV"/>
              </w:rPr>
              <w:t xml:space="preserve">4) </w:t>
            </w:r>
            <w:r w:rsidR="00684849">
              <w:rPr>
                <w:color w:val="auto"/>
                <w:sz w:val="19"/>
              </w:rPr>
              <w:t>I</w:t>
            </w:r>
            <w:r w:rsidRPr="004E487E">
              <w:rPr>
                <w:color w:val="auto"/>
                <w:sz w:val="19"/>
              </w:rPr>
              <w:t>r nodrošināta un licencēta mākoņpakalpojuma infrastruktūra projekta laikā</w:t>
            </w:r>
            <w:r w:rsidR="002764E1">
              <w:rPr>
                <w:color w:val="auto"/>
                <w:sz w:val="19"/>
              </w:rPr>
              <w:t xml:space="preserve">, </w:t>
            </w:r>
            <w:r w:rsidR="008F2DC6" w:rsidRPr="008F2DC6">
              <w:rPr>
                <w:color w:val="auto"/>
                <w:sz w:val="19"/>
              </w:rPr>
              <w:t>tai skaitā valsts akciju sabiedrības “Latvijas Valsts radio un televīzijas centrs” nodrošinātie mākoņdatošanas un saistītie infrastruktūras pakalpojumi Vēlēšanu platformas darbības nodrošināšanai</w:t>
            </w:r>
            <w:r w:rsidRPr="004E487E">
              <w:rPr>
                <w:color w:val="auto"/>
                <w:sz w:val="19"/>
              </w:rPr>
              <w:t xml:space="preserve">; </w:t>
            </w:r>
          </w:p>
          <w:p w14:paraId="2B4A18D5" w14:textId="77777777" w:rsidR="002543E2" w:rsidRPr="004E487E" w:rsidRDefault="002543E2" w:rsidP="00240767">
            <w:pPr>
              <w:jc w:val="left"/>
              <w:rPr>
                <w:color w:val="auto"/>
                <w:sz w:val="19"/>
                <w:szCs w:val="19"/>
                <w:lang w:eastAsia="lv-LV"/>
              </w:rPr>
            </w:pPr>
          </w:p>
          <w:p w14:paraId="54A75B46" w14:textId="7A8712B7" w:rsidR="002543E2" w:rsidRPr="004E487E" w:rsidRDefault="2BCD1530" w:rsidP="00240767">
            <w:pPr>
              <w:ind w:left="57" w:right="57"/>
              <w:jc w:val="left"/>
              <w:rPr>
                <w:color w:val="auto"/>
                <w:sz w:val="19"/>
                <w:szCs w:val="19"/>
              </w:rPr>
            </w:pPr>
            <w:r w:rsidRPr="24755B20">
              <w:rPr>
                <w:color w:val="auto"/>
                <w:sz w:val="19"/>
                <w:szCs w:val="19"/>
                <w:lang w:eastAsia="lv-LV"/>
              </w:rPr>
              <w:t xml:space="preserve">5) </w:t>
            </w:r>
            <w:r w:rsidR="000E1E99">
              <w:rPr>
                <w:color w:val="auto"/>
                <w:sz w:val="19"/>
                <w:szCs w:val="19"/>
              </w:rPr>
              <w:t>I</w:t>
            </w:r>
            <w:r w:rsidRPr="24755B20">
              <w:rPr>
                <w:color w:val="auto"/>
                <w:sz w:val="19"/>
                <w:szCs w:val="19"/>
              </w:rPr>
              <w:t>r veikts no projektu partneriem neatkarīgs veiktspējas un drošības audits;</w:t>
            </w:r>
          </w:p>
          <w:p w14:paraId="5E000C3F" w14:textId="77777777" w:rsidR="00F45116" w:rsidRPr="004E487E" w:rsidRDefault="00F45116" w:rsidP="00240767">
            <w:pPr>
              <w:jc w:val="left"/>
              <w:rPr>
                <w:color w:val="auto"/>
                <w:sz w:val="19"/>
                <w:szCs w:val="19"/>
              </w:rPr>
            </w:pPr>
          </w:p>
          <w:p w14:paraId="50AA9B72" w14:textId="55136AA3" w:rsidR="00F45116" w:rsidRPr="004E487E" w:rsidRDefault="6C116DF5" w:rsidP="00240767">
            <w:pPr>
              <w:ind w:left="57" w:right="57"/>
              <w:jc w:val="left"/>
              <w:rPr>
                <w:color w:val="auto"/>
                <w:sz w:val="19"/>
                <w:szCs w:val="19"/>
              </w:rPr>
            </w:pPr>
            <w:r w:rsidRPr="24755B20">
              <w:rPr>
                <w:color w:val="auto"/>
                <w:sz w:val="19"/>
                <w:szCs w:val="19"/>
              </w:rPr>
              <w:t xml:space="preserve">6) Izveidota </w:t>
            </w:r>
            <w:r w:rsidRPr="008044E0">
              <w:rPr>
                <w:color w:val="auto"/>
                <w:sz w:val="19"/>
              </w:rPr>
              <w:t>jauna</w:t>
            </w:r>
            <w:r w:rsidRPr="24755B20">
              <w:rPr>
                <w:color w:val="auto"/>
                <w:sz w:val="19"/>
                <w:szCs w:val="19"/>
              </w:rPr>
              <w:t xml:space="preserve"> publiskā tīmekļvietne;</w:t>
            </w:r>
          </w:p>
          <w:p w14:paraId="3365799A" w14:textId="77777777" w:rsidR="002543E2" w:rsidRPr="004E487E" w:rsidRDefault="002543E2" w:rsidP="00240767">
            <w:pPr>
              <w:jc w:val="left"/>
              <w:textAlignment w:val="baseline"/>
              <w:rPr>
                <w:color w:val="auto"/>
                <w:sz w:val="19"/>
                <w:szCs w:val="19"/>
                <w:lang w:eastAsia="lv-LV"/>
              </w:rPr>
            </w:pPr>
          </w:p>
          <w:p w14:paraId="4071448C" w14:textId="5E608E22" w:rsidR="002543E2" w:rsidRDefault="6C116DF5" w:rsidP="00240767">
            <w:pPr>
              <w:ind w:left="57" w:right="57"/>
              <w:jc w:val="left"/>
              <w:rPr>
                <w:color w:val="auto"/>
                <w:sz w:val="19"/>
                <w:szCs w:val="19"/>
              </w:rPr>
            </w:pPr>
            <w:r w:rsidRPr="24755B20">
              <w:rPr>
                <w:color w:val="auto"/>
                <w:sz w:val="19"/>
                <w:szCs w:val="19"/>
                <w:lang w:eastAsia="lv-LV"/>
              </w:rPr>
              <w:t>7</w:t>
            </w:r>
            <w:r w:rsidR="2BCD1530" w:rsidRPr="24755B20">
              <w:rPr>
                <w:color w:val="auto"/>
                <w:sz w:val="19"/>
                <w:szCs w:val="19"/>
                <w:lang w:eastAsia="lv-LV"/>
              </w:rPr>
              <w:t xml:space="preserve">) </w:t>
            </w:r>
            <w:r w:rsidR="2BCD1530" w:rsidRPr="24755B20">
              <w:rPr>
                <w:color w:val="auto"/>
                <w:sz w:val="19"/>
                <w:szCs w:val="19"/>
              </w:rPr>
              <w:t xml:space="preserve">nodrošināta publicitāte - atbilstoši Eiropas Parlamenta un Padomes regulas (ES) 2021/241 (2021. gada 12. </w:t>
            </w:r>
            <w:r w:rsidR="2BCD1530" w:rsidRPr="008044E0">
              <w:rPr>
                <w:color w:val="auto"/>
                <w:sz w:val="19"/>
              </w:rPr>
              <w:t>februāris</w:t>
            </w:r>
            <w:r w:rsidR="2BCD1530" w:rsidRPr="24755B20">
              <w:rPr>
                <w:color w:val="auto"/>
                <w:sz w:val="19"/>
                <w:szCs w:val="19"/>
              </w:rPr>
              <w:t>), ar ko izveido Atveseļošanas un noturības mehānisma 34. panta 2. punktam un Eiropas Komisijas un Latvijas Republikas Atveseļošanas un noturības mehānisma finansēšanas nolīguma 10. pantam</w:t>
            </w:r>
            <w:r w:rsidR="735B805A" w:rsidRPr="24755B20">
              <w:rPr>
                <w:color w:val="auto"/>
                <w:sz w:val="19"/>
                <w:szCs w:val="19"/>
              </w:rPr>
              <w:t>;</w:t>
            </w:r>
          </w:p>
          <w:p w14:paraId="75664E86" w14:textId="07982C31" w:rsidR="24755B20" w:rsidRDefault="24755B20" w:rsidP="00240767">
            <w:pPr>
              <w:jc w:val="left"/>
              <w:rPr>
                <w:color w:val="auto"/>
                <w:sz w:val="19"/>
                <w:szCs w:val="19"/>
              </w:rPr>
            </w:pPr>
          </w:p>
          <w:p w14:paraId="6211403D" w14:textId="095C9356" w:rsidR="00C51C81" w:rsidRPr="008E7AC5" w:rsidRDefault="00533373" w:rsidP="00240767">
            <w:pPr>
              <w:ind w:left="57" w:right="57"/>
              <w:jc w:val="left"/>
              <w:rPr>
                <w:color w:val="auto"/>
                <w:sz w:val="19"/>
                <w:szCs w:val="19"/>
                <w:lang w:eastAsia="lv-LV"/>
              </w:rPr>
            </w:pPr>
            <w:r w:rsidRPr="008E7AC5">
              <w:rPr>
                <w:color w:val="auto"/>
                <w:sz w:val="19"/>
                <w:szCs w:val="19"/>
                <w:lang w:eastAsia="lv-LV"/>
              </w:rPr>
              <w:t>8</w:t>
            </w:r>
            <w:r w:rsidR="735B805A" w:rsidRPr="008E7AC5">
              <w:rPr>
                <w:color w:val="auto"/>
                <w:sz w:val="19"/>
                <w:szCs w:val="19"/>
                <w:lang w:eastAsia="lv-LV"/>
              </w:rPr>
              <w:t xml:space="preserve">) </w:t>
            </w:r>
            <w:r w:rsidR="63D1E6DC" w:rsidRPr="008E7AC5">
              <w:rPr>
                <w:color w:val="auto"/>
                <w:sz w:val="19"/>
                <w:szCs w:val="19"/>
                <w:lang w:eastAsia="lv-LV"/>
              </w:rPr>
              <w:t xml:space="preserve">Veikta neatkarīga pirmkoda analīze, vai būtiskākajos </w:t>
            </w:r>
            <w:r w:rsidR="63D1E6DC" w:rsidRPr="00240767">
              <w:rPr>
                <w:color w:val="auto"/>
                <w:sz w:val="19"/>
              </w:rPr>
              <w:t>Vēlēšanu</w:t>
            </w:r>
            <w:r w:rsidR="63D1E6DC" w:rsidRPr="008E7AC5">
              <w:rPr>
                <w:color w:val="auto"/>
                <w:sz w:val="19"/>
                <w:szCs w:val="19"/>
                <w:lang w:eastAsia="lv-LV"/>
              </w:rPr>
              <w:t xml:space="preserve"> platformas apgabalos nav iestrādāta aizmugures ieeja (</w:t>
            </w:r>
            <w:r w:rsidR="63D1E6DC" w:rsidRPr="008E7AC5">
              <w:rPr>
                <w:i/>
                <w:iCs/>
                <w:color w:val="auto"/>
                <w:sz w:val="19"/>
                <w:szCs w:val="19"/>
                <w:lang w:eastAsia="lv-LV"/>
              </w:rPr>
              <w:t>back-door</w:t>
            </w:r>
            <w:r w:rsidR="63D1E6DC" w:rsidRPr="008E7AC5">
              <w:rPr>
                <w:color w:val="auto"/>
                <w:sz w:val="19"/>
                <w:szCs w:val="19"/>
                <w:lang w:eastAsia="lv-LV"/>
              </w:rPr>
              <w:t>);</w:t>
            </w:r>
          </w:p>
          <w:p w14:paraId="0ECCD678" w14:textId="256B36AF" w:rsidR="24755B20" w:rsidRPr="008E7AC5" w:rsidRDefault="24755B20" w:rsidP="00240767">
            <w:pPr>
              <w:jc w:val="left"/>
              <w:rPr>
                <w:color w:val="auto"/>
                <w:sz w:val="19"/>
                <w:szCs w:val="19"/>
                <w:lang w:eastAsia="lv-LV"/>
              </w:rPr>
            </w:pPr>
          </w:p>
          <w:p w14:paraId="2A0C576D" w14:textId="3F8D0297" w:rsidR="003B638E" w:rsidRPr="008E7AC5" w:rsidRDefault="00C84380" w:rsidP="00240767">
            <w:pPr>
              <w:ind w:left="57" w:right="57"/>
              <w:jc w:val="left"/>
              <w:rPr>
                <w:color w:val="auto"/>
                <w:sz w:val="19"/>
                <w:szCs w:val="19"/>
                <w:lang w:eastAsia="lv-LV"/>
              </w:rPr>
            </w:pPr>
            <w:r w:rsidRPr="008E7AC5">
              <w:rPr>
                <w:color w:val="auto"/>
                <w:sz w:val="19"/>
                <w:szCs w:val="19"/>
                <w:lang w:eastAsia="lv-LV"/>
              </w:rPr>
              <w:t>9</w:t>
            </w:r>
            <w:r w:rsidR="63D1E6DC" w:rsidRPr="008E7AC5">
              <w:rPr>
                <w:color w:val="auto"/>
                <w:sz w:val="19"/>
                <w:szCs w:val="19"/>
                <w:lang w:eastAsia="lv-LV"/>
              </w:rPr>
              <w:t>) Veikti platformas lietojamības pilnveidojumi pēc 2025.gada pašvaldību vēlēšanām;</w:t>
            </w:r>
          </w:p>
          <w:p w14:paraId="0C0AAE1E" w14:textId="1EBF4FD7" w:rsidR="24755B20" w:rsidRPr="008E7AC5" w:rsidRDefault="24755B20" w:rsidP="00240767">
            <w:pPr>
              <w:jc w:val="left"/>
              <w:rPr>
                <w:color w:val="auto"/>
                <w:sz w:val="19"/>
                <w:szCs w:val="19"/>
                <w:lang w:eastAsia="lv-LV"/>
              </w:rPr>
            </w:pPr>
          </w:p>
          <w:p w14:paraId="74EEC19F" w14:textId="1FA9251D" w:rsidR="003B638E" w:rsidRPr="008E7AC5" w:rsidRDefault="63D1E6DC" w:rsidP="00240767">
            <w:pPr>
              <w:ind w:left="57" w:right="57"/>
              <w:jc w:val="left"/>
              <w:rPr>
                <w:color w:val="auto"/>
                <w:sz w:val="19"/>
                <w:szCs w:val="19"/>
                <w:lang w:eastAsia="lv-LV"/>
              </w:rPr>
            </w:pPr>
            <w:r w:rsidRPr="008E7AC5">
              <w:rPr>
                <w:color w:val="auto"/>
                <w:sz w:val="19"/>
                <w:szCs w:val="19"/>
                <w:lang w:eastAsia="lv-LV"/>
              </w:rPr>
              <w:t>1</w:t>
            </w:r>
            <w:r w:rsidR="00224DA0" w:rsidRPr="008E7AC5">
              <w:rPr>
                <w:color w:val="auto"/>
                <w:sz w:val="19"/>
                <w:szCs w:val="19"/>
                <w:lang w:eastAsia="lv-LV"/>
              </w:rPr>
              <w:t>0</w:t>
            </w:r>
            <w:r w:rsidRPr="008E7AC5">
              <w:rPr>
                <w:color w:val="auto"/>
                <w:sz w:val="19"/>
                <w:szCs w:val="19"/>
                <w:lang w:eastAsia="lv-LV"/>
              </w:rPr>
              <w:t>) Atjaunotas Vēlēšanu platformas darbību nodrošinošas licences</w:t>
            </w:r>
            <w:r w:rsidR="0289F4EA" w:rsidRPr="008E7AC5">
              <w:rPr>
                <w:color w:val="auto"/>
                <w:sz w:val="19"/>
                <w:szCs w:val="19"/>
                <w:lang w:eastAsia="lv-LV"/>
              </w:rPr>
              <w:t>;</w:t>
            </w:r>
          </w:p>
          <w:p w14:paraId="2623F529" w14:textId="39F41EB0" w:rsidR="003B638E" w:rsidRPr="008E7AC5" w:rsidRDefault="003B638E" w:rsidP="00240767">
            <w:pPr>
              <w:jc w:val="left"/>
              <w:rPr>
                <w:color w:val="auto"/>
                <w:sz w:val="19"/>
                <w:szCs w:val="19"/>
                <w:lang w:eastAsia="lv-LV"/>
              </w:rPr>
            </w:pPr>
          </w:p>
          <w:p w14:paraId="5A43C428" w14:textId="11220E90" w:rsidR="00563DA3" w:rsidRPr="004E487E" w:rsidRDefault="0D1BC338" w:rsidP="00240767">
            <w:pPr>
              <w:ind w:left="57" w:right="57"/>
              <w:jc w:val="left"/>
              <w:rPr>
                <w:color w:val="auto"/>
                <w:sz w:val="19"/>
                <w:szCs w:val="19"/>
              </w:rPr>
            </w:pPr>
            <w:r w:rsidRPr="008E7AC5">
              <w:rPr>
                <w:color w:val="auto"/>
                <w:sz w:val="19"/>
                <w:szCs w:val="19"/>
                <w:lang w:eastAsia="lv-LV"/>
              </w:rPr>
              <w:t>1</w:t>
            </w:r>
            <w:r w:rsidR="008220C7" w:rsidRPr="008E7AC5">
              <w:rPr>
                <w:color w:val="auto"/>
                <w:sz w:val="19"/>
                <w:szCs w:val="19"/>
                <w:lang w:eastAsia="lv-LV"/>
              </w:rPr>
              <w:t>1</w:t>
            </w:r>
            <w:r w:rsidRPr="008E7AC5">
              <w:rPr>
                <w:color w:val="auto"/>
                <w:sz w:val="19"/>
                <w:szCs w:val="19"/>
                <w:lang w:eastAsia="lv-LV"/>
              </w:rPr>
              <w:t xml:space="preserve">) </w:t>
            </w:r>
            <w:r w:rsidR="00432F48" w:rsidRPr="008E7AC5">
              <w:rPr>
                <w:color w:val="auto"/>
                <w:sz w:val="19"/>
                <w:szCs w:val="19"/>
                <w:lang w:eastAsia="lv-LV"/>
              </w:rPr>
              <w:t xml:space="preserve">Veikta </w:t>
            </w:r>
            <w:r w:rsidR="00432F48" w:rsidRPr="00240767">
              <w:rPr>
                <w:color w:val="auto"/>
                <w:sz w:val="19"/>
              </w:rPr>
              <w:t>Vēlēšanu</w:t>
            </w:r>
            <w:r w:rsidR="00432F48" w:rsidRPr="008E7AC5">
              <w:rPr>
                <w:color w:val="auto"/>
                <w:sz w:val="19"/>
                <w:szCs w:val="19"/>
                <w:lang w:eastAsia="lv-LV"/>
              </w:rPr>
              <w:t xml:space="preserve"> platformas darbības nodrošināšanai nepieciešamās infrastruktūras pilnveidošana, tai skaitā valsts akciju sabiedrības “Latvijas Valsts radio un televīzijas centrs” nodrošinātās mākoņdatošanas infrastruktūras un saistīto pakalpojumu attīstība, lai nodrošinātu platformas darbības nepārtrauktību, veiktspēju, drošību un noturību.</w:t>
            </w:r>
          </w:p>
        </w:tc>
      </w:tr>
    </w:tbl>
    <w:p w14:paraId="3E792897" w14:textId="7306A381" w:rsidR="00A912BE" w:rsidRPr="004E487E" w:rsidRDefault="00EB6212">
      <w:pPr>
        <w:spacing w:line="260" w:lineRule="exact"/>
        <w:rPr>
          <w:color w:val="auto"/>
          <w:sz w:val="16"/>
          <w:szCs w:val="16"/>
        </w:rPr>
      </w:pPr>
      <w:r w:rsidRPr="24755B20">
        <w:rPr>
          <w:color w:val="auto"/>
          <w:sz w:val="16"/>
          <w:szCs w:val="16"/>
        </w:rPr>
        <w:t>*</w:t>
      </w:r>
      <w:r w:rsidR="00A912BE" w:rsidRPr="24755B20">
        <w:rPr>
          <w:color w:val="auto"/>
          <w:sz w:val="16"/>
          <w:szCs w:val="16"/>
        </w:rPr>
        <w:t xml:space="preserve"> Projekta īstenošanas laikā netiks pārsniegts projektam piešķirtais </w:t>
      </w:r>
      <w:r w:rsidR="3B77CEC6" w:rsidRPr="24755B20">
        <w:rPr>
          <w:color w:val="auto"/>
          <w:sz w:val="16"/>
          <w:szCs w:val="16"/>
        </w:rPr>
        <w:t>ANM</w:t>
      </w:r>
      <w:r w:rsidR="00A912BE" w:rsidRPr="24755B20">
        <w:rPr>
          <w:color w:val="auto"/>
          <w:sz w:val="16"/>
          <w:szCs w:val="16"/>
        </w:rPr>
        <w:t xml:space="preserve"> plāna finansējums</w:t>
      </w:r>
      <w:r w:rsidR="002E4720" w:rsidRPr="24755B20">
        <w:rPr>
          <w:color w:val="auto"/>
          <w:sz w:val="16"/>
          <w:szCs w:val="16"/>
        </w:rPr>
        <w:t xml:space="preserve"> </w:t>
      </w:r>
      <w:r w:rsidR="008A1668" w:rsidRPr="008A1668">
        <w:rPr>
          <w:color w:val="auto"/>
          <w:sz w:val="16"/>
          <w:szCs w:val="16"/>
        </w:rPr>
        <w:t>3 223</w:t>
      </w:r>
      <w:r w:rsidR="008A1668">
        <w:rPr>
          <w:color w:val="auto"/>
          <w:sz w:val="16"/>
          <w:szCs w:val="16"/>
        </w:rPr>
        <w:t> </w:t>
      </w:r>
      <w:r w:rsidR="008A1668" w:rsidRPr="008A1668">
        <w:rPr>
          <w:color w:val="auto"/>
          <w:sz w:val="16"/>
          <w:szCs w:val="16"/>
        </w:rPr>
        <w:t>993</w:t>
      </w:r>
      <w:r w:rsidR="008A1668">
        <w:rPr>
          <w:color w:val="auto"/>
          <w:sz w:val="16"/>
          <w:szCs w:val="16"/>
        </w:rPr>
        <w:t xml:space="preserve"> </w:t>
      </w:r>
      <w:r w:rsidR="00A912BE" w:rsidRPr="24755B20">
        <w:rPr>
          <w:color w:val="auto"/>
          <w:sz w:val="16"/>
          <w:szCs w:val="16"/>
        </w:rPr>
        <w:t>EUR apmērā.</w:t>
      </w:r>
    </w:p>
    <w:p w14:paraId="5ACA84B3" w14:textId="4916FF53" w:rsidR="00DE406B" w:rsidRPr="004E487E" w:rsidRDefault="00A912BE" w:rsidP="006E209A">
      <w:pPr>
        <w:pStyle w:val="ListParagraph"/>
        <w:spacing w:after="0" w:line="260" w:lineRule="exact"/>
        <w:ind w:left="0"/>
        <w:contextualSpacing w:val="0"/>
        <w:jc w:val="both"/>
        <w:rPr>
          <w:rFonts w:ascii="Times New Roman" w:hAnsi="Times New Roman" w:cs="Times New Roman"/>
          <w:sz w:val="16"/>
        </w:rPr>
      </w:pPr>
      <w:r w:rsidRPr="004E487E">
        <w:rPr>
          <w:rFonts w:ascii="Times New Roman" w:hAnsi="Times New Roman" w:cs="Times New Roman"/>
          <w:sz w:val="16"/>
        </w:rPr>
        <w:t>** Norādītais izmaksu maksimālais apmērs iespējams tikai tādā gadījumā, ja citā projekta izmaksu pozīcijā būs izmaksu samazinājums un netiks pārsniegts projekta paredzētais kopējais finansējums.</w:t>
      </w:r>
    </w:p>
    <w:p w14:paraId="67446C7A" w14:textId="250B55B8" w:rsidR="00673290" w:rsidRPr="00240767" w:rsidRDefault="00673290" w:rsidP="00240767">
      <w:pPr>
        <w:overflowPunct w:val="0"/>
        <w:autoSpaceDE w:val="0"/>
        <w:autoSpaceDN w:val="0"/>
        <w:adjustRightInd w:val="0"/>
        <w:textAlignment w:val="baseline"/>
        <w:rPr>
          <w:color w:val="auto"/>
          <w:sz w:val="24"/>
          <w:szCs w:val="28"/>
        </w:rPr>
      </w:pPr>
    </w:p>
    <w:p w14:paraId="2651BC24" w14:textId="6AFF82A9" w:rsidR="00DE406B" w:rsidRPr="004E487E" w:rsidRDefault="00DE406B" w:rsidP="00DE406B">
      <w:pPr>
        <w:spacing w:before="130" w:line="260" w:lineRule="exact"/>
        <w:rPr>
          <w:b/>
          <w:color w:val="auto"/>
          <w:sz w:val="19"/>
        </w:rPr>
      </w:pPr>
      <w:r w:rsidRPr="004E487E">
        <w:rPr>
          <w:b/>
          <w:color w:val="auto"/>
          <w:sz w:val="19"/>
        </w:rPr>
        <w:t>5. Projekta ieguldījums reformu un investīciju mērķu rādītāju sasniegšanā</w:t>
      </w:r>
    </w:p>
    <w:p w14:paraId="28AB873F" w14:textId="60BB859F" w:rsidR="00DE406B" w:rsidRPr="004E487E" w:rsidRDefault="1281C64E" w:rsidP="00240767">
      <w:pPr>
        <w:spacing w:before="240" w:after="60" w:line="260" w:lineRule="exact"/>
        <w:rPr>
          <w:b/>
          <w:bCs/>
          <w:color w:val="auto"/>
          <w:sz w:val="19"/>
          <w:szCs w:val="19"/>
        </w:rPr>
      </w:pPr>
      <w:r w:rsidRPr="004E487E">
        <w:rPr>
          <w:b/>
          <w:bCs/>
          <w:color w:val="auto"/>
          <w:sz w:val="19"/>
          <w:szCs w:val="19"/>
        </w:rPr>
        <w:t>5.1. Modernizēto pārvaldes procesu IKT risinājumi</w:t>
      </w:r>
    </w:p>
    <w:tbl>
      <w:tblPr>
        <w:tblStyle w:val="TableGrid"/>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05"/>
        <w:gridCol w:w="1716"/>
        <w:gridCol w:w="2499"/>
        <w:gridCol w:w="709"/>
        <w:gridCol w:w="1417"/>
        <w:gridCol w:w="1276"/>
        <w:gridCol w:w="1134"/>
      </w:tblGrid>
      <w:tr w:rsidR="00F6798F" w:rsidRPr="004E487E" w14:paraId="05EFDE55" w14:textId="77777777" w:rsidTr="00240767">
        <w:trPr>
          <w:cantSplit/>
        </w:trPr>
        <w:tc>
          <w:tcPr>
            <w:tcW w:w="605" w:type="dxa"/>
            <w:textDirection w:val="btLr"/>
            <w:vAlign w:val="center"/>
            <w:hideMark/>
          </w:tcPr>
          <w:p w14:paraId="57705161" w14:textId="77777777" w:rsidR="00DE406B" w:rsidRPr="004E487E" w:rsidRDefault="00DE406B" w:rsidP="00200839">
            <w:pPr>
              <w:jc w:val="center"/>
              <w:rPr>
                <w:color w:val="auto"/>
                <w:sz w:val="19"/>
              </w:rPr>
            </w:pPr>
            <w:r w:rsidRPr="004E487E">
              <w:rPr>
                <w:color w:val="auto"/>
                <w:sz w:val="19"/>
              </w:rPr>
              <w:t>Skaits</w:t>
            </w:r>
          </w:p>
        </w:tc>
        <w:tc>
          <w:tcPr>
            <w:tcW w:w="1716" w:type="dxa"/>
            <w:vAlign w:val="center"/>
            <w:hideMark/>
          </w:tcPr>
          <w:p w14:paraId="0AEED9BF" w14:textId="1502050C" w:rsidR="00DE406B" w:rsidRPr="004E487E" w:rsidRDefault="00DE406B" w:rsidP="00200839">
            <w:pPr>
              <w:jc w:val="center"/>
              <w:rPr>
                <w:color w:val="auto"/>
                <w:sz w:val="19"/>
              </w:rPr>
            </w:pPr>
            <w:r w:rsidRPr="004E487E">
              <w:rPr>
                <w:color w:val="auto"/>
                <w:sz w:val="19"/>
              </w:rPr>
              <w:t>IKT risinājuma nosaukums</w:t>
            </w:r>
          </w:p>
        </w:tc>
        <w:tc>
          <w:tcPr>
            <w:tcW w:w="2499" w:type="dxa"/>
            <w:vAlign w:val="center"/>
            <w:hideMark/>
          </w:tcPr>
          <w:p w14:paraId="08243042" w14:textId="77777777" w:rsidR="00DE406B" w:rsidRPr="004E487E" w:rsidRDefault="00DE406B" w:rsidP="00200839">
            <w:pPr>
              <w:jc w:val="center"/>
              <w:rPr>
                <w:color w:val="auto"/>
                <w:sz w:val="19"/>
              </w:rPr>
            </w:pPr>
            <w:r w:rsidRPr="004E487E">
              <w:rPr>
                <w:color w:val="auto"/>
                <w:sz w:val="19"/>
              </w:rPr>
              <w:t>Īss apraksts</w:t>
            </w:r>
            <w:r w:rsidRPr="004E487E">
              <w:rPr>
                <w:rStyle w:val="FootnoteReference"/>
                <w:color w:val="auto"/>
                <w:sz w:val="19"/>
              </w:rPr>
              <w:footnoteReference w:id="9"/>
            </w:r>
          </w:p>
        </w:tc>
        <w:tc>
          <w:tcPr>
            <w:tcW w:w="709" w:type="dxa"/>
            <w:vAlign w:val="center"/>
            <w:hideMark/>
          </w:tcPr>
          <w:p w14:paraId="6F5C0C78" w14:textId="77777777" w:rsidR="00DE406B" w:rsidRPr="004E487E" w:rsidRDefault="00DE406B" w:rsidP="00DA289D">
            <w:pPr>
              <w:jc w:val="center"/>
              <w:rPr>
                <w:color w:val="auto"/>
                <w:sz w:val="19"/>
              </w:rPr>
            </w:pPr>
            <w:r w:rsidRPr="004E487E">
              <w:rPr>
                <w:color w:val="auto"/>
                <w:sz w:val="19"/>
              </w:rPr>
              <w:t>Valsts mākonī</w:t>
            </w:r>
          </w:p>
          <w:p w14:paraId="39575626" w14:textId="77777777" w:rsidR="00DE406B" w:rsidRPr="004E487E" w:rsidRDefault="00DE406B" w:rsidP="00DA289D">
            <w:pPr>
              <w:jc w:val="center"/>
              <w:rPr>
                <w:color w:val="auto"/>
                <w:sz w:val="19"/>
              </w:rPr>
            </w:pPr>
            <w:r w:rsidRPr="004E487E">
              <w:rPr>
                <w:color w:val="auto"/>
                <w:sz w:val="19"/>
              </w:rPr>
              <w:t>(jā/nē)</w:t>
            </w:r>
          </w:p>
        </w:tc>
        <w:tc>
          <w:tcPr>
            <w:tcW w:w="1417" w:type="dxa"/>
            <w:vAlign w:val="center"/>
            <w:hideMark/>
          </w:tcPr>
          <w:p w14:paraId="6690C1B3" w14:textId="09886080" w:rsidR="00DE406B" w:rsidRPr="004E487E" w:rsidRDefault="00DE406B" w:rsidP="00762D56">
            <w:pPr>
              <w:jc w:val="center"/>
              <w:rPr>
                <w:color w:val="auto"/>
                <w:sz w:val="19"/>
              </w:rPr>
            </w:pPr>
            <w:r w:rsidRPr="004E487E">
              <w:rPr>
                <w:color w:val="auto"/>
                <w:sz w:val="19"/>
              </w:rPr>
              <w:t>Termiņš IKT risinājumu attīstības saskaņošanai</w:t>
            </w:r>
            <w:r w:rsidRPr="004E487E">
              <w:rPr>
                <w:rStyle w:val="FootnoteReference"/>
                <w:color w:val="auto"/>
                <w:sz w:val="19"/>
              </w:rPr>
              <w:footnoteReference w:id="10"/>
            </w:r>
            <w:r w:rsidRPr="004E487E">
              <w:rPr>
                <w:color w:val="auto"/>
                <w:sz w:val="19"/>
              </w:rPr>
              <w:t xml:space="preserve"> (gads, ceturksnis)</w:t>
            </w:r>
          </w:p>
        </w:tc>
        <w:tc>
          <w:tcPr>
            <w:tcW w:w="1276" w:type="dxa"/>
            <w:vAlign w:val="center"/>
            <w:hideMark/>
          </w:tcPr>
          <w:p w14:paraId="5A63DE52" w14:textId="77777777" w:rsidR="00DE406B" w:rsidRPr="004E487E" w:rsidRDefault="00DE406B" w:rsidP="00762D56">
            <w:pPr>
              <w:jc w:val="center"/>
              <w:rPr>
                <w:color w:val="auto"/>
                <w:sz w:val="19"/>
              </w:rPr>
            </w:pPr>
            <w:r w:rsidRPr="004E487E">
              <w:rPr>
                <w:color w:val="auto"/>
                <w:sz w:val="19"/>
              </w:rPr>
              <w:t>Termiņš ieviešanai produkcijā (gads, ceturksnis)</w:t>
            </w:r>
          </w:p>
        </w:tc>
        <w:tc>
          <w:tcPr>
            <w:tcW w:w="1134" w:type="dxa"/>
            <w:vAlign w:val="center"/>
            <w:hideMark/>
          </w:tcPr>
          <w:p w14:paraId="4454D804" w14:textId="77777777" w:rsidR="00DE406B" w:rsidRPr="004E487E" w:rsidRDefault="00DE406B" w:rsidP="00CF76F7">
            <w:pPr>
              <w:jc w:val="center"/>
              <w:rPr>
                <w:color w:val="auto"/>
                <w:sz w:val="19"/>
              </w:rPr>
            </w:pPr>
            <w:r w:rsidRPr="004E487E">
              <w:rPr>
                <w:color w:val="auto"/>
                <w:sz w:val="19"/>
              </w:rPr>
              <w:t>Risinājuma lietotāji (skaits)</w:t>
            </w:r>
          </w:p>
        </w:tc>
      </w:tr>
      <w:tr w:rsidR="00F6798F" w:rsidRPr="004E487E" w14:paraId="6AEE7F03" w14:textId="77777777" w:rsidTr="00240767">
        <w:tc>
          <w:tcPr>
            <w:tcW w:w="605" w:type="dxa"/>
          </w:tcPr>
          <w:p w14:paraId="0777CB86" w14:textId="4F298432" w:rsidR="00957BEB" w:rsidRPr="004E487E" w:rsidRDefault="00957BEB" w:rsidP="00240767">
            <w:pPr>
              <w:jc w:val="center"/>
              <w:rPr>
                <w:color w:val="auto"/>
                <w:sz w:val="19"/>
              </w:rPr>
            </w:pPr>
            <w:r w:rsidRPr="004E487E">
              <w:rPr>
                <w:color w:val="auto"/>
                <w:sz w:val="19"/>
              </w:rPr>
              <w:t>1</w:t>
            </w:r>
          </w:p>
        </w:tc>
        <w:tc>
          <w:tcPr>
            <w:tcW w:w="1716" w:type="dxa"/>
          </w:tcPr>
          <w:p w14:paraId="19C78908" w14:textId="12B4236C" w:rsidR="00957BEB" w:rsidRPr="004E487E" w:rsidRDefault="38798F09" w:rsidP="00240767">
            <w:pPr>
              <w:ind w:left="57" w:right="57"/>
              <w:jc w:val="left"/>
              <w:rPr>
                <w:color w:val="auto"/>
                <w:sz w:val="19"/>
                <w:szCs w:val="19"/>
              </w:rPr>
            </w:pPr>
            <w:r w:rsidRPr="004E487E">
              <w:rPr>
                <w:color w:val="auto"/>
                <w:sz w:val="19"/>
                <w:szCs w:val="19"/>
              </w:rPr>
              <w:t>PMLP V</w:t>
            </w:r>
            <w:r w:rsidR="00E309A0" w:rsidRPr="004E487E">
              <w:rPr>
                <w:color w:val="auto"/>
                <w:sz w:val="19"/>
                <w:szCs w:val="19"/>
              </w:rPr>
              <w:t>ēlētāju reģistrs</w:t>
            </w:r>
            <w:r w:rsidRPr="004E487E">
              <w:rPr>
                <w:color w:val="auto"/>
                <w:sz w:val="19"/>
                <w:szCs w:val="19"/>
              </w:rPr>
              <w:t>/</w:t>
            </w:r>
            <w:r w:rsidRPr="008044E0">
              <w:rPr>
                <w:color w:val="auto"/>
                <w:sz w:val="19"/>
              </w:rPr>
              <w:t>F</w:t>
            </w:r>
            <w:r w:rsidR="00E309A0" w:rsidRPr="008044E0">
              <w:rPr>
                <w:color w:val="auto"/>
                <w:sz w:val="19"/>
              </w:rPr>
              <w:t>izisko</w:t>
            </w:r>
            <w:r w:rsidR="00E309A0" w:rsidRPr="004E487E">
              <w:rPr>
                <w:color w:val="auto"/>
                <w:sz w:val="19"/>
                <w:szCs w:val="19"/>
              </w:rPr>
              <w:t xml:space="preserve"> </w:t>
            </w:r>
            <w:r w:rsidR="000B08E3" w:rsidRPr="004E487E">
              <w:rPr>
                <w:color w:val="auto"/>
                <w:sz w:val="19"/>
                <w:szCs w:val="19"/>
              </w:rPr>
              <w:t>p</w:t>
            </w:r>
            <w:r w:rsidR="00E309A0" w:rsidRPr="004E487E">
              <w:rPr>
                <w:color w:val="auto"/>
                <w:sz w:val="19"/>
                <w:szCs w:val="19"/>
              </w:rPr>
              <w:t xml:space="preserve">ersonu </w:t>
            </w:r>
            <w:r w:rsidR="000B08E3" w:rsidRPr="004E487E">
              <w:rPr>
                <w:color w:val="auto"/>
                <w:sz w:val="19"/>
                <w:szCs w:val="19"/>
              </w:rPr>
              <w:t>reģistra informācijas sistēma</w:t>
            </w:r>
          </w:p>
        </w:tc>
        <w:tc>
          <w:tcPr>
            <w:tcW w:w="2499" w:type="dxa"/>
          </w:tcPr>
          <w:p w14:paraId="16E0B7F9" w14:textId="734742C8" w:rsidR="00957BEB" w:rsidRPr="004E487E" w:rsidRDefault="71F3939B" w:rsidP="00240767">
            <w:pPr>
              <w:ind w:left="57" w:right="57"/>
              <w:jc w:val="left"/>
              <w:rPr>
                <w:color w:val="auto"/>
                <w:sz w:val="19"/>
                <w:szCs w:val="19"/>
              </w:rPr>
            </w:pPr>
            <w:r w:rsidRPr="24755B20">
              <w:rPr>
                <w:color w:val="auto"/>
                <w:sz w:val="19"/>
                <w:szCs w:val="19"/>
              </w:rPr>
              <w:t xml:space="preserve">Ir pilnveidots PMLP VR/FPRIS, nodrošinot iespēju saņemt datus no </w:t>
            </w:r>
            <w:r w:rsidRPr="008044E0">
              <w:rPr>
                <w:color w:val="auto"/>
                <w:sz w:val="19"/>
              </w:rPr>
              <w:t>Zemesgrāmatas</w:t>
            </w:r>
            <w:r w:rsidRPr="24755B20">
              <w:rPr>
                <w:color w:val="auto"/>
                <w:sz w:val="19"/>
                <w:szCs w:val="19"/>
              </w:rPr>
              <w:t xml:space="preserve">, veikt šo datu apstrādi un nodot datus Vēlēšanu platformai, t.sk. par iespējām </w:t>
            </w:r>
            <w:r w:rsidR="20E3FA46" w:rsidRPr="24755B20">
              <w:rPr>
                <w:color w:val="auto"/>
                <w:sz w:val="19"/>
                <w:szCs w:val="19"/>
              </w:rPr>
              <w:t xml:space="preserve">vienlaikus </w:t>
            </w:r>
            <w:r w:rsidRPr="24755B20">
              <w:rPr>
                <w:color w:val="auto"/>
                <w:sz w:val="19"/>
                <w:szCs w:val="19"/>
              </w:rPr>
              <w:t xml:space="preserve">piedalīties </w:t>
            </w:r>
            <w:r w:rsidR="20E3FA46" w:rsidRPr="24755B20">
              <w:rPr>
                <w:color w:val="auto"/>
                <w:sz w:val="19"/>
                <w:szCs w:val="19"/>
              </w:rPr>
              <w:t xml:space="preserve">vairākos </w:t>
            </w:r>
            <w:r w:rsidRPr="24755B20">
              <w:rPr>
                <w:color w:val="auto"/>
                <w:sz w:val="19"/>
                <w:szCs w:val="19"/>
              </w:rPr>
              <w:t xml:space="preserve">balsošanas procesos </w:t>
            </w:r>
            <w:r w:rsidR="16938701" w:rsidRPr="24755B20">
              <w:rPr>
                <w:color w:val="auto"/>
                <w:sz w:val="19"/>
                <w:szCs w:val="19"/>
              </w:rPr>
              <w:t xml:space="preserve">(vienā vai vairākos </w:t>
            </w:r>
            <w:r w:rsidRPr="24755B20">
              <w:rPr>
                <w:color w:val="auto"/>
                <w:sz w:val="19"/>
                <w:szCs w:val="19"/>
              </w:rPr>
              <w:t>iecirkņos/apgabalos</w:t>
            </w:r>
            <w:r w:rsidR="16938701" w:rsidRPr="24755B20">
              <w:rPr>
                <w:color w:val="auto"/>
                <w:sz w:val="19"/>
                <w:szCs w:val="19"/>
              </w:rPr>
              <w:t>)</w:t>
            </w:r>
          </w:p>
        </w:tc>
        <w:tc>
          <w:tcPr>
            <w:tcW w:w="709" w:type="dxa"/>
          </w:tcPr>
          <w:p w14:paraId="45FE8A8C" w14:textId="31E2262F" w:rsidR="00957BEB" w:rsidRPr="004E487E" w:rsidRDefault="00957BEB" w:rsidP="00957BEB">
            <w:pPr>
              <w:jc w:val="center"/>
              <w:rPr>
                <w:color w:val="auto"/>
                <w:sz w:val="19"/>
              </w:rPr>
            </w:pPr>
            <w:r w:rsidRPr="004E487E">
              <w:rPr>
                <w:color w:val="auto"/>
                <w:sz w:val="19"/>
              </w:rPr>
              <w:t>Jā</w:t>
            </w:r>
            <w:r w:rsidRPr="004E487E">
              <w:rPr>
                <w:rStyle w:val="FootnoteReference"/>
                <w:color w:val="auto"/>
                <w:sz w:val="19"/>
              </w:rPr>
              <w:footnoteReference w:id="11"/>
            </w:r>
          </w:p>
        </w:tc>
        <w:tc>
          <w:tcPr>
            <w:tcW w:w="1417" w:type="dxa"/>
          </w:tcPr>
          <w:p w14:paraId="5115F473" w14:textId="2CF52491" w:rsidR="00957BEB" w:rsidRPr="004E487E" w:rsidRDefault="00957BEB" w:rsidP="00957BEB">
            <w:pPr>
              <w:jc w:val="center"/>
              <w:rPr>
                <w:color w:val="auto"/>
                <w:sz w:val="19"/>
              </w:rPr>
            </w:pPr>
            <w:r w:rsidRPr="004E487E">
              <w:rPr>
                <w:color w:val="auto"/>
                <w:sz w:val="19"/>
              </w:rPr>
              <w:t xml:space="preserve">2024. gads </w:t>
            </w:r>
            <w:r w:rsidR="009A7334">
              <w:rPr>
                <w:color w:val="auto"/>
                <w:sz w:val="19"/>
              </w:rPr>
              <w:t>3</w:t>
            </w:r>
            <w:r w:rsidRPr="004E487E">
              <w:rPr>
                <w:color w:val="auto"/>
                <w:sz w:val="19"/>
              </w:rPr>
              <w:t>. ceturksnis</w:t>
            </w:r>
          </w:p>
        </w:tc>
        <w:tc>
          <w:tcPr>
            <w:tcW w:w="1276" w:type="dxa"/>
          </w:tcPr>
          <w:p w14:paraId="524FC694" w14:textId="5F113766" w:rsidR="00957BEB" w:rsidRPr="004E487E" w:rsidRDefault="00957BEB" w:rsidP="00957BEB">
            <w:pPr>
              <w:jc w:val="center"/>
              <w:rPr>
                <w:color w:val="auto"/>
                <w:sz w:val="19"/>
                <w:szCs w:val="19"/>
              </w:rPr>
            </w:pPr>
            <w:r w:rsidRPr="004E487E">
              <w:rPr>
                <w:color w:val="auto"/>
                <w:sz w:val="19"/>
                <w:szCs w:val="19"/>
              </w:rPr>
              <w:t>202</w:t>
            </w:r>
            <w:r w:rsidR="0009446E" w:rsidRPr="004E487E">
              <w:rPr>
                <w:color w:val="auto"/>
                <w:sz w:val="19"/>
                <w:szCs w:val="19"/>
              </w:rPr>
              <w:t>6</w:t>
            </w:r>
            <w:r w:rsidRPr="004E487E">
              <w:rPr>
                <w:color w:val="auto"/>
                <w:sz w:val="19"/>
                <w:szCs w:val="19"/>
              </w:rPr>
              <w:t xml:space="preserve">. gads </w:t>
            </w:r>
            <w:r w:rsidR="00430017" w:rsidRPr="004E487E">
              <w:rPr>
                <w:color w:val="auto"/>
                <w:sz w:val="19"/>
                <w:szCs w:val="19"/>
              </w:rPr>
              <w:t>2</w:t>
            </w:r>
            <w:r w:rsidRPr="004E487E">
              <w:rPr>
                <w:color w:val="auto"/>
                <w:sz w:val="19"/>
                <w:szCs w:val="19"/>
              </w:rPr>
              <w:t>. ceturksnis</w:t>
            </w:r>
          </w:p>
        </w:tc>
        <w:tc>
          <w:tcPr>
            <w:tcW w:w="1134" w:type="dxa"/>
          </w:tcPr>
          <w:p w14:paraId="5981FDB2" w14:textId="26CBA228" w:rsidR="00957BEB" w:rsidRPr="004E487E" w:rsidRDefault="00957BEB" w:rsidP="00957BEB">
            <w:pPr>
              <w:jc w:val="center"/>
              <w:rPr>
                <w:color w:val="auto"/>
                <w:sz w:val="19"/>
              </w:rPr>
            </w:pPr>
            <w:r w:rsidRPr="004E487E">
              <w:rPr>
                <w:color w:val="auto"/>
                <w:sz w:val="19"/>
              </w:rPr>
              <w:t>1 542 407 (balsstiesīgo skaits)</w:t>
            </w:r>
          </w:p>
        </w:tc>
      </w:tr>
      <w:tr w:rsidR="00F6798F" w:rsidRPr="004E487E" w14:paraId="7F0337EF" w14:textId="77777777" w:rsidTr="00240767">
        <w:tc>
          <w:tcPr>
            <w:tcW w:w="605" w:type="dxa"/>
          </w:tcPr>
          <w:p w14:paraId="733F33C7" w14:textId="0F994D62" w:rsidR="00957BEB" w:rsidRPr="004E487E" w:rsidRDefault="000066BA" w:rsidP="00240767">
            <w:pPr>
              <w:jc w:val="center"/>
              <w:rPr>
                <w:color w:val="auto"/>
                <w:sz w:val="19"/>
              </w:rPr>
            </w:pPr>
            <w:r w:rsidRPr="004E487E">
              <w:rPr>
                <w:color w:val="auto"/>
                <w:sz w:val="19"/>
              </w:rPr>
              <w:t>2</w:t>
            </w:r>
          </w:p>
        </w:tc>
        <w:tc>
          <w:tcPr>
            <w:tcW w:w="1716" w:type="dxa"/>
          </w:tcPr>
          <w:p w14:paraId="5AB25932" w14:textId="3B5E6200" w:rsidR="00957BEB" w:rsidRPr="004E487E" w:rsidRDefault="003B4C09" w:rsidP="00240767">
            <w:pPr>
              <w:ind w:left="57" w:right="57"/>
              <w:jc w:val="left"/>
              <w:rPr>
                <w:color w:val="auto"/>
                <w:sz w:val="19"/>
              </w:rPr>
            </w:pPr>
            <w:r w:rsidRPr="004E487E">
              <w:rPr>
                <w:color w:val="auto"/>
                <w:sz w:val="19"/>
              </w:rPr>
              <w:t>E</w:t>
            </w:r>
            <w:r w:rsidR="000B08E3" w:rsidRPr="004E487E">
              <w:rPr>
                <w:color w:val="auto"/>
                <w:sz w:val="19"/>
              </w:rPr>
              <w:t>lektroniskais tiešsaistes vēlētāju reģistrs</w:t>
            </w:r>
          </w:p>
        </w:tc>
        <w:tc>
          <w:tcPr>
            <w:tcW w:w="2499" w:type="dxa"/>
          </w:tcPr>
          <w:p w14:paraId="0714AF68" w14:textId="04F5C9DE" w:rsidR="00957BEB" w:rsidRPr="004E487E" w:rsidRDefault="3B99B4BC" w:rsidP="00240767">
            <w:pPr>
              <w:ind w:left="57" w:right="57"/>
              <w:jc w:val="left"/>
              <w:rPr>
                <w:b/>
                <w:bCs/>
                <w:color w:val="auto"/>
                <w:sz w:val="19"/>
                <w:szCs w:val="19"/>
              </w:rPr>
            </w:pPr>
            <w:r w:rsidRPr="24755B20">
              <w:rPr>
                <w:color w:val="auto"/>
                <w:sz w:val="19"/>
                <w:szCs w:val="19"/>
              </w:rPr>
              <w:t xml:space="preserve">Ir </w:t>
            </w:r>
            <w:r w:rsidR="5E676DD2" w:rsidRPr="24755B20">
              <w:rPr>
                <w:color w:val="auto"/>
                <w:sz w:val="19"/>
                <w:szCs w:val="19"/>
              </w:rPr>
              <w:t>nodrošināt</w:t>
            </w:r>
            <w:r w:rsidR="28312C13" w:rsidRPr="24755B20">
              <w:rPr>
                <w:color w:val="auto"/>
                <w:sz w:val="19"/>
                <w:szCs w:val="19"/>
              </w:rPr>
              <w:t>a</w:t>
            </w:r>
            <w:r w:rsidR="691F905A" w:rsidRPr="24755B20">
              <w:rPr>
                <w:color w:val="auto"/>
                <w:sz w:val="19"/>
                <w:szCs w:val="19"/>
              </w:rPr>
              <w:t xml:space="preserve"> </w:t>
            </w:r>
            <w:r w:rsidR="5E676DD2" w:rsidRPr="24755B20">
              <w:rPr>
                <w:color w:val="auto"/>
                <w:sz w:val="19"/>
                <w:szCs w:val="19"/>
              </w:rPr>
              <w:t xml:space="preserve">iespēja saņemt </w:t>
            </w:r>
            <w:r w:rsidR="5E676DD2" w:rsidRPr="008044E0">
              <w:rPr>
                <w:color w:val="auto"/>
                <w:sz w:val="19"/>
              </w:rPr>
              <w:t>pilnveidotus</w:t>
            </w:r>
            <w:r w:rsidR="5E676DD2" w:rsidRPr="24755B20">
              <w:rPr>
                <w:color w:val="auto"/>
                <w:sz w:val="19"/>
                <w:szCs w:val="19"/>
              </w:rPr>
              <w:t xml:space="preserve"> PMLP VR/FPRIS</w:t>
            </w:r>
            <w:r w:rsidR="5FC77659" w:rsidRPr="24755B20">
              <w:rPr>
                <w:color w:val="auto"/>
                <w:sz w:val="19"/>
                <w:szCs w:val="19"/>
              </w:rPr>
              <w:t xml:space="preserve"> datu</w:t>
            </w:r>
            <w:r w:rsidR="3AA78C38" w:rsidRPr="24755B20">
              <w:rPr>
                <w:color w:val="auto"/>
                <w:sz w:val="19"/>
                <w:szCs w:val="19"/>
              </w:rPr>
              <w:t>s</w:t>
            </w:r>
            <w:r w:rsidR="5FC77659" w:rsidRPr="24755B20">
              <w:rPr>
                <w:color w:val="auto"/>
                <w:sz w:val="19"/>
                <w:szCs w:val="19"/>
              </w:rPr>
              <w:t xml:space="preserve">, veikt to apstrādi tā, lai </w:t>
            </w:r>
            <w:r w:rsidR="2254E391" w:rsidRPr="24755B20">
              <w:rPr>
                <w:color w:val="auto"/>
                <w:sz w:val="19"/>
                <w:szCs w:val="19"/>
              </w:rPr>
              <w:t>balsstiesīgie varētu piedalīties vairāk</w:t>
            </w:r>
            <w:r w:rsidR="5FECA8E9" w:rsidRPr="24755B20">
              <w:rPr>
                <w:color w:val="auto"/>
                <w:sz w:val="19"/>
                <w:szCs w:val="19"/>
              </w:rPr>
              <w:t>o</w:t>
            </w:r>
            <w:r w:rsidR="2254E391" w:rsidRPr="24755B20">
              <w:rPr>
                <w:color w:val="auto"/>
                <w:sz w:val="19"/>
                <w:szCs w:val="19"/>
              </w:rPr>
              <w:t>s vienlaicīg</w:t>
            </w:r>
            <w:r w:rsidR="5FECA8E9" w:rsidRPr="24755B20">
              <w:rPr>
                <w:color w:val="auto"/>
                <w:sz w:val="19"/>
                <w:szCs w:val="19"/>
              </w:rPr>
              <w:t>i notiekošajos</w:t>
            </w:r>
            <w:r w:rsidR="2254E391" w:rsidRPr="24755B20">
              <w:rPr>
                <w:color w:val="auto"/>
                <w:sz w:val="19"/>
                <w:szCs w:val="19"/>
              </w:rPr>
              <w:t xml:space="preserve"> vēlēšanu proces</w:t>
            </w:r>
            <w:r w:rsidR="5FECA8E9" w:rsidRPr="24755B20">
              <w:rPr>
                <w:color w:val="auto"/>
                <w:sz w:val="19"/>
                <w:szCs w:val="19"/>
              </w:rPr>
              <w:t>o</w:t>
            </w:r>
            <w:r w:rsidR="2254E391" w:rsidRPr="24755B20">
              <w:rPr>
                <w:color w:val="auto"/>
                <w:sz w:val="19"/>
                <w:szCs w:val="19"/>
              </w:rPr>
              <w:t>s</w:t>
            </w:r>
          </w:p>
        </w:tc>
        <w:tc>
          <w:tcPr>
            <w:tcW w:w="709" w:type="dxa"/>
          </w:tcPr>
          <w:p w14:paraId="3F99CCE6" w14:textId="3015205C" w:rsidR="00957BEB" w:rsidRPr="004E487E" w:rsidRDefault="00957BEB" w:rsidP="00957BEB">
            <w:pPr>
              <w:jc w:val="center"/>
              <w:rPr>
                <w:color w:val="auto"/>
                <w:sz w:val="19"/>
              </w:rPr>
            </w:pPr>
            <w:r w:rsidRPr="004E487E">
              <w:rPr>
                <w:color w:val="auto"/>
                <w:sz w:val="19"/>
              </w:rPr>
              <w:t>Jā</w:t>
            </w:r>
            <w:r w:rsidRPr="004E487E">
              <w:rPr>
                <w:rStyle w:val="FootnoteReference"/>
                <w:color w:val="auto"/>
                <w:sz w:val="19"/>
              </w:rPr>
              <w:footnoteReference w:id="12"/>
            </w:r>
          </w:p>
        </w:tc>
        <w:tc>
          <w:tcPr>
            <w:tcW w:w="1417" w:type="dxa"/>
          </w:tcPr>
          <w:p w14:paraId="0A565C2A" w14:textId="5388988E" w:rsidR="00957BEB" w:rsidRPr="004E487E" w:rsidRDefault="00957BEB" w:rsidP="00957BEB">
            <w:pPr>
              <w:jc w:val="center"/>
              <w:rPr>
                <w:color w:val="auto"/>
                <w:sz w:val="19"/>
              </w:rPr>
            </w:pPr>
            <w:r w:rsidRPr="004E487E">
              <w:rPr>
                <w:color w:val="auto"/>
                <w:sz w:val="19"/>
              </w:rPr>
              <w:t xml:space="preserve">2024. gads </w:t>
            </w:r>
            <w:r w:rsidR="009A7334">
              <w:rPr>
                <w:color w:val="auto"/>
                <w:sz w:val="19"/>
              </w:rPr>
              <w:t>3</w:t>
            </w:r>
            <w:r w:rsidRPr="004E487E">
              <w:rPr>
                <w:color w:val="auto"/>
                <w:sz w:val="19"/>
              </w:rPr>
              <w:t>. ceturksnis</w:t>
            </w:r>
          </w:p>
        </w:tc>
        <w:tc>
          <w:tcPr>
            <w:tcW w:w="1276" w:type="dxa"/>
          </w:tcPr>
          <w:p w14:paraId="2E1A6B1C" w14:textId="5C602562" w:rsidR="00957BEB" w:rsidRPr="004E487E" w:rsidRDefault="00957BEB" w:rsidP="00957BEB">
            <w:pPr>
              <w:jc w:val="center"/>
              <w:rPr>
                <w:color w:val="auto"/>
                <w:sz w:val="19"/>
                <w:vertAlign w:val="superscript"/>
              </w:rPr>
            </w:pPr>
            <w:r w:rsidRPr="004E487E">
              <w:rPr>
                <w:color w:val="auto"/>
                <w:sz w:val="19"/>
              </w:rPr>
              <w:t>202</w:t>
            </w:r>
            <w:r w:rsidR="00334643" w:rsidRPr="004E487E">
              <w:rPr>
                <w:color w:val="auto"/>
                <w:sz w:val="19"/>
              </w:rPr>
              <w:t>6</w:t>
            </w:r>
            <w:r w:rsidRPr="004E487E">
              <w:rPr>
                <w:color w:val="auto"/>
                <w:sz w:val="19"/>
              </w:rPr>
              <w:t xml:space="preserve">. gads </w:t>
            </w:r>
            <w:r w:rsidR="0011455A">
              <w:rPr>
                <w:color w:val="auto"/>
                <w:sz w:val="19"/>
              </w:rPr>
              <w:t>2</w:t>
            </w:r>
            <w:r w:rsidRPr="004E487E">
              <w:rPr>
                <w:color w:val="auto"/>
                <w:sz w:val="19"/>
              </w:rPr>
              <w:t>. ceturksnis</w:t>
            </w:r>
            <w:r w:rsidR="004A652A" w:rsidRPr="004E487E">
              <w:rPr>
                <w:rStyle w:val="FootnoteReference"/>
                <w:color w:val="auto"/>
                <w:sz w:val="19"/>
              </w:rPr>
              <w:footnoteReference w:id="13"/>
            </w:r>
          </w:p>
        </w:tc>
        <w:tc>
          <w:tcPr>
            <w:tcW w:w="1134" w:type="dxa"/>
          </w:tcPr>
          <w:p w14:paraId="468BDF52" w14:textId="757DA7A2" w:rsidR="00957BEB" w:rsidRPr="004E487E" w:rsidRDefault="00957BEB" w:rsidP="00957BEB">
            <w:pPr>
              <w:jc w:val="center"/>
              <w:rPr>
                <w:color w:val="auto"/>
                <w:sz w:val="19"/>
              </w:rPr>
            </w:pPr>
            <w:r w:rsidRPr="004E487E">
              <w:rPr>
                <w:color w:val="auto"/>
                <w:sz w:val="19"/>
              </w:rPr>
              <w:t>1 542 407 (balsstiesīgo skaits)</w:t>
            </w:r>
          </w:p>
        </w:tc>
      </w:tr>
      <w:tr w:rsidR="00F6798F" w:rsidRPr="004E487E" w14:paraId="6779FF9D" w14:textId="77777777" w:rsidTr="00240767">
        <w:tc>
          <w:tcPr>
            <w:tcW w:w="605" w:type="dxa"/>
          </w:tcPr>
          <w:p w14:paraId="2D47221D" w14:textId="79CE8A4A" w:rsidR="00D27BFA" w:rsidRPr="004E487E" w:rsidRDefault="00D27BFA" w:rsidP="00240767">
            <w:pPr>
              <w:jc w:val="center"/>
              <w:rPr>
                <w:color w:val="auto"/>
                <w:sz w:val="19"/>
              </w:rPr>
            </w:pPr>
            <w:r w:rsidRPr="004E487E">
              <w:rPr>
                <w:color w:val="auto"/>
                <w:sz w:val="19"/>
              </w:rPr>
              <w:t>3</w:t>
            </w:r>
          </w:p>
        </w:tc>
        <w:tc>
          <w:tcPr>
            <w:tcW w:w="1716" w:type="dxa"/>
          </w:tcPr>
          <w:p w14:paraId="1CF4857C" w14:textId="329DDAEA" w:rsidR="00D27BFA" w:rsidRPr="004E487E" w:rsidRDefault="00D27BFA" w:rsidP="00240767">
            <w:pPr>
              <w:ind w:left="57" w:right="57"/>
              <w:jc w:val="left"/>
              <w:rPr>
                <w:color w:val="auto"/>
                <w:sz w:val="19"/>
              </w:rPr>
            </w:pPr>
            <w:r w:rsidRPr="004E487E">
              <w:rPr>
                <w:color w:val="auto"/>
                <w:sz w:val="19"/>
              </w:rPr>
              <w:t>Vēlēšanu platforma</w:t>
            </w:r>
            <w:r w:rsidR="00FB4322" w:rsidRPr="004E487E">
              <w:rPr>
                <w:color w:val="auto"/>
                <w:sz w:val="19"/>
              </w:rPr>
              <w:t>,</w:t>
            </w:r>
            <w:r w:rsidRPr="004E487E">
              <w:rPr>
                <w:color w:val="auto"/>
                <w:sz w:val="19"/>
              </w:rPr>
              <w:t xml:space="preserve"> tās apakšsistēmas</w:t>
            </w:r>
            <w:r w:rsidR="00F94C61">
              <w:rPr>
                <w:color w:val="auto"/>
                <w:sz w:val="19"/>
              </w:rPr>
              <w:t xml:space="preserve"> (</w:t>
            </w:r>
            <w:r w:rsidR="003969C7" w:rsidRPr="004E487E">
              <w:rPr>
                <w:color w:val="auto"/>
                <w:sz w:val="19"/>
              </w:rPr>
              <w:t>ta</w:t>
            </w:r>
            <w:r w:rsidR="00F94C61">
              <w:rPr>
                <w:color w:val="auto"/>
                <w:sz w:val="19"/>
              </w:rPr>
              <w:t>i</w:t>
            </w:r>
            <w:r w:rsidR="003969C7" w:rsidRPr="004E487E">
              <w:rPr>
                <w:color w:val="auto"/>
                <w:sz w:val="19"/>
              </w:rPr>
              <w:t xml:space="preserve"> skaitā pilnveidota Referendumu informācijas sistēma</w:t>
            </w:r>
            <w:r w:rsidR="00F94C61">
              <w:rPr>
                <w:color w:val="auto"/>
                <w:sz w:val="19"/>
              </w:rPr>
              <w:t>)</w:t>
            </w:r>
            <w:r w:rsidR="00FB4322" w:rsidRPr="004E487E">
              <w:rPr>
                <w:color w:val="auto"/>
                <w:sz w:val="19"/>
              </w:rPr>
              <w:t xml:space="preserve"> un saistītie e-pakalpojumi</w:t>
            </w:r>
            <w:r w:rsidR="009C4E5D" w:rsidRPr="004E487E">
              <w:rPr>
                <w:color w:val="auto"/>
                <w:sz w:val="19"/>
              </w:rPr>
              <w:t>.</w:t>
            </w:r>
          </w:p>
        </w:tc>
        <w:tc>
          <w:tcPr>
            <w:tcW w:w="2499" w:type="dxa"/>
          </w:tcPr>
          <w:p w14:paraId="6BB19C71" w14:textId="27A4E593" w:rsidR="00D27BFA" w:rsidRPr="004E487E" w:rsidRDefault="000D79E8" w:rsidP="00240767">
            <w:pPr>
              <w:ind w:left="57" w:right="57"/>
              <w:jc w:val="left"/>
              <w:rPr>
                <w:color w:val="auto"/>
                <w:sz w:val="19"/>
                <w:szCs w:val="19"/>
              </w:rPr>
            </w:pPr>
            <w:r w:rsidRPr="000D79E8">
              <w:rPr>
                <w:color w:val="auto"/>
                <w:sz w:val="19"/>
                <w:szCs w:val="19"/>
              </w:rPr>
              <w:t xml:space="preserve">Ir veikta atbalstāmo procesu un </w:t>
            </w:r>
            <w:r w:rsidRPr="008044E0">
              <w:rPr>
                <w:color w:val="auto"/>
                <w:sz w:val="19"/>
              </w:rPr>
              <w:t>saskarņu</w:t>
            </w:r>
            <w:r w:rsidRPr="000D79E8">
              <w:rPr>
                <w:color w:val="auto"/>
                <w:sz w:val="19"/>
                <w:szCs w:val="19"/>
              </w:rPr>
              <w:t xml:space="preserve"> pilnveidošana atbilstoši pašvaldību ieteikumiem</w:t>
            </w:r>
            <w:r>
              <w:rPr>
                <w:color w:val="auto"/>
                <w:sz w:val="19"/>
                <w:szCs w:val="19"/>
              </w:rPr>
              <w:t xml:space="preserve"> un CVK norādēm</w:t>
            </w:r>
          </w:p>
        </w:tc>
        <w:tc>
          <w:tcPr>
            <w:tcW w:w="709" w:type="dxa"/>
          </w:tcPr>
          <w:p w14:paraId="17CB9650" w14:textId="7E693EFD" w:rsidR="00D27BFA" w:rsidRPr="004E487E" w:rsidRDefault="00D27BFA" w:rsidP="00D27BFA">
            <w:pPr>
              <w:jc w:val="center"/>
              <w:rPr>
                <w:color w:val="auto"/>
                <w:sz w:val="19"/>
              </w:rPr>
            </w:pPr>
            <w:r w:rsidRPr="004E487E">
              <w:rPr>
                <w:color w:val="auto"/>
                <w:sz w:val="19"/>
              </w:rPr>
              <w:t>Jā</w:t>
            </w:r>
            <w:r w:rsidRPr="004E487E">
              <w:rPr>
                <w:rStyle w:val="FootnoteReference"/>
                <w:color w:val="auto"/>
                <w:sz w:val="19"/>
              </w:rPr>
              <w:footnoteReference w:id="14"/>
            </w:r>
          </w:p>
        </w:tc>
        <w:tc>
          <w:tcPr>
            <w:tcW w:w="1417" w:type="dxa"/>
          </w:tcPr>
          <w:p w14:paraId="785226E4" w14:textId="3A515D2C" w:rsidR="00D27BFA" w:rsidRPr="004E487E" w:rsidRDefault="00D27BFA" w:rsidP="00D27BFA">
            <w:pPr>
              <w:jc w:val="center"/>
              <w:rPr>
                <w:color w:val="auto"/>
                <w:sz w:val="19"/>
              </w:rPr>
            </w:pPr>
            <w:r w:rsidRPr="004E487E">
              <w:rPr>
                <w:color w:val="auto"/>
                <w:sz w:val="19"/>
              </w:rPr>
              <w:t xml:space="preserve">2024. gads </w:t>
            </w:r>
            <w:r w:rsidR="009A7334">
              <w:rPr>
                <w:color w:val="auto"/>
                <w:sz w:val="19"/>
              </w:rPr>
              <w:t>3</w:t>
            </w:r>
            <w:r w:rsidRPr="004E487E">
              <w:rPr>
                <w:color w:val="auto"/>
                <w:sz w:val="19"/>
              </w:rPr>
              <w:t>. ceturksnis</w:t>
            </w:r>
          </w:p>
        </w:tc>
        <w:tc>
          <w:tcPr>
            <w:tcW w:w="1276" w:type="dxa"/>
          </w:tcPr>
          <w:p w14:paraId="02AB0300" w14:textId="6F8710B1" w:rsidR="00D27BFA" w:rsidRPr="004E487E" w:rsidRDefault="00D27BFA" w:rsidP="00D27BFA">
            <w:pPr>
              <w:jc w:val="center"/>
              <w:rPr>
                <w:color w:val="auto"/>
                <w:sz w:val="19"/>
              </w:rPr>
            </w:pPr>
            <w:r w:rsidRPr="004E487E">
              <w:rPr>
                <w:color w:val="auto"/>
                <w:sz w:val="19"/>
              </w:rPr>
              <w:t xml:space="preserve">2026. gads </w:t>
            </w:r>
            <w:r w:rsidR="0011455A">
              <w:rPr>
                <w:color w:val="auto"/>
                <w:sz w:val="19"/>
              </w:rPr>
              <w:t>2</w:t>
            </w:r>
            <w:r w:rsidRPr="004E487E">
              <w:rPr>
                <w:color w:val="auto"/>
                <w:sz w:val="19"/>
              </w:rPr>
              <w:t>. ceturksnis</w:t>
            </w:r>
            <w:r w:rsidRPr="004E487E">
              <w:rPr>
                <w:rStyle w:val="FootnoteReference"/>
                <w:color w:val="auto"/>
                <w:sz w:val="19"/>
              </w:rPr>
              <w:footnoteReference w:id="15"/>
            </w:r>
          </w:p>
        </w:tc>
        <w:tc>
          <w:tcPr>
            <w:tcW w:w="1134" w:type="dxa"/>
          </w:tcPr>
          <w:p w14:paraId="759EC860" w14:textId="1283CA2B" w:rsidR="00D27BFA" w:rsidRPr="004E487E" w:rsidRDefault="00D27BFA" w:rsidP="00D27BFA">
            <w:pPr>
              <w:jc w:val="center"/>
              <w:rPr>
                <w:color w:val="auto"/>
                <w:sz w:val="19"/>
              </w:rPr>
            </w:pPr>
            <w:r w:rsidRPr="004E487E">
              <w:rPr>
                <w:color w:val="auto"/>
                <w:sz w:val="19"/>
              </w:rPr>
              <w:t>1 542 407 (balsstiesīgo skaits)</w:t>
            </w:r>
          </w:p>
        </w:tc>
      </w:tr>
    </w:tbl>
    <w:p w14:paraId="50D34F6C" w14:textId="07C3A0A0" w:rsidR="00DE406B" w:rsidRPr="007844C0" w:rsidRDefault="31FD83EA" w:rsidP="00240767">
      <w:pPr>
        <w:spacing w:before="240" w:after="60" w:line="260" w:lineRule="exact"/>
        <w:rPr>
          <w:b/>
          <w:bCs/>
          <w:color w:val="auto"/>
          <w:sz w:val="19"/>
          <w:szCs w:val="19"/>
        </w:rPr>
      </w:pPr>
      <w:r w:rsidRPr="007844C0">
        <w:rPr>
          <w:b/>
          <w:bCs/>
          <w:color w:val="auto"/>
          <w:sz w:val="19"/>
          <w:szCs w:val="19"/>
        </w:rPr>
        <w:t>5.2. Centralizētās funkcijas vai koplietošanas pakalpojumi</w:t>
      </w:r>
      <w:r w:rsidR="12209DBD" w:rsidRPr="007844C0">
        <w:rPr>
          <w:b/>
          <w:bCs/>
          <w:color w:val="auto"/>
          <w:sz w:val="19"/>
          <w:szCs w:val="19"/>
        </w:rPr>
        <w:t xml:space="preserve"> </w:t>
      </w:r>
    </w:p>
    <w:tbl>
      <w:tblPr>
        <w:tblStyle w:val="TableGrid"/>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10"/>
        <w:gridCol w:w="2226"/>
        <w:gridCol w:w="3260"/>
        <w:gridCol w:w="2109"/>
        <w:gridCol w:w="1151"/>
      </w:tblGrid>
      <w:tr w:rsidR="00501368" w:rsidRPr="004E487E" w14:paraId="114563D6" w14:textId="77777777" w:rsidTr="00240767">
        <w:trPr>
          <w:cantSplit/>
          <w:trHeight w:val="631"/>
        </w:trPr>
        <w:tc>
          <w:tcPr>
            <w:tcW w:w="610" w:type="dxa"/>
            <w:textDirection w:val="btLr"/>
            <w:vAlign w:val="center"/>
            <w:hideMark/>
          </w:tcPr>
          <w:p w14:paraId="559AB7E0" w14:textId="77777777" w:rsidR="00DE406B" w:rsidRPr="004E487E" w:rsidRDefault="736D8A35" w:rsidP="00200839">
            <w:pPr>
              <w:rPr>
                <w:color w:val="auto"/>
                <w:sz w:val="19"/>
              </w:rPr>
            </w:pPr>
            <w:r w:rsidRPr="004E487E">
              <w:rPr>
                <w:color w:val="auto"/>
                <w:sz w:val="19"/>
              </w:rPr>
              <w:t xml:space="preserve">Skaits </w:t>
            </w:r>
          </w:p>
        </w:tc>
        <w:tc>
          <w:tcPr>
            <w:tcW w:w="2226" w:type="dxa"/>
            <w:vAlign w:val="center"/>
            <w:hideMark/>
          </w:tcPr>
          <w:p w14:paraId="2B8CFDD1" w14:textId="77777777" w:rsidR="00DE406B" w:rsidRPr="004E487E" w:rsidRDefault="736D8A35" w:rsidP="00200839">
            <w:pPr>
              <w:jc w:val="center"/>
              <w:rPr>
                <w:color w:val="auto"/>
                <w:sz w:val="19"/>
              </w:rPr>
            </w:pPr>
            <w:r w:rsidRPr="004E487E">
              <w:rPr>
                <w:color w:val="auto"/>
                <w:sz w:val="19"/>
              </w:rPr>
              <w:t>Pakalpojums (pakalpojumu grupa)</w:t>
            </w:r>
          </w:p>
        </w:tc>
        <w:tc>
          <w:tcPr>
            <w:tcW w:w="3260" w:type="dxa"/>
            <w:vAlign w:val="center"/>
            <w:hideMark/>
          </w:tcPr>
          <w:p w14:paraId="5AF214EA" w14:textId="77777777" w:rsidR="00DE406B" w:rsidRPr="004E487E" w:rsidRDefault="736D8A35" w:rsidP="00200839">
            <w:pPr>
              <w:jc w:val="center"/>
              <w:rPr>
                <w:color w:val="auto"/>
                <w:sz w:val="19"/>
              </w:rPr>
            </w:pPr>
            <w:r w:rsidRPr="004E487E">
              <w:rPr>
                <w:color w:val="auto"/>
                <w:sz w:val="19"/>
              </w:rPr>
              <w:t>Koplietošanas pakalpojumu lietotāji (institūcijas)</w:t>
            </w:r>
          </w:p>
        </w:tc>
        <w:tc>
          <w:tcPr>
            <w:tcW w:w="2109" w:type="dxa"/>
            <w:vAlign w:val="center"/>
            <w:hideMark/>
          </w:tcPr>
          <w:p w14:paraId="1419349F" w14:textId="77777777" w:rsidR="00DE406B" w:rsidRPr="004E487E" w:rsidRDefault="736D8A35" w:rsidP="00200839">
            <w:pPr>
              <w:jc w:val="center"/>
              <w:rPr>
                <w:color w:val="auto"/>
                <w:sz w:val="19"/>
              </w:rPr>
            </w:pPr>
            <w:r w:rsidRPr="004E487E">
              <w:rPr>
                <w:color w:val="auto"/>
                <w:sz w:val="19"/>
              </w:rPr>
              <w:t>Norāde uz MK lēmumu par attīstības plānu</w:t>
            </w:r>
            <w:r w:rsidR="00DE406B" w:rsidRPr="004E487E">
              <w:rPr>
                <w:rStyle w:val="FootnoteReference"/>
                <w:color w:val="auto"/>
                <w:sz w:val="19"/>
              </w:rPr>
              <w:footnoteReference w:id="16"/>
            </w:r>
          </w:p>
        </w:tc>
        <w:tc>
          <w:tcPr>
            <w:tcW w:w="1151" w:type="dxa"/>
            <w:vAlign w:val="center"/>
            <w:hideMark/>
          </w:tcPr>
          <w:p w14:paraId="2604628C" w14:textId="77777777" w:rsidR="00DE406B" w:rsidRPr="004E487E" w:rsidRDefault="736D8A35" w:rsidP="00200839">
            <w:pPr>
              <w:jc w:val="center"/>
              <w:rPr>
                <w:color w:val="auto"/>
                <w:sz w:val="19"/>
              </w:rPr>
            </w:pPr>
            <w:r w:rsidRPr="004E487E">
              <w:rPr>
                <w:color w:val="auto"/>
                <w:sz w:val="19"/>
              </w:rPr>
              <w:t>Termiņš ieviešanai (gads, ceturksnis)</w:t>
            </w:r>
          </w:p>
        </w:tc>
      </w:tr>
      <w:tr w:rsidR="00501368" w:rsidRPr="004E487E" w14:paraId="35CA7155" w14:textId="77777777" w:rsidTr="00240767">
        <w:tc>
          <w:tcPr>
            <w:tcW w:w="610" w:type="dxa"/>
          </w:tcPr>
          <w:p w14:paraId="2E13CD74" w14:textId="0561A905" w:rsidR="00DE406B" w:rsidRPr="004E487E" w:rsidRDefault="5D5F8A13" w:rsidP="00510993">
            <w:pPr>
              <w:jc w:val="center"/>
              <w:rPr>
                <w:color w:val="auto"/>
                <w:sz w:val="19"/>
              </w:rPr>
            </w:pPr>
            <w:r w:rsidRPr="004E487E">
              <w:rPr>
                <w:color w:val="auto"/>
                <w:sz w:val="19"/>
              </w:rPr>
              <w:t>1</w:t>
            </w:r>
          </w:p>
        </w:tc>
        <w:tc>
          <w:tcPr>
            <w:tcW w:w="2226" w:type="dxa"/>
          </w:tcPr>
          <w:p w14:paraId="48BDA445" w14:textId="67003B1B" w:rsidR="00DE406B" w:rsidRPr="00240767" w:rsidRDefault="00E309A0" w:rsidP="00240767">
            <w:pPr>
              <w:ind w:left="57" w:right="57"/>
              <w:jc w:val="left"/>
              <w:rPr>
                <w:color w:val="auto"/>
                <w:sz w:val="19"/>
              </w:rPr>
            </w:pPr>
            <w:r w:rsidRPr="004E487E">
              <w:rPr>
                <w:color w:val="auto"/>
                <w:sz w:val="19"/>
              </w:rPr>
              <w:t>Pašvaldību referendumu pilnveidotu procesu un sistēmu nodrošināšana</w:t>
            </w:r>
          </w:p>
        </w:tc>
        <w:tc>
          <w:tcPr>
            <w:tcW w:w="3260" w:type="dxa"/>
          </w:tcPr>
          <w:p w14:paraId="2E53CFB2" w14:textId="4C02F9A1" w:rsidR="00DE406B" w:rsidRPr="004E487E" w:rsidRDefault="29957E95" w:rsidP="00240767">
            <w:pPr>
              <w:ind w:left="57" w:right="57"/>
              <w:jc w:val="left"/>
              <w:rPr>
                <w:color w:val="auto"/>
                <w:sz w:val="19"/>
              </w:rPr>
            </w:pPr>
            <w:r w:rsidRPr="004E487E">
              <w:rPr>
                <w:color w:val="auto"/>
                <w:sz w:val="19"/>
              </w:rPr>
              <w:t>Sabiedrība,</w:t>
            </w:r>
            <w:r w:rsidR="1AFA314C" w:rsidRPr="004E487E">
              <w:rPr>
                <w:color w:val="auto"/>
                <w:sz w:val="19"/>
              </w:rPr>
              <w:t xml:space="preserve"> pašvaldības, vēlēšanu komisijas, CVK, kā arī citas</w:t>
            </w:r>
            <w:r w:rsidRPr="004E487E">
              <w:rPr>
                <w:color w:val="auto"/>
                <w:sz w:val="19"/>
              </w:rPr>
              <w:t xml:space="preserve"> d</w:t>
            </w:r>
            <w:r w:rsidR="60CDED65" w:rsidRPr="004E487E">
              <w:rPr>
                <w:color w:val="auto"/>
                <w:sz w:val="19"/>
              </w:rPr>
              <w:t>igitalizēto</w:t>
            </w:r>
            <w:r w:rsidR="3F2F16F4" w:rsidRPr="004E487E">
              <w:rPr>
                <w:color w:val="auto"/>
                <w:sz w:val="19"/>
              </w:rPr>
              <w:t xml:space="preserve"> </w:t>
            </w:r>
            <w:r w:rsidR="5B67E613" w:rsidRPr="004E487E">
              <w:rPr>
                <w:color w:val="auto"/>
                <w:sz w:val="19"/>
              </w:rPr>
              <w:t>vēlēšanu procesā iesaistītās grupas</w:t>
            </w:r>
            <w:r w:rsidR="282F2754" w:rsidRPr="004E487E">
              <w:rPr>
                <w:color w:val="auto"/>
                <w:sz w:val="19"/>
              </w:rPr>
              <w:t xml:space="preserve"> un organizācijas (atbilstoši lomām)</w:t>
            </w:r>
          </w:p>
        </w:tc>
        <w:tc>
          <w:tcPr>
            <w:tcW w:w="2109" w:type="dxa"/>
          </w:tcPr>
          <w:p w14:paraId="6053B754" w14:textId="4814C06D" w:rsidR="00DE406B" w:rsidRPr="004E487E" w:rsidRDefault="3F2F16F4" w:rsidP="00240767">
            <w:pPr>
              <w:ind w:left="57" w:right="57"/>
              <w:jc w:val="left"/>
              <w:rPr>
                <w:color w:val="auto"/>
                <w:sz w:val="19"/>
              </w:rPr>
            </w:pPr>
            <w:r w:rsidRPr="004E487E">
              <w:rPr>
                <w:color w:val="auto"/>
                <w:sz w:val="19"/>
              </w:rPr>
              <w:t>Tiek iesniegts vienlaikus ar projekta pasi</w:t>
            </w:r>
          </w:p>
        </w:tc>
        <w:tc>
          <w:tcPr>
            <w:tcW w:w="1151" w:type="dxa"/>
          </w:tcPr>
          <w:p w14:paraId="06ACFF4A" w14:textId="59ACADDF" w:rsidR="00DE406B" w:rsidRPr="004E487E" w:rsidRDefault="7597C3CF" w:rsidP="00240767">
            <w:pPr>
              <w:ind w:left="57" w:right="57"/>
              <w:jc w:val="left"/>
              <w:rPr>
                <w:color w:val="auto"/>
                <w:sz w:val="19"/>
              </w:rPr>
            </w:pPr>
            <w:r w:rsidRPr="004E487E">
              <w:rPr>
                <w:color w:val="auto"/>
                <w:sz w:val="19"/>
              </w:rPr>
              <w:t>202</w:t>
            </w:r>
            <w:r w:rsidR="00BD14DB" w:rsidRPr="004E487E">
              <w:rPr>
                <w:color w:val="auto"/>
                <w:sz w:val="19"/>
              </w:rPr>
              <w:t>6</w:t>
            </w:r>
            <w:r w:rsidRPr="004E487E">
              <w:rPr>
                <w:color w:val="auto"/>
                <w:sz w:val="19"/>
              </w:rPr>
              <w:t xml:space="preserve">. gada </w:t>
            </w:r>
            <w:r w:rsidR="00454B4B" w:rsidRPr="004E487E">
              <w:rPr>
                <w:color w:val="auto"/>
                <w:sz w:val="19"/>
              </w:rPr>
              <w:t>2</w:t>
            </w:r>
            <w:r w:rsidRPr="004E487E">
              <w:rPr>
                <w:color w:val="auto"/>
                <w:sz w:val="19"/>
              </w:rPr>
              <w:t>. ceturksnis</w:t>
            </w:r>
          </w:p>
        </w:tc>
      </w:tr>
    </w:tbl>
    <w:p w14:paraId="2F895707" w14:textId="1773F5CB" w:rsidR="00DE406B" w:rsidRPr="007844C0" w:rsidRDefault="00DE406B" w:rsidP="00240767">
      <w:pPr>
        <w:spacing w:before="240" w:after="60" w:line="260" w:lineRule="exact"/>
        <w:rPr>
          <w:b/>
          <w:bCs/>
          <w:color w:val="auto"/>
          <w:sz w:val="19"/>
          <w:szCs w:val="19"/>
        </w:rPr>
      </w:pPr>
      <w:r w:rsidRPr="007844C0">
        <w:rPr>
          <w:b/>
          <w:bCs/>
          <w:color w:val="auto"/>
          <w:sz w:val="19"/>
          <w:szCs w:val="19"/>
        </w:rPr>
        <w:t>5.3. Centralizēti pārvaldāmās nozares būtiskās datu kopas</w:t>
      </w:r>
      <w:r w:rsidR="00F3117B" w:rsidRPr="007844C0">
        <w:rPr>
          <w:b/>
          <w:bCs/>
          <w:color w:val="auto"/>
          <w:sz w:val="19"/>
          <w:szCs w:val="19"/>
        </w:rPr>
        <w:t xml:space="preserve"> (atvērto datu portālā dati – statistikas dati) </w:t>
      </w:r>
    </w:p>
    <w:tbl>
      <w:tblPr>
        <w:tblStyle w:val="TableGrid"/>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27"/>
        <w:gridCol w:w="5894"/>
        <w:gridCol w:w="2835"/>
      </w:tblGrid>
      <w:tr w:rsidR="00501368" w:rsidRPr="004E487E" w14:paraId="3D57685A" w14:textId="77777777" w:rsidTr="00240767">
        <w:trPr>
          <w:cantSplit/>
          <w:trHeight w:val="592"/>
        </w:trPr>
        <w:tc>
          <w:tcPr>
            <w:tcW w:w="627" w:type="dxa"/>
            <w:textDirection w:val="btLr"/>
            <w:vAlign w:val="center"/>
            <w:hideMark/>
          </w:tcPr>
          <w:p w14:paraId="42DC7E50" w14:textId="77777777" w:rsidR="00DE406B" w:rsidRPr="004E487E" w:rsidRDefault="00DE406B" w:rsidP="00200839">
            <w:pPr>
              <w:rPr>
                <w:color w:val="auto"/>
                <w:sz w:val="19"/>
              </w:rPr>
            </w:pPr>
            <w:r w:rsidRPr="004E487E">
              <w:rPr>
                <w:color w:val="auto"/>
                <w:sz w:val="19"/>
              </w:rPr>
              <w:t>Skaits</w:t>
            </w:r>
          </w:p>
        </w:tc>
        <w:tc>
          <w:tcPr>
            <w:tcW w:w="5894" w:type="dxa"/>
            <w:vAlign w:val="center"/>
            <w:hideMark/>
          </w:tcPr>
          <w:p w14:paraId="1FE68F14" w14:textId="77777777" w:rsidR="00DE406B" w:rsidRPr="004E487E" w:rsidRDefault="00DE406B" w:rsidP="00200839">
            <w:pPr>
              <w:jc w:val="center"/>
              <w:rPr>
                <w:color w:val="auto"/>
                <w:sz w:val="19"/>
              </w:rPr>
            </w:pPr>
            <w:r w:rsidRPr="004E487E">
              <w:rPr>
                <w:color w:val="auto"/>
                <w:sz w:val="19"/>
              </w:rPr>
              <w:t>Saturu raksturojošs nosaukums</w:t>
            </w:r>
          </w:p>
        </w:tc>
        <w:tc>
          <w:tcPr>
            <w:tcW w:w="2835" w:type="dxa"/>
            <w:vAlign w:val="center"/>
            <w:hideMark/>
          </w:tcPr>
          <w:p w14:paraId="6B0BC37C" w14:textId="77777777" w:rsidR="00DE406B" w:rsidRPr="004E487E" w:rsidRDefault="00DE406B" w:rsidP="00200839">
            <w:pPr>
              <w:jc w:val="center"/>
              <w:rPr>
                <w:color w:val="auto"/>
                <w:sz w:val="19"/>
              </w:rPr>
            </w:pPr>
            <w:r w:rsidRPr="004E487E">
              <w:rPr>
                <w:color w:val="auto"/>
                <w:sz w:val="19"/>
              </w:rPr>
              <w:t>Termiņš piekļuves nodrošināšanai (gads, ceturksnis)</w:t>
            </w:r>
          </w:p>
        </w:tc>
      </w:tr>
      <w:tr w:rsidR="00501368" w:rsidRPr="004E487E" w14:paraId="33E1FFF7" w14:textId="77777777" w:rsidTr="00240767">
        <w:tc>
          <w:tcPr>
            <w:tcW w:w="627" w:type="dxa"/>
            <w:vAlign w:val="center"/>
          </w:tcPr>
          <w:p w14:paraId="5D4B2BB8" w14:textId="6ADAB469" w:rsidR="00DE406B" w:rsidRPr="004E487E" w:rsidRDefault="00DE406B" w:rsidP="24755B20">
            <w:pPr>
              <w:rPr>
                <w:strike/>
                <w:color w:val="auto"/>
                <w:sz w:val="19"/>
                <w:szCs w:val="19"/>
                <w:highlight w:val="yellow"/>
              </w:rPr>
            </w:pPr>
          </w:p>
        </w:tc>
        <w:tc>
          <w:tcPr>
            <w:tcW w:w="5894" w:type="dxa"/>
          </w:tcPr>
          <w:p w14:paraId="27D928AF" w14:textId="074F4238" w:rsidR="00DE406B" w:rsidRPr="004E487E" w:rsidRDefault="00DE406B" w:rsidP="24755B20">
            <w:pPr>
              <w:rPr>
                <w:strike/>
                <w:color w:val="auto"/>
                <w:sz w:val="19"/>
                <w:szCs w:val="19"/>
                <w:highlight w:val="yellow"/>
              </w:rPr>
            </w:pPr>
          </w:p>
        </w:tc>
        <w:tc>
          <w:tcPr>
            <w:tcW w:w="2835" w:type="dxa"/>
          </w:tcPr>
          <w:p w14:paraId="50FA7832" w14:textId="6A239A33" w:rsidR="00DE406B" w:rsidRPr="004E487E" w:rsidRDefault="00DE406B" w:rsidP="24755B20">
            <w:pPr>
              <w:rPr>
                <w:strike/>
                <w:color w:val="auto"/>
                <w:sz w:val="19"/>
                <w:szCs w:val="19"/>
                <w:highlight w:val="yellow"/>
              </w:rPr>
            </w:pPr>
          </w:p>
        </w:tc>
      </w:tr>
    </w:tbl>
    <w:p w14:paraId="28342672" w14:textId="77777777" w:rsidR="00F6798F" w:rsidRPr="00240767" w:rsidRDefault="00F6798F" w:rsidP="00F6798F">
      <w:pPr>
        <w:overflowPunct w:val="0"/>
        <w:autoSpaceDE w:val="0"/>
        <w:autoSpaceDN w:val="0"/>
        <w:adjustRightInd w:val="0"/>
        <w:textAlignment w:val="baseline"/>
        <w:rPr>
          <w:color w:val="auto"/>
          <w:sz w:val="24"/>
          <w:szCs w:val="28"/>
        </w:rPr>
      </w:pPr>
      <w:bookmarkStart w:id="2" w:name="_Hlk104550571"/>
    </w:p>
    <w:p w14:paraId="697C9453" w14:textId="77879A37" w:rsidR="00DE406B" w:rsidRPr="004E487E" w:rsidRDefault="00DE406B" w:rsidP="007844C0">
      <w:pPr>
        <w:spacing w:before="130" w:after="60" w:line="260" w:lineRule="exact"/>
        <w:rPr>
          <w:b/>
          <w:color w:val="auto"/>
          <w:sz w:val="19"/>
        </w:rPr>
      </w:pPr>
      <w:r w:rsidRPr="004E487E">
        <w:rPr>
          <w:b/>
          <w:color w:val="auto"/>
          <w:sz w:val="19"/>
        </w:rPr>
        <w:t xml:space="preserve">6. Projekta </w:t>
      </w:r>
      <w:r w:rsidRPr="007844C0">
        <w:rPr>
          <w:b/>
          <w:bCs/>
          <w:color w:val="auto"/>
          <w:sz w:val="19"/>
          <w:szCs w:val="19"/>
        </w:rPr>
        <w:t>pārvaldības</w:t>
      </w:r>
      <w:r w:rsidRPr="004E487E">
        <w:rPr>
          <w:b/>
          <w:color w:val="auto"/>
          <w:sz w:val="19"/>
        </w:rPr>
        <w:t xml:space="preserve"> un īstenošanas kapacitāte</w:t>
      </w:r>
      <w:r w:rsidRPr="004E487E">
        <w:rPr>
          <w:rStyle w:val="FootnoteReference"/>
          <w:b/>
          <w:color w:val="auto"/>
          <w:sz w:val="19"/>
        </w:rPr>
        <w:footnoteReference w:id="17"/>
      </w:r>
      <w:r w:rsidR="00617831" w:rsidRPr="004E487E">
        <w:rPr>
          <w:b/>
          <w:color w:val="auto"/>
          <w:sz w:val="19"/>
        </w:rPr>
        <w:t xml:space="preserve"> </w:t>
      </w:r>
    </w:p>
    <w:tbl>
      <w:tblPr>
        <w:tblStyle w:val="TableGrid"/>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356"/>
      </w:tblGrid>
      <w:tr w:rsidR="00501368" w:rsidRPr="004E487E" w14:paraId="4CFE63F7" w14:textId="77777777" w:rsidTr="00240767">
        <w:tc>
          <w:tcPr>
            <w:tcW w:w="9356" w:type="dxa"/>
            <w:hideMark/>
          </w:tcPr>
          <w:bookmarkEnd w:id="2"/>
          <w:p w14:paraId="6D9BF252" w14:textId="4FEAB862" w:rsidR="00621F05" w:rsidRDefault="00AC4214" w:rsidP="00240767">
            <w:pPr>
              <w:ind w:left="57" w:right="57"/>
              <w:rPr>
                <w:color w:val="auto"/>
                <w:sz w:val="19"/>
                <w:szCs w:val="19"/>
              </w:rPr>
            </w:pPr>
            <w:r w:rsidRPr="00AC4214">
              <w:rPr>
                <w:color w:val="auto"/>
                <w:sz w:val="19"/>
                <w:szCs w:val="19"/>
              </w:rPr>
              <w:t>Projektu plānots īstenot no 2025. gada līdz 2026. gada 31. oktobrim, vienlaikus saglabājot, ka projekta sākotnēji definēto ieguvumu un rezultātu sasniegšana tiek plānota līdz 2026. gada 31. maijam. Projekta termiņa pagarinājums līdz 2026.</w:t>
            </w:r>
            <w:r w:rsidR="0014275D">
              <w:rPr>
                <w:color w:val="auto"/>
                <w:sz w:val="19"/>
                <w:szCs w:val="19"/>
              </w:rPr>
              <w:t> </w:t>
            </w:r>
            <w:r w:rsidRPr="00AC4214">
              <w:rPr>
                <w:color w:val="auto"/>
                <w:sz w:val="19"/>
                <w:szCs w:val="19"/>
              </w:rPr>
              <w:t>gada 31. oktobrim attiecināms uz projekta rezultātus papildinošu aktivitāšu īstenošanu, tai skaitā PMLP īstenotajiem papildinošajiem pilnveidojumiem ziņu sniegšanai kandidātu datu pārbaudei. Izmaiņas plānotas saskaņā ar Ministru kabineta 2026. gada 10. marta noteikumu Nr. 124 “Noteikumi par iestādēm, kurām ir pienākums sniegt datus Valsts digitālās attīstības aģentūrai tās pārziņā esošā tehnoloģiskā risinājuma darbības nodrošināšanai Saeimas vēlēšanu organizēšanā, kā arī datu sniegšanas kārtība un apjoms” 2.4.9. punktu, papildus izstrādājot datu apmaiņas risinājumu, lai nodrošinātu pārbaudi par personai nodibinātu aizgādnību.</w:t>
            </w:r>
          </w:p>
          <w:p w14:paraId="03B16B77" w14:textId="77777777" w:rsidR="00AC4214" w:rsidRDefault="00AC4214" w:rsidP="00240767">
            <w:pPr>
              <w:ind w:left="57" w:right="57"/>
              <w:rPr>
                <w:color w:val="auto"/>
                <w:sz w:val="19"/>
              </w:rPr>
            </w:pPr>
          </w:p>
          <w:p w14:paraId="28468ED5" w14:textId="1B1E1F1A" w:rsidR="000B3F1A" w:rsidRPr="00B27087" w:rsidRDefault="008A789F" w:rsidP="00240767">
            <w:pPr>
              <w:ind w:left="57" w:right="57"/>
              <w:rPr>
                <w:color w:val="auto"/>
                <w:sz w:val="19"/>
              </w:rPr>
            </w:pPr>
            <w:r w:rsidRPr="00B27087">
              <w:rPr>
                <w:color w:val="auto"/>
                <w:sz w:val="19"/>
              </w:rPr>
              <w:t>Lai nodrošinātu projekta realizāciju</w:t>
            </w:r>
            <w:r w:rsidR="00085A89" w:rsidRPr="00B27087">
              <w:rPr>
                <w:color w:val="auto"/>
                <w:sz w:val="19"/>
              </w:rPr>
              <w:t>,</w:t>
            </w:r>
            <w:r w:rsidRPr="00B27087">
              <w:rPr>
                <w:color w:val="auto"/>
                <w:sz w:val="19"/>
              </w:rPr>
              <w:t xml:space="preserve"> ievērojot noteiktos termiņus, drošības un kvalitātes standartus un </w:t>
            </w:r>
            <w:r w:rsidR="0039616D" w:rsidRPr="00B27087">
              <w:rPr>
                <w:color w:val="auto"/>
                <w:sz w:val="19"/>
              </w:rPr>
              <w:t xml:space="preserve">nepārsniegtu </w:t>
            </w:r>
            <w:r w:rsidRPr="00B27087">
              <w:rPr>
                <w:color w:val="auto"/>
                <w:sz w:val="19"/>
              </w:rPr>
              <w:t xml:space="preserve">plānotos finanšu </w:t>
            </w:r>
            <w:r w:rsidR="0039616D" w:rsidRPr="00B27087">
              <w:rPr>
                <w:color w:val="auto"/>
                <w:sz w:val="19"/>
              </w:rPr>
              <w:t xml:space="preserve">līdzekļus, projekta pārvaldība plānota </w:t>
            </w:r>
            <w:r w:rsidR="000B3F1A" w:rsidRPr="00B27087">
              <w:rPr>
                <w:color w:val="auto"/>
                <w:sz w:val="19"/>
              </w:rPr>
              <w:t>d</w:t>
            </w:r>
            <w:r w:rsidR="00546C01" w:rsidRPr="00B27087">
              <w:rPr>
                <w:color w:val="auto"/>
                <w:sz w:val="19"/>
              </w:rPr>
              <w:t>i</w:t>
            </w:r>
            <w:r w:rsidR="000B3F1A" w:rsidRPr="00B27087">
              <w:rPr>
                <w:color w:val="auto"/>
                <w:sz w:val="19"/>
              </w:rPr>
              <w:t>vos</w:t>
            </w:r>
            <w:r w:rsidR="0039616D" w:rsidRPr="00B27087">
              <w:rPr>
                <w:color w:val="auto"/>
                <w:sz w:val="19"/>
              </w:rPr>
              <w:t xml:space="preserve"> līmeņos – Projekta pārva</w:t>
            </w:r>
            <w:r w:rsidR="000B3F1A" w:rsidRPr="00B27087">
              <w:rPr>
                <w:color w:val="auto"/>
                <w:sz w:val="19"/>
              </w:rPr>
              <w:t>l</w:t>
            </w:r>
            <w:r w:rsidR="0039616D" w:rsidRPr="00B27087">
              <w:rPr>
                <w:color w:val="auto"/>
                <w:sz w:val="19"/>
              </w:rPr>
              <w:t>dības grup</w:t>
            </w:r>
            <w:r w:rsidR="00085A89" w:rsidRPr="00B27087">
              <w:rPr>
                <w:color w:val="auto"/>
                <w:sz w:val="19"/>
              </w:rPr>
              <w:t>ā</w:t>
            </w:r>
            <w:r w:rsidR="0039616D" w:rsidRPr="00B27087">
              <w:rPr>
                <w:color w:val="auto"/>
                <w:sz w:val="19"/>
              </w:rPr>
              <w:t xml:space="preserve"> un projekta </w:t>
            </w:r>
            <w:r w:rsidR="000B3F1A" w:rsidRPr="00B27087">
              <w:rPr>
                <w:color w:val="auto"/>
                <w:sz w:val="19"/>
              </w:rPr>
              <w:t>darba grup</w:t>
            </w:r>
            <w:r w:rsidR="00085A89" w:rsidRPr="00B27087">
              <w:rPr>
                <w:color w:val="auto"/>
                <w:sz w:val="19"/>
              </w:rPr>
              <w:t>ā</w:t>
            </w:r>
            <w:r w:rsidR="000B3F1A" w:rsidRPr="00B27087">
              <w:rPr>
                <w:color w:val="auto"/>
                <w:sz w:val="19"/>
              </w:rPr>
              <w:t xml:space="preserve">. </w:t>
            </w:r>
          </w:p>
          <w:p w14:paraId="5BDB9B56" w14:textId="77777777" w:rsidR="0039616D" w:rsidRPr="00B27087" w:rsidRDefault="0039616D" w:rsidP="00240767">
            <w:pPr>
              <w:ind w:left="57" w:right="57"/>
              <w:rPr>
                <w:color w:val="auto"/>
                <w:sz w:val="19"/>
              </w:rPr>
            </w:pPr>
          </w:p>
          <w:p w14:paraId="211268D9" w14:textId="7AB0760B" w:rsidR="008E7D83" w:rsidRPr="00B27087" w:rsidRDefault="31E05387" w:rsidP="00240767">
            <w:pPr>
              <w:ind w:left="57" w:right="57"/>
              <w:rPr>
                <w:color w:val="auto"/>
                <w:sz w:val="19"/>
                <w:szCs w:val="19"/>
              </w:rPr>
            </w:pPr>
            <w:r w:rsidRPr="00B27087">
              <w:rPr>
                <w:rFonts w:eastAsiaTheme="minorEastAsia"/>
                <w:color w:val="auto"/>
                <w:sz w:val="19"/>
                <w:szCs w:val="19"/>
              </w:rPr>
              <w:t>Projekta darba grupa sastāvē</w:t>
            </w:r>
            <w:r w:rsidR="29311380" w:rsidRPr="00B27087">
              <w:rPr>
                <w:rFonts w:eastAsiaTheme="minorEastAsia"/>
                <w:color w:val="auto"/>
                <w:sz w:val="19"/>
                <w:szCs w:val="19"/>
              </w:rPr>
              <w:t>s</w:t>
            </w:r>
            <w:r w:rsidRPr="00B27087">
              <w:rPr>
                <w:rFonts w:eastAsiaTheme="minorEastAsia"/>
                <w:color w:val="auto"/>
                <w:sz w:val="19"/>
                <w:szCs w:val="19"/>
              </w:rPr>
              <w:t xml:space="preserve"> no</w:t>
            </w:r>
            <w:r w:rsidR="75470FAA" w:rsidRPr="00B27087">
              <w:rPr>
                <w:rFonts w:eastAsiaTheme="minorEastAsia"/>
                <w:color w:val="auto"/>
                <w:sz w:val="19"/>
                <w:szCs w:val="19"/>
              </w:rPr>
              <w:t xml:space="preserve"> </w:t>
            </w:r>
            <w:r w:rsidR="414ADE47" w:rsidRPr="00B27087">
              <w:rPr>
                <w:rFonts w:eastAsiaTheme="minorEastAsia"/>
                <w:color w:val="auto"/>
                <w:sz w:val="19"/>
                <w:szCs w:val="19"/>
              </w:rPr>
              <w:t>Produkta portfeļa vadītāj</w:t>
            </w:r>
            <w:r w:rsidR="4C0078EB" w:rsidRPr="00B27087">
              <w:rPr>
                <w:rFonts w:eastAsiaTheme="minorEastAsia"/>
                <w:color w:val="auto"/>
                <w:sz w:val="19"/>
                <w:szCs w:val="19"/>
              </w:rPr>
              <w:t>a</w:t>
            </w:r>
            <w:r w:rsidR="0EB949CE" w:rsidRPr="00B27087">
              <w:rPr>
                <w:rFonts w:eastAsiaTheme="minorEastAsia"/>
                <w:color w:val="auto"/>
                <w:sz w:val="19"/>
                <w:szCs w:val="19"/>
              </w:rPr>
              <w:t>,</w:t>
            </w:r>
            <w:r w:rsidRPr="00B27087">
              <w:rPr>
                <w:rFonts w:eastAsiaTheme="minorEastAsia"/>
                <w:color w:val="auto"/>
                <w:sz w:val="19"/>
                <w:szCs w:val="19"/>
              </w:rPr>
              <w:t xml:space="preserve"> papildus piesaistot konsultācijām CVK, PMLP, </w:t>
            </w:r>
            <w:r w:rsidR="15A2C136" w:rsidRPr="00B27087">
              <w:rPr>
                <w:rFonts w:eastAsiaTheme="minorEastAsia"/>
                <w:color w:val="auto"/>
                <w:sz w:val="19"/>
                <w:szCs w:val="19"/>
              </w:rPr>
              <w:t xml:space="preserve">Latvijas Valsts radio un televīzijas centra (turpmāk - </w:t>
            </w:r>
            <w:r w:rsidRPr="00B27087">
              <w:rPr>
                <w:rFonts w:eastAsiaTheme="minorEastAsia"/>
                <w:color w:val="auto"/>
                <w:sz w:val="19"/>
                <w:szCs w:val="19"/>
              </w:rPr>
              <w:t>LVRTC</w:t>
            </w:r>
            <w:r w:rsidR="53826307" w:rsidRPr="00B27087">
              <w:rPr>
                <w:rFonts w:eastAsiaTheme="minorEastAsia"/>
                <w:color w:val="auto"/>
                <w:sz w:val="19"/>
                <w:szCs w:val="19"/>
              </w:rPr>
              <w:t>)</w:t>
            </w:r>
            <w:r w:rsidRPr="00B27087">
              <w:rPr>
                <w:rFonts w:eastAsiaTheme="minorEastAsia"/>
                <w:color w:val="auto"/>
                <w:sz w:val="19"/>
                <w:szCs w:val="19"/>
              </w:rPr>
              <w:t xml:space="preserve">, </w:t>
            </w:r>
            <w:r w:rsidR="23773E28" w:rsidRPr="00B27087">
              <w:rPr>
                <w:rFonts w:eastAsiaTheme="minorEastAsia"/>
                <w:color w:val="auto"/>
                <w:sz w:val="19"/>
                <w:szCs w:val="19"/>
              </w:rPr>
              <w:t>Viedās administrācijas un reģionālās attīstības ministrija</w:t>
            </w:r>
            <w:r w:rsidR="340D48DF" w:rsidRPr="00B27087">
              <w:rPr>
                <w:rFonts w:eastAsiaTheme="minorEastAsia"/>
                <w:color w:val="auto"/>
                <w:sz w:val="19"/>
                <w:szCs w:val="19"/>
              </w:rPr>
              <w:t>s</w:t>
            </w:r>
            <w:r w:rsidR="23773E28" w:rsidRPr="00B27087">
              <w:rPr>
                <w:rFonts w:eastAsiaTheme="minorEastAsia"/>
                <w:color w:val="auto"/>
                <w:sz w:val="19"/>
                <w:szCs w:val="19"/>
              </w:rPr>
              <w:t xml:space="preserve"> (turpmāk - </w:t>
            </w:r>
            <w:r w:rsidR="377CE518" w:rsidRPr="00B27087">
              <w:rPr>
                <w:rFonts w:eastAsiaTheme="minorEastAsia"/>
                <w:color w:val="auto"/>
                <w:sz w:val="19"/>
                <w:szCs w:val="19"/>
              </w:rPr>
              <w:t>VARAM</w:t>
            </w:r>
            <w:r w:rsidR="3B492E47" w:rsidRPr="00B27087">
              <w:rPr>
                <w:rFonts w:eastAsiaTheme="minorEastAsia"/>
                <w:color w:val="auto"/>
                <w:sz w:val="19"/>
                <w:szCs w:val="19"/>
              </w:rPr>
              <w:t>)</w:t>
            </w:r>
            <w:r w:rsidR="756BC6C6" w:rsidRPr="00B27087">
              <w:rPr>
                <w:rFonts w:eastAsiaTheme="minorEastAsia"/>
                <w:color w:val="auto"/>
                <w:sz w:val="19"/>
                <w:szCs w:val="19"/>
              </w:rPr>
              <w:t xml:space="preserve"> pārstāvjus, kā arī drošības iestāžu - Satversmes aizsardzības biroja (turpmāk - SAB)</w:t>
            </w:r>
            <w:r w:rsidR="377CE518" w:rsidRPr="00B27087">
              <w:rPr>
                <w:rFonts w:eastAsiaTheme="minorEastAsia"/>
                <w:color w:val="auto"/>
                <w:sz w:val="19"/>
                <w:szCs w:val="19"/>
              </w:rPr>
              <w:t>,</w:t>
            </w:r>
            <w:r w:rsidR="5B168392" w:rsidRPr="00B27087">
              <w:rPr>
                <w:rFonts w:eastAsiaTheme="minorEastAsia"/>
                <w:color w:val="auto"/>
                <w:sz w:val="19"/>
                <w:szCs w:val="19"/>
              </w:rPr>
              <w:t xml:space="preserve"> </w:t>
            </w:r>
            <w:r w:rsidR="5B168392" w:rsidRPr="00B27087">
              <w:rPr>
                <w:rFonts w:eastAsiaTheme="minorEastAsia"/>
                <w:color w:val="auto"/>
                <w:sz w:val="19"/>
                <w:szCs w:val="19"/>
                <w:lang w:val="en-US"/>
              </w:rPr>
              <w:t>Latvijas Universitātes Matemātikas un informātikas institūta</w:t>
            </w:r>
            <w:r w:rsidR="518D372C" w:rsidRPr="00B27087">
              <w:rPr>
                <w:rFonts w:eastAsiaTheme="minorEastAsia"/>
                <w:color w:val="auto"/>
                <w:sz w:val="19"/>
                <w:szCs w:val="19"/>
                <w:lang w:val="en-US"/>
              </w:rPr>
              <w:t xml:space="preserve"> </w:t>
            </w:r>
            <w:r w:rsidR="7EDD683C" w:rsidRPr="00B27087">
              <w:rPr>
                <w:rFonts w:eastAsiaTheme="minorEastAsia"/>
                <w:color w:val="auto"/>
                <w:sz w:val="19"/>
                <w:szCs w:val="19"/>
                <w:lang w:val="en-US"/>
              </w:rPr>
              <w:t>kiberdrošības incidentu novēršanas institūcijas CERT.LV</w:t>
            </w:r>
            <w:r w:rsidR="5B168392" w:rsidRPr="00B27087">
              <w:rPr>
                <w:rFonts w:eastAsiaTheme="minorEastAsia"/>
                <w:color w:val="auto"/>
                <w:sz w:val="19"/>
                <w:szCs w:val="19"/>
                <w:lang w:val="en-US"/>
              </w:rPr>
              <w:t xml:space="preserve"> (turpmāk - CERT.LV)</w:t>
            </w:r>
            <w:r w:rsidR="644BCB11" w:rsidRPr="00B27087">
              <w:rPr>
                <w:rFonts w:eastAsiaTheme="minorEastAsia"/>
                <w:color w:val="auto"/>
                <w:sz w:val="19"/>
                <w:szCs w:val="19"/>
                <w:lang w:val="en-US"/>
              </w:rPr>
              <w:t xml:space="preserve"> </w:t>
            </w:r>
            <w:r w:rsidR="3666FBE4" w:rsidRPr="00B27087">
              <w:rPr>
                <w:rFonts w:eastAsiaTheme="minorEastAsia"/>
                <w:color w:val="auto"/>
                <w:sz w:val="19"/>
                <w:szCs w:val="19"/>
              </w:rPr>
              <w:t>pārstāvjus</w:t>
            </w:r>
            <w:r w:rsidR="377CE518" w:rsidRPr="00B27087">
              <w:rPr>
                <w:rFonts w:eastAsiaTheme="minorEastAsia"/>
                <w:color w:val="auto"/>
                <w:sz w:val="19"/>
                <w:szCs w:val="19"/>
              </w:rPr>
              <w:t xml:space="preserve"> un </w:t>
            </w:r>
            <w:r w:rsidR="01994A21" w:rsidRPr="00B27087">
              <w:rPr>
                <w:rFonts w:eastAsiaTheme="minorEastAsia"/>
                <w:color w:val="auto"/>
                <w:sz w:val="19"/>
                <w:szCs w:val="19"/>
              </w:rPr>
              <w:t>V</w:t>
            </w:r>
            <w:r w:rsidR="459B9D70" w:rsidRPr="00B27087">
              <w:rPr>
                <w:rFonts w:eastAsiaTheme="minorEastAsia"/>
                <w:color w:val="auto"/>
                <w:sz w:val="19"/>
                <w:szCs w:val="19"/>
              </w:rPr>
              <w:t>D</w:t>
            </w:r>
            <w:r w:rsidR="01994A21" w:rsidRPr="00B27087">
              <w:rPr>
                <w:rFonts w:eastAsiaTheme="minorEastAsia"/>
                <w:color w:val="auto"/>
                <w:sz w:val="19"/>
                <w:szCs w:val="19"/>
              </w:rPr>
              <w:t>AA</w:t>
            </w:r>
            <w:r w:rsidR="3DD001C2" w:rsidRPr="00B27087">
              <w:rPr>
                <w:rFonts w:eastAsiaTheme="minorEastAsia"/>
                <w:color w:val="auto"/>
                <w:sz w:val="19"/>
                <w:szCs w:val="19"/>
              </w:rPr>
              <w:t>,</w:t>
            </w:r>
            <w:r w:rsidR="41CB9AA7" w:rsidRPr="00B27087">
              <w:rPr>
                <w:rFonts w:eastAsiaTheme="minorEastAsia"/>
                <w:color w:val="auto"/>
                <w:sz w:val="19"/>
                <w:szCs w:val="19"/>
              </w:rPr>
              <w:t xml:space="preserve"> </w:t>
            </w:r>
            <w:r w:rsidR="39788146" w:rsidRPr="00B27087">
              <w:rPr>
                <w:rFonts w:eastAsiaTheme="minorEastAsia"/>
                <w:color w:val="auto"/>
                <w:sz w:val="19"/>
                <w:szCs w:val="19"/>
              </w:rPr>
              <w:t>kas nodrošinās Projekta vadītāju</w:t>
            </w:r>
            <w:r w:rsidR="61197808" w:rsidRPr="00B27087">
              <w:rPr>
                <w:rFonts w:eastAsiaTheme="minorEastAsia"/>
                <w:color w:val="auto"/>
                <w:sz w:val="19"/>
                <w:szCs w:val="19"/>
              </w:rPr>
              <w:t xml:space="preserve"> (bez projekta finansējuma)</w:t>
            </w:r>
            <w:r w:rsidR="39788146" w:rsidRPr="00B27087">
              <w:rPr>
                <w:rFonts w:eastAsiaTheme="minorEastAsia"/>
                <w:color w:val="auto"/>
                <w:sz w:val="19"/>
                <w:szCs w:val="19"/>
              </w:rPr>
              <w:t xml:space="preserve"> no esošajiem </w:t>
            </w:r>
            <w:r w:rsidR="0F0EEF7F" w:rsidRPr="00B27087">
              <w:rPr>
                <w:rFonts w:eastAsiaTheme="minorEastAsia"/>
                <w:color w:val="auto"/>
                <w:sz w:val="19"/>
                <w:szCs w:val="19"/>
              </w:rPr>
              <w:t>V</w:t>
            </w:r>
            <w:r w:rsidR="459B9D70" w:rsidRPr="00B27087">
              <w:rPr>
                <w:rFonts w:eastAsiaTheme="minorEastAsia"/>
                <w:color w:val="auto"/>
                <w:sz w:val="19"/>
                <w:szCs w:val="19"/>
              </w:rPr>
              <w:t>D</w:t>
            </w:r>
            <w:r w:rsidR="0F0EEF7F" w:rsidRPr="00B27087">
              <w:rPr>
                <w:rFonts w:eastAsiaTheme="minorEastAsia"/>
                <w:color w:val="auto"/>
                <w:sz w:val="19"/>
                <w:szCs w:val="19"/>
              </w:rPr>
              <w:t xml:space="preserve">AA budžeta </w:t>
            </w:r>
            <w:r w:rsidR="39788146" w:rsidRPr="00B27087">
              <w:rPr>
                <w:rFonts w:eastAsiaTheme="minorEastAsia"/>
                <w:color w:val="auto"/>
                <w:sz w:val="19"/>
                <w:szCs w:val="19"/>
              </w:rPr>
              <w:t>resursiem</w:t>
            </w:r>
            <w:r w:rsidR="218E0DB5" w:rsidRPr="00B27087">
              <w:rPr>
                <w:rFonts w:eastAsiaTheme="minorEastAsia"/>
                <w:color w:val="auto"/>
                <w:sz w:val="19"/>
                <w:szCs w:val="19"/>
              </w:rPr>
              <w:t xml:space="preserve"> un</w:t>
            </w:r>
            <w:r w:rsidR="0F0CADE2" w:rsidRPr="00B27087">
              <w:rPr>
                <w:rFonts w:eastAsiaTheme="minorEastAsia"/>
                <w:color w:val="auto"/>
                <w:sz w:val="19"/>
                <w:szCs w:val="19"/>
              </w:rPr>
              <w:t xml:space="preserve"> projekta</w:t>
            </w:r>
            <w:r w:rsidR="5753E691" w:rsidRPr="00B27087">
              <w:rPr>
                <w:rFonts w:eastAsiaTheme="minorEastAsia"/>
                <w:color w:val="auto"/>
                <w:sz w:val="19"/>
                <w:szCs w:val="19"/>
              </w:rPr>
              <w:t xml:space="preserve"> </w:t>
            </w:r>
            <w:r w:rsidR="1170FABA" w:rsidRPr="00B27087">
              <w:rPr>
                <w:rFonts w:eastAsiaTheme="minorEastAsia"/>
                <w:color w:val="auto"/>
                <w:sz w:val="19"/>
                <w:szCs w:val="19"/>
              </w:rPr>
              <w:t xml:space="preserve">īstenošanas kapacitāti nepieciešamības gadījumā ir gatava stiprināt ar papildus </w:t>
            </w:r>
            <w:r w:rsidR="5DFCCA12" w:rsidRPr="00B27087">
              <w:rPr>
                <w:rFonts w:eastAsiaTheme="minorEastAsia"/>
                <w:color w:val="auto"/>
                <w:sz w:val="19"/>
                <w:szCs w:val="19"/>
              </w:rPr>
              <w:t>cilvēkresu</w:t>
            </w:r>
            <w:r w:rsidR="442E54E1" w:rsidRPr="00B27087">
              <w:rPr>
                <w:rFonts w:eastAsiaTheme="minorEastAsia"/>
                <w:color w:val="auto"/>
                <w:sz w:val="19"/>
                <w:szCs w:val="19"/>
              </w:rPr>
              <w:t>r</w:t>
            </w:r>
            <w:r w:rsidR="5DFCCA12" w:rsidRPr="00B27087">
              <w:rPr>
                <w:rFonts w:eastAsiaTheme="minorEastAsia"/>
                <w:color w:val="auto"/>
                <w:sz w:val="19"/>
                <w:szCs w:val="19"/>
              </w:rPr>
              <w:t>siem (</w:t>
            </w:r>
            <w:r w:rsidR="65356092" w:rsidRPr="00B27087">
              <w:rPr>
                <w:rFonts w:eastAsiaTheme="minorEastAsia"/>
                <w:color w:val="auto"/>
                <w:sz w:val="19"/>
                <w:szCs w:val="19"/>
              </w:rPr>
              <w:t xml:space="preserve">līdz </w:t>
            </w:r>
            <w:r w:rsidR="43B88804" w:rsidRPr="00B27087">
              <w:rPr>
                <w:rFonts w:eastAsiaTheme="minorEastAsia"/>
                <w:color w:val="auto"/>
                <w:sz w:val="19"/>
                <w:szCs w:val="19"/>
              </w:rPr>
              <w:t>4</w:t>
            </w:r>
            <w:r w:rsidR="0014275D">
              <w:rPr>
                <w:rFonts w:eastAsiaTheme="minorEastAsia"/>
                <w:color w:val="auto"/>
                <w:sz w:val="19"/>
                <w:szCs w:val="19"/>
              </w:rPr>
              <w:t> </w:t>
            </w:r>
            <w:r w:rsidR="626B2011" w:rsidRPr="00B27087">
              <w:rPr>
                <w:rFonts w:eastAsiaTheme="minorEastAsia"/>
                <w:color w:val="auto"/>
                <w:sz w:val="19"/>
                <w:szCs w:val="19"/>
              </w:rPr>
              <w:t>darbinieki</w:t>
            </w:r>
            <w:r w:rsidR="5DFCCA12" w:rsidRPr="00B27087">
              <w:rPr>
                <w:rFonts w:eastAsiaTheme="minorEastAsia"/>
                <w:color w:val="auto"/>
                <w:sz w:val="19"/>
                <w:szCs w:val="19"/>
              </w:rPr>
              <w:t>em)</w:t>
            </w:r>
            <w:r w:rsidR="01994A21" w:rsidRPr="00B27087">
              <w:rPr>
                <w:rFonts w:eastAsiaTheme="minorEastAsia"/>
                <w:color w:val="auto"/>
                <w:sz w:val="19"/>
                <w:szCs w:val="19"/>
              </w:rPr>
              <w:t xml:space="preserve">. </w:t>
            </w:r>
          </w:p>
          <w:p w14:paraId="2756EE3D" w14:textId="330EB63C" w:rsidR="00DF63FE" w:rsidRPr="004E487E" w:rsidRDefault="00DF63FE" w:rsidP="00240767">
            <w:pPr>
              <w:ind w:left="57" w:right="57"/>
              <w:rPr>
                <w:color w:val="auto"/>
                <w:sz w:val="19"/>
                <w:szCs w:val="19"/>
              </w:rPr>
            </w:pPr>
          </w:p>
        </w:tc>
      </w:tr>
    </w:tbl>
    <w:p w14:paraId="1F2A9DDF" w14:textId="77777777" w:rsidR="00F6798F" w:rsidRPr="00240767" w:rsidRDefault="00F6798F" w:rsidP="00240767">
      <w:pPr>
        <w:overflowPunct w:val="0"/>
        <w:autoSpaceDE w:val="0"/>
        <w:autoSpaceDN w:val="0"/>
        <w:adjustRightInd w:val="0"/>
        <w:textAlignment w:val="baseline"/>
        <w:rPr>
          <w:color w:val="auto"/>
          <w:sz w:val="24"/>
          <w:szCs w:val="28"/>
        </w:rPr>
      </w:pPr>
    </w:p>
    <w:p w14:paraId="564DD159" w14:textId="0E84FEAB" w:rsidR="00DE406B" w:rsidRPr="004E487E" w:rsidRDefault="00DE406B" w:rsidP="00DE406B">
      <w:pPr>
        <w:spacing w:before="130" w:after="60" w:line="260" w:lineRule="exact"/>
        <w:rPr>
          <w:b/>
          <w:color w:val="auto"/>
          <w:sz w:val="19"/>
        </w:rPr>
      </w:pPr>
      <w:r w:rsidRPr="004E487E">
        <w:rPr>
          <w:b/>
          <w:color w:val="auto"/>
          <w:sz w:val="19"/>
        </w:rPr>
        <w:t>7. Izmaksu/ieguvumu analīze, tai skaitā ietekme uz pārvaldes darbinieku skaitu</w:t>
      </w:r>
    </w:p>
    <w:tbl>
      <w:tblPr>
        <w:tblStyle w:val="TableGrid"/>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356"/>
      </w:tblGrid>
      <w:tr w:rsidR="00501368" w:rsidRPr="004E487E" w14:paraId="5248F9BC" w14:textId="77777777" w:rsidTr="00240767">
        <w:tc>
          <w:tcPr>
            <w:tcW w:w="9356" w:type="dxa"/>
            <w:hideMark/>
          </w:tcPr>
          <w:p w14:paraId="3AD7AB58" w14:textId="4793E936" w:rsidR="00784814" w:rsidRPr="004E487E" w:rsidRDefault="00784814" w:rsidP="00240767">
            <w:pPr>
              <w:ind w:left="57" w:right="57"/>
              <w:rPr>
                <w:color w:val="auto"/>
                <w:sz w:val="19"/>
                <w:szCs w:val="19"/>
              </w:rPr>
            </w:pPr>
            <w:r w:rsidRPr="5FB8FB6C">
              <w:rPr>
                <w:color w:val="auto"/>
                <w:sz w:val="19"/>
                <w:szCs w:val="19"/>
              </w:rPr>
              <w:t>Zemāk minētais ieguvuma aprēķins ir kopējs gan 2.1.3.1.i. investīcijas "Datu pieejamība, koplietošana un analītika" projektam "Vēlēšanu procesu digitalizācija un automatizācija", gan 2.1.2.1.i.</w:t>
            </w:r>
            <w:r w:rsidR="0041171E" w:rsidRPr="5FB8FB6C">
              <w:rPr>
                <w:color w:val="auto"/>
                <w:sz w:val="19"/>
                <w:szCs w:val="19"/>
              </w:rPr>
              <w:t xml:space="preserve"> investīcijas "Centralizētās platformas un sistēmas"</w:t>
            </w:r>
            <w:r w:rsidRPr="5FB8FB6C">
              <w:rPr>
                <w:color w:val="auto"/>
                <w:sz w:val="19"/>
                <w:szCs w:val="19"/>
              </w:rPr>
              <w:t xml:space="preserve"> nolūka “Pašvaldību pakalpojumu digitālā transformācija un pašvaldību atbalsta procesu modernizācija un centralizācija” projektam “Pašvaldību vēlēšanu un referendumu IS funkcionālitātes pilnveide”</w:t>
            </w:r>
            <w:r w:rsidR="004348FB" w:rsidRPr="5FB8FB6C">
              <w:rPr>
                <w:color w:val="auto"/>
                <w:sz w:val="19"/>
                <w:szCs w:val="19"/>
              </w:rPr>
              <w:t>, kas</w:t>
            </w:r>
            <w:r w:rsidRPr="5FB8FB6C">
              <w:rPr>
                <w:color w:val="auto"/>
                <w:sz w:val="19"/>
                <w:szCs w:val="19"/>
              </w:rPr>
              <w:t xml:space="preserve"> nav nodalāms pa projektiem</w:t>
            </w:r>
            <w:r w:rsidR="004348FB" w:rsidRPr="5FB8FB6C">
              <w:rPr>
                <w:color w:val="auto"/>
                <w:sz w:val="19"/>
                <w:szCs w:val="19"/>
              </w:rPr>
              <w:t xml:space="preserve"> un skatāms kompleksi.</w:t>
            </w:r>
          </w:p>
          <w:p w14:paraId="03049B66" w14:textId="43E9CA38" w:rsidR="00266954" w:rsidRPr="004E487E" w:rsidRDefault="00266954" w:rsidP="00240767">
            <w:pPr>
              <w:ind w:left="57" w:right="57"/>
              <w:rPr>
                <w:color w:val="auto"/>
                <w:sz w:val="19"/>
              </w:rPr>
            </w:pPr>
            <w:r w:rsidRPr="004E487E">
              <w:rPr>
                <w:color w:val="auto"/>
                <w:sz w:val="19"/>
              </w:rPr>
              <w:t xml:space="preserve">Lai izvērtētu IKT projekta izmaksas/ieguvumus, tika veikta projekta izmaksu un ieguvumu analīze projekta pārskata periodam </w:t>
            </w:r>
            <w:r w:rsidR="00560913" w:rsidRPr="004E487E">
              <w:rPr>
                <w:color w:val="auto"/>
                <w:sz w:val="19"/>
              </w:rPr>
              <w:t xml:space="preserve">- </w:t>
            </w:r>
            <w:r w:rsidR="00EA0B5E" w:rsidRPr="004E487E">
              <w:rPr>
                <w:color w:val="auto"/>
                <w:sz w:val="19"/>
              </w:rPr>
              <w:t>3</w:t>
            </w:r>
            <w:r w:rsidRPr="004E487E">
              <w:rPr>
                <w:color w:val="auto"/>
                <w:sz w:val="19"/>
              </w:rPr>
              <w:t xml:space="preserve"> gadi pēc projekta īstenošanas, no 202</w:t>
            </w:r>
            <w:r w:rsidR="00770CD4" w:rsidRPr="004E487E">
              <w:rPr>
                <w:color w:val="auto"/>
                <w:sz w:val="19"/>
              </w:rPr>
              <w:t>6</w:t>
            </w:r>
            <w:r w:rsidRPr="004E487E">
              <w:rPr>
                <w:color w:val="auto"/>
                <w:sz w:val="19"/>
              </w:rPr>
              <w:t>. gada līdz 20</w:t>
            </w:r>
            <w:r w:rsidR="0096471D" w:rsidRPr="004E487E">
              <w:rPr>
                <w:color w:val="auto"/>
                <w:sz w:val="19"/>
              </w:rPr>
              <w:t>28</w:t>
            </w:r>
            <w:r w:rsidRPr="004E487E">
              <w:rPr>
                <w:color w:val="auto"/>
                <w:sz w:val="19"/>
              </w:rPr>
              <w:t xml:space="preserve">. gadam ieskaitot. Ekonomiskās analīzes veikšanai izmantoti CVK </w:t>
            </w:r>
            <w:r w:rsidR="00032F8E" w:rsidRPr="004E487E">
              <w:rPr>
                <w:color w:val="auto"/>
                <w:sz w:val="19"/>
              </w:rPr>
              <w:t xml:space="preserve">un publiski </w:t>
            </w:r>
            <w:r w:rsidRPr="004E487E">
              <w:rPr>
                <w:color w:val="auto"/>
                <w:sz w:val="19"/>
              </w:rPr>
              <w:t>pieejamie dati, ekspertu pieņēm</w:t>
            </w:r>
            <w:r w:rsidR="0094385A" w:rsidRPr="004E487E">
              <w:rPr>
                <w:color w:val="auto"/>
                <w:sz w:val="19"/>
              </w:rPr>
              <w:t>umi</w:t>
            </w:r>
            <w:r w:rsidRPr="004E487E">
              <w:rPr>
                <w:color w:val="auto"/>
                <w:sz w:val="19"/>
              </w:rPr>
              <w:t xml:space="preserve"> par ieguvumiem</w:t>
            </w:r>
            <w:r w:rsidR="0094385A" w:rsidRPr="004E487E">
              <w:rPr>
                <w:color w:val="auto"/>
                <w:sz w:val="19"/>
              </w:rPr>
              <w:t>. Izvērtējuma laikā netika</w:t>
            </w:r>
            <w:r w:rsidRPr="004E487E">
              <w:rPr>
                <w:color w:val="auto"/>
                <w:sz w:val="19"/>
              </w:rPr>
              <w:t xml:space="preserve"> ņemtas vērā fiskālās korekcijas, ēnu ekonomika un ārējo faktoru ietekme. </w:t>
            </w:r>
          </w:p>
          <w:p w14:paraId="1832C707" w14:textId="5EAD7A28" w:rsidR="00266954" w:rsidRPr="004E487E" w:rsidRDefault="00203FE7" w:rsidP="00240767">
            <w:pPr>
              <w:ind w:left="57" w:right="57"/>
              <w:rPr>
                <w:color w:val="auto"/>
                <w:sz w:val="19"/>
              </w:rPr>
            </w:pPr>
            <w:r w:rsidRPr="004E487E">
              <w:rPr>
                <w:color w:val="auto"/>
                <w:sz w:val="19"/>
              </w:rPr>
              <w:t>IKT p</w:t>
            </w:r>
            <w:r w:rsidR="0094385A" w:rsidRPr="004E487E">
              <w:rPr>
                <w:color w:val="auto"/>
                <w:sz w:val="19"/>
              </w:rPr>
              <w:t xml:space="preserve">rojekta ekonomiskā analīze tika </w:t>
            </w:r>
            <w:r w:rsidR="001F4126" w:rsidRPr="004E487E">
              <w:rPr>
                <w:color w:val="auto"/>
                <w:sz w:val="19"/>
              </w:rPr>
              <w:t xml:space="preserve">veikta </w:t>
            </w:r>
            <w:r w:rsidR="0094385A" w:rsidRPr="004E487E">
              <w:rPr>
                <w:color w:val="auto"/>
                <w:sz w:val="19"/>
              </w:rPr>
              <w:t xml:space="preserve">izmantojot diskontētās naudas plūsmas metodi, ņemot vērā </w:t>
            </w:r>
            <w:r w:rsidR="00032F8E" w:rsidRPr="004E487E">
              <w:rPr>
                <w:color w:val="auto"/>
                <w:sz w:val="19"/>
              </w:rPr>
              <w:t>3</w:t>
            </w:r>
            <w:r w:rsidR="0094385A" w:rsidRPr="004E487E">
              <w:rPr>
                <w:color w:val="auto"/>
                <w:sz w:val="19"/>
              </w:rPr>
              <w:t xml:space="preserve">% diskonta likmi. Ekonomiskās analīzes mērķis ir </w:t>
            </w:r>
            <w:r w:rsidRPr="004E487E">
              <w:rPr>
                <w:color w:val="auto"/>
                <w:sz w:val="19"/>
              </w:rPr>
              <w:t>p</w:t>
            </w:r>
            <w:r w:rsidR="0094385A" w:rsidRPr="004E487E">
              <w:rPr>
                <w:color w:val="auto"/>
                <w:sz w:val="19"/>
              </w:rPr>
              <w:t>rojekta pievienotās vērtības novērtējums pret tā investīciju apmēriem.</w:t>
            </w:r>
          </w:p>
          <w:p w14:paraId="0228C278" w14:textId="77777777" w:rsidR="00B14F44" w:rsidRPr="004E487E" w:rsidRDefault="00B14F44" w:rsidP="00240767">
            <w:pPr>
              <w:ind w:left="57" w:right="57"/>
              <w:rPr>
                <w:color w:val="auto"/>
                <w:sz w:val="19"/>
              </w:rPr>
            </w:pPr>
          </w:p>
          <w:p w14:paraId="041A30E2" w14:textId="54F97922" w:rsidR="00764C5E" w:rsidRPr="004E487E" w:rsidRDefault="0047755C" w:rsidP="00240767">
            <w:pPr>
              <w:ind w:left="57" w:right="57"/>
              <w:rPr>
                <w:i/>
                <w:color w:val="auto"/>
                <w:sz w:val="19"/>
              </w:rPr>
            </w:pPr>
            <w:r w:rsidRPr="004E487E">
              <w:rPr>
                <w:color w:val="auto"/>
                <w:sz w:val="19"/>
              </w:rPr>
              <w:t>Informācija ieguvumu aprēķinam</w:t>
            </w:r>
            <w:r w:rsidR="00554EB4" w:rsidRPr="004E487E">
              <w:rPr>
                <w:color w:val="auto"/>
                <w:sz w:val="19"/>
              </w:rPr>
              <w:t xml:space="preserve">, balstoties uz </w:t>
            </w:r>
            <w:r w:rsidR="003235D4" w:rsidRPr="004E487E">
              <w:rPr>
                <w:color w:val="auto"/>
                <w:sz w:val="19"/>
              </w:rPr>
              <w:t>pasta izdevumu</w:t>
            </w:r>
            <w:r w:rsidR="00B9257C" w:rsidRPr="004E487E">
              <w:rPr>
                <w:color w:val="auto"/>
                <w:sz w:val="19"/>
              </w:rPr>
              <w:t xml:space="preserve"> ietaupījumu</w:t>
            </w:r>
            <w:r w:rsidR="00BA3ABE" w:rsidRPr="004E487E">
              <w:rPr>
                <w:color w:val="auto"/>
                <w:sz w:val="19"/>
              </w:rPr>
              <w:t>, pieņemot</w:t>
            </w:r>
            <w:r w:rsidR="00404429" w:rsidRPr="004E487E">
              <w:rPr>
                <w:color w:val="auto"/>
                <w:sz w:val="19"/>
              </w:rPr>
              <w:t>, ka</w:t>
            </w:r>
            <w:r w:rsidR="00BA3ABE" w:rsidRPr="004E487E">
              <w:rPr>
                <w:color w:val="auto"/>
                <w:sz w:val="19"/>
              </w:rPr>
              <w:t xml:space="preserve"> </w:t>
            </w:r>
            <w:r w:rsidR="008A4511" w:rsidRPr="004E487E">
              <w:rPr>
                <w:color w:val="auto"/>
                <w:sz w:val="19"/>
              </w:rPr>
              <w:t>vidēj</w:t>
            </w:r>
            <w:r w:rsidR="00404429" w:rsidRPr="004E487E">
              <w:rPr>
                <w:color w:val="auto"/>
                <w:sz w:val="19"/>
              </w:rPr>
              <w:t>ais</w:t>
            </w:r>
            <w:r w:rsidR="008A4511" w:rsidRPr="004E487E">
              <w:rPr>
                <w:color w:val="auto"/>
                <w:sz w:val="19"/>
              </w:rPr>
              <w:t xml:space="preserve"> </w:t>
            </w:r>
            <w:r w:rsidR="002B3AF9" w:rsidRPr="004E487E">
              <w:rPr>
                <w:color w:val="auto"/>
                <w:sz w:val="19"/>
              </w:rPr>
              <w:t xml:space="preserve">Latvijas pašvaldībās ierosinātais </w:t>
            </w:r>
            <w:r w:rsidR="008A4511" w:rsidRPr="004E487E">
              <w:rPr>
                <w:color w:val="auto"/>
                <w:sz w:val="19"/>
              </w:rPr>
              <w:t>ref</w:t>
            </w:r>
            <w:r w:rsidR="002E3076" w:rsidRPr="004E487E">
              <w:rPr>
                <w:color w:val="auto"/>
                <w:sz w:val="19"/>
              </w:rPr>
              <w:t>e</w:t>
            </w:r>
            <w:r w:rsidR="008A4511" w:rsidRPr="004E487E">
              <w:rPr>
                <w:color w:val="auto"/>
                <w:sz w:val="19"/>
              </w:rPr>
              <w:t>rendu</w:t>
            </w:r>
            <w:r w:rsidR="002E3076" w:rsidRPr="004E487E">
              <w:rPr>
                <w:color w:val="auto"/>
                <w:sz w:val="19"/>
              </w:rPr>
              <w:t>m</w:t>
            </w:r>
            <w:r w:rsidR="00440EAC" w:rsidRPr="004E487E">
              <w:rPr>
                <w:color w:val="auto"/>
                <w:sz w:val="19"/>
              </w:rPr>
              <w:t>u</w:t>
            </w:r>
            <w:r w:rsidR="008A4511" w:rsidRPr="004E487E">
              <w:rPr>
                <w:color w:val="auto"/>
                <w:sz w:val="19"/>
              </w:rPr>
              <w:t xml:space="preserve"> skait</w:t>
            </w:r>
            <w:r w:rsidR="002B3AF9" w:rsidRPr="004E487E">
              <w:rPr>
                <w:color w:val="auto"/>
                <w:sz w:val="19"/>
              </w:rPr>
              <w:t>s</w:t>
            </w:r>
            <w:r w:rsidR="008A4511" w:rsidRPr="004E487E">
              <w:rPr>
                <w:color w:val="auto"/>
                <w:sz w:val="19"/>
              </w:rPr>
              <w:t xml:space="preserve"> gadā </w:t>
            </w:r>
            <w:r w:rsidR="00915B20" w:rsidRPr="004E487E">
              <w:rPr>
                <w:color w:val="auto"/>
                <w:sz w:val="19"/>
              </w:rPr>
              <w:t>ir</w:t>
            </w:r>
            <w:r w:rsidR="008A4511" w:rsidRPr="004E487E">
              <w:rPr>
                <w:color w:val="auto"/>
                <w:sz w:val="19"/>
              </w:rPr>
              <w:t xml:space="preserve"> 23</w:t>
            </w:r>
            <w:r w:rsidR="00240767">
              <w:rPr>
                <w:color w:val="auto"/>
                <w:sz w:val="19"/>
              </w:rPr>
              <w:t xml:space="preserve"> </w:t>
            </w:r>
            <w:r w:rsidR="002B3AF9" w:rsidRPr="004E487E">
              <w:rPr>
                <w:color w:val="auto"/>
                <w:sz w:val="19"/>
              </w:rPr>
              <w:t>gab.</w:t>
            </w:r>
            <w:r w:rsidR="00F570DC" w:rsidRPr="004E487E">
              <w:rPr>
                <w:color w:val="auto"/>
                <w:sz w:val="19"/>
              </w:rPr>
              <w:t xml:space="preserve"> </w:t>
            </w:r>
            <w:r w:rsidR="00A96E34" w:rsidRPr="004E487E">
              <w:rPr>
                <w:color w:val="auto"/>
                <w:sz w:val="19"/>
              </w:rPr>
              <w:t>(</w:t>
            </w:r>
            <w:r w:rsidR="0007239A" w:rsidRPr="004E487E">
              <w:rPr>
                <w:color w:val="auto"/>
                <w:sz w:val="19"/>
              </w:rPr>
              <w:t xml:space="preserve">aprēķinos neiekļaujot </w:t>
            </w:r>
            <w:r w:rsidR="00CA74ED" w:rsidRPr="004E487E">
              <w:rPr>
                <w:color w:val="auto"/>
                <w:sz w:val="19"/>
              </w:rPr>
              <w:t xml:space="preserve">izsvērtos </w:t>
            </w:r>
            <w:r w:rsidR="004360DA" w:rsidRPr="004E487E">
              <w:rPr>
                <w:color w:val="auto"/>
                <w:sz w:val="19"/>
              </w:rPr>
              <w:t>mā</w:t>
            </w:r>
            <w:r w:rsidR="00CA74ED" w:rsidRPr="004E487E">
              <w:rPr>
                <w:color w:val="auto"/>
                <w:sz w:val="19"/>
              </w:rPr>
              <w:t>rketinga</w:t>
            </w:r>
            <w:r w:rsidR="002627A4" w:rsidRPr="004E487E">
              <w:rPr>
                <w:color w:val="auto"/>
                <w:sz w:val="19"/>
              </w:rPr>
              <w:t xml:space="preserve"> un </w:t>
            </w:r>
            <w:r w:rsidR="00AC0171" w:rsidRPr="004E487E">
              <w:rPr>
                <w:color w:val="auto"/>
                <w:sz w:val="19"/>
              </w:rPr>
              <w:t>transporta izmaksu ietaupījumus</w:t>
            </w:r>
            <w:r w:rsidR="007847E0" w:rsidRPr="004E487E">
              <w:rPr>
                <w:color w:val="auto"/>
                <w:sz w:val="19"/>
              </w:rPr>
              <w:t>)</w:t>
            </w:r>
            <w:r w:rsidRPr="004E487E">
              <w:rPr>
                <w:color w:val="auto"/>
                <w:sz w:val="19"/>
              </w:rPr>
              <w:t xml:space="preserve">: </w:t>
            </w:r>
          </w:p>
          <w:p w14:paraId="2F0B3D45" w14:textId="27B80FDB" w:rsidR="00B14F44" w:rsidRPr="004E487E" w:rsidRDefault="00440EAC" w:rsidP="006E209A">
            <w:pPr>
              <w:pStyle w:val="ListParagraph"/>
              <w:numPr>
                <w:ilvl w:val="0"/>
                <w:numId w:val="4"/>
              </w:numPr>
              <w:spacing w:after="0"/>
              <w:rPr>
                <w:rFonts w:ascii="Times New Roman" w:hAnsi="Times New Roman" w:cs="Times New Roman"/>
                <w:i/>
                <w:sz w:val="19"/>
              </w:rPr>
            </w:pPr>
            <w:r w:rsidRPr="004E487E">
              <w:rPr>
                <w:rFonts w:ascii="Times New Roman" w:hAnsi="Times New Roman" w:cs="Times New Roman"/>
                <w:i/>
                <w:sz w:val="19"/>
              </w:rPr>
              <w:t xml:space="preserve">Prognozētais </w:t>
            </w:r>
            <w:r w:rsidR="00EB0F51" w:rsidRPr="004E487E">
              <w:rPr>
                <w:rFonts w:ascii="Times New Roman" w:hAnsi="Times New Roman" w:cs="Times New Roman"/>
                <w:i/>
                <w:sz w:val="19"/>
              </w:rPr>
              <w:t xml:space="preserve">referendumu </w:t>
            </w:r>
            <w:r w:rsidR="006119BF" w:rsidRPr="004E487E">
              <w:rPr>
                <w:rFonts w:ascii="Times New Roman" w:hAnsi="Times New Roman" w:cs="Times New Roman"/>
                <w:i/>
                <w:sz w:val="19"/>
              </w:rPr>
              <w:t>skaits gadā</w:t>
            </w:r>
            <w:r w:rsidR="00904204" w:rsidRPr="004E487E">
              <w:rPr>
                <w:rFonts w:ascii="Times New Roman" w:hAnsi="Times New Roman" w:cs="Times New Roman"/>
                <w:i/>
                <w:sz w:val="19"/>
              </w:rPr>
              <w:t>: 23</w:t>
            </w:r>
            <w:r w:rsidR="0052575F" w:rsidRPr="004E487E">
              <w:rPr>
                <w:rFonts w:ascii="Times New Roman" w:hAnsi="Times New Roman" w:cs="Times New Roman"/>
                <w:i/>
                <w:sz w:val="19"/>
              </w:rPr>
              <w:t xml:space="preserve"> referendumi;</w:t>
            </w:r>
          </w:p>
          <w:p w14:paraId="791DDA70" w14:textId="754C29BF" w:rsidR="00B2192C" w:rsidRPr="004E487E" w:rsidRDefault="00B2192C" w:rsidP="1677234B">
            <w:pPr>
              <w:pStyle w:val="ListParagraph"/>
              <w:numPr>
                <w:ilvl w:val="0"/>
                <w:numId w:val="4"/>
              </w:numPr>
              <w:rPr>
                <w:rFonts w:ascii="Times New Roman" w:hAnsi="Times New Roman" w:cs="Times New Roman"/>
                <w:i/>
                <w:sz w:val="19"/>
              </w:rPr>
            </w:pPr>
            <w:r w:rsidRPr="004E487E">
              <w:rPr>
                <w:rFonts w:ascii="Times New Roman" w:hAnsi="Times New Roman" w:cs="Times New Roman"/>
                <w:i/>
                <w:sz w:val="19"/>
              </w:rPr>
              <w:t>Aplokšņu skaits vidēji vienam pašvaldības referendumam</w:t>
            </w:r>
            <w:r w:rsidR="00882B8B" w:rsidRPr="004E487E">
              <w:rPr>
                <w:rFonts w:ascii="Times New Roman" w:hAnsi="Times New Roman" w:cs="Times New Roman"/>
                <w:i/>
                <w:sz w:val="19"/>
              </w:rPr>
              <w:t>: 33</w:t>
            </w:r>
            <w:r w:rsidR="00853EE4" w:rsidRPr="004E487E">
              <w:rPr>
                <w:rFonts w:ascii="Times New Roman" w:hAnsi="Times New Roman" w:cs="Times New Roman"/>
                <w:i/>
                <w:sz w:val="19"/>
              </w:rPr>
              <w:t> </w:t>
            </w:r>
            <w:r w:rsidR="00882B8B" w:rsidRPr="004E487E">
              <w:rPr>
                <w:rFonts w:ascii="Times New Roman" w:hAnsi="Times New Roman" w:cs="Times New Roman"/>
                <w:i/>
                <w:sz w:val="19"/>
              </w:rPr>
              <w:t>830</w:t>
            </w:r>
            <w:r w:rsidR="00853EE4" w:rsidRPr="004E487E">
              <w:rPr>
                <w:rFonts w:ascii="Times New Roman" w:hAnsi="Times New Roman" w:cs="Times New Roman"/>
                <w:i/>
                <w:sz w:val="19"/>
              </w:rPr>
              <w:t xml:space="preserve"> </w:t>
            </w:r>
            <w:r w:rsidR="00221356" w:rsidRPr="004E487E">
              <w:rPr>
                <w:rFonts w:ascii="Times New Roman" w:hAnsi="Times New Roman" w:cs="Times New Roman"/>
                <w:i/>
                <w:sz w:val="19"/>
              </w:rPr>
              <w:t>g</w:t>
            </w:r>
            <w:r w:rsidR="16BB249E" w:rsidRPr="004E487E">
              <w:rPr>
                <w:rFonts w:ascii="Times New Roman" w:hAnsi="Times New Roman" w:cs="Times New Roman"/>
                <w:i/>
                <w:sz w:val="19"/>
              </w:rPr>
              <w:t>a</w:t>
            </w:r>
            <w:r w:rsidR="00221356" w:rsidRPr="004E487E">
              <w:rPr>
                <w:rFonts w:ascii="Times New Roman" w:hAnsi="Times New Roman" w:cs="Times New Roman"/>
                <w:i/>
                <w:sz w:val="19"/>
              </w:rPr>
              <w:t>b.</w:t>
            </w:r>
          </w:p>
          <w:p w14:paraId="17C475A1" w14:textId="70F9FA2C" w:rsidR="00221356" w:rsidRPr="004E487E" w:rsidRDefault="00244F72" w:rsidP="00203FE7">
            <w:pPr>
              <w:pStyle w:val="ListParagraph"/>
              <w:numPr>
                <w:ilvl w:val="0"/>
                <w:numId w:val="4"/>
              </w:numPr>
              <w:rPr>
                <w:rFonts w:ascii="Times New Roman" w:hAnsi="Times New Roman" w:cs="Times New Roman"/>
                <w:i/>
                <w:sz w:val="19"/>
              </w:rPr>
            </w:pPr>
            <w:r w:rsidRPr="004E487E">
              <w:rPr>
                <w:rFonts w:ascii="Times New Roman" w:hAnsi="Times New Roman" w:cs="Times New Roman"/>
                <w:i/>
                <w:sz w:val="19"/>
              </w:rPr>
              <w:t xml:space="preserve">Izmaksa par vienas aploksnes sūtīšanu (Latvija): </w:t>
            </w:r>
            <w:r w:rsidR="00913EFB" w:rsidRPr="004E487E">
              <w:rPr>
                <w:rFonts w:ascii="Times New Roman" w:hAnsi="Times New Roman" w:cs="Times New Roman"/>
                <w:i/>
                <w:sz w:val="19"/>
              </w:rPr>
              <w:t>1,65</w:t>
            </w:r>
            <w:r w:rsidR="00853EE4" w:rsidRPr="004E487E">
              <w:rPr>
                <w:rFonts w:ascii="Times New Roman" w:hAnsi="Times New Roman" w:cs="Times New Roman"/>
                <w:i/>
                <w:sz w:val="19"/>
              </w:rPr>
              <w:t xml:space="preserve"> </w:t>
            </w:r>
            <w:r w:rsidR="00313BE7" w:rsidRPr="004E487E">
              <w:rPr>
                <w:rFonts w:ascii="Times New Roman" w:hAnsi="Times New Roman" w:cs="Times New Roman"/>
                <w:i/>
                <w:iCs/>
                <w:sz w:val="19"/>
                <w:szCs w:val="19"/>
                <w:lang w:eastAsia="lv-LV"/>
              </w:rPr>
              <w:t>euro</w:t>
            </w:r>
          </w:p>
          <w:p w14:paraId="3D0A28B9" w14:textId="40FF4CD1" w:rsidR="00DE4837" w:rsidRPr="004E487E" w:rsidRDefault="008844AB" w:rsidP="00203FE7">
            <w:pPr>
              <w:pStyle w:val="ListParagraph"/>
              <w:numPr>
                <w:ilvl w:val="0"/>
                <w:numId w:val="4"/>
              </w:numPr>
              <w:rPr>
                <w:rFonts w:ascii="Times New Roman" w:hAnsi="Times New Roman" w:cs="Times New Roman"/>
                <w:i/>
                <w:sz w:val="19"/>
              </w:rPr>
            </w:pPr>
            <w:r w:rsidRPr="004E487E">
              <w:rPr>
                <w:rFonts w:ascii="Times New Roman" w:hAnsi="Times New Roman" w:cs="Times New Roman"/>
                <w:i/>
                <w:sz w:val="19"/>
              </w:rPr>
              <w:t xml:space="preserve">Izmaksa par aploksni un materiālu sagatavošanu: </w:t>
            </w:r>
            <w:r w:rsidR="009903B1" w:rsidRPr="004E487E">
              <w:rPr>
                <w:rFonts w:ascii="Times New Roman" w:hAnsi="Times New Roman" w:cs="Times New Roman"/>
                <w:i/>
                <w:sz w:val="19"/>
              </w:rPr>
              <w:t>0,10</w:t>
            </w:r>
            <w:r w:rsidR="00853EE4" w:rsidRPr="004E487E">
              <w:rPr>
                <w:rFonts w:ascii="Times New Roman" w:hAnsi="Times New Roman" w:cs="Times New Roman"/>
                <w:i/>
                <w:sz w:val="19"/>
              </w:rPr>
              <w:t xml:space="preserve"> </w:t>
            </w:r>
            <w:r w:rsidR="00313BE7" w:rsidRPr="004E487E">
              <w:rPr>
                <w:rFonts w:ascii="Times New Roman" w:hAnsi="Times New Roman" w:cs="Times New Roman"/>
                <w:i/>
                <w:iCs/>
                <w:sz w:val="19"/>
                <w:szCs w:val="19"/>
                <w:lang w:eastAsia="lv-LV"/>
              </w:rPr>
              <w:t>euro</w:t>
            </w:r>
          </w:p>
          <w:p w14:paraId="08D2A508" w14:textId="1D32B7E2" w:rsidR="009903B1" w:rsidRPr="004E487E" w:rsidRDefault="00757A9E" w:rsidP="00203FE7">
            <w:pPr>
              <w:pStyle w:val="ListParagraph"/>
              <w:numPr>
                <w:ilvl w:val="0"/>
                <w:numId w:val="4"/>
              </w:numPr>
              <w:rPr>
                <w:rFonts w:ascii="Times New Roman" w:hAnsi="Times New Roman" w:cs="Times New Roman"/>
                <w:i/>
                <w:sz w:val="19"/>
              </w:rPr>
            </w:pPr>
            <w:r w:rsidRPr="004E487E">
              <w:rPr>
                <w:rFonts w:ascii="Times New Roman" w:hAnsi="Times New Roman" w:cs="Times New Roman"/>
                <w:i/>
                <w:sz w:val="19"/>
              </w:rPr>
              <w:t>Pasta izdevumi gadā</w:t>
            </w:r>
            <w:r w:rsidR="00DA165F" w:rsidRPr="004E487E">
              <w:rPr>
                <w:rFonts w:ascii="Times New Roman" w:hAnsi="Times New Roman" w:cs="Times New Roman"/>
                <w:i/>
                <w:sz w:val="19"/>
              </w:rPr>
              <w:t xml:space="preserve"> uz 23</w:t>
            </w:r>
            <w:r w:rsidR="004105BC" w:rsidRPr="004E487E">
              <w:rPr>
                <w:rFonts w:ascii="Times New Roman" w:hAnsi="Times New Roman" w:cs="Times New Roman"/>
                <w:i/>
                <w:sz w:val="19"/>
              </w:rPr>
              <w:t xml:space="preserve"> </w:t>
            </w:r>
            <w:r w:rsidR="00751632" w:rsidRPr="004E487E">
              <w:rPr>
                <w:rFonts w:ascii="Times New Roman" w:hAnsi="Times New Roman" w:cs="Times New Roman"/>
                <w:i/>
                <w:sz w:val="19"/>
              </w:rPr>
              <w:t xml:space="preserve">referendumiem : </w:t>
            </w:r>
            <w:r w:rsidR="00EB0958" w:rsidRPr="004E487E">
              <w:rPr>
                <w:rFonts w:ascii="Times New Roman" w:hAnsi="Times New Roman" w:cs="Times New Roman"/>
                <w:i/>
                <w:sz w:val="19"/>
              </w:rPr>
              <w:t>1 361</w:t>
            </w:r>
            <w:r w:rsidR="00B92029" w:rsidRPr="004E487E">
              <w:rPr>
                <w:rFonts w:ascii="Times New Roman" w:hAnsi="Times New Roman" w:cs="Times New Roman"/>
                <w:i/>
                <w:sz w:val="19"/>
              </w:rPr>
              <w:t> </w:t>
            </w:r>
            <w:r w:rsidR="00EB0958" w:rsidRPr="004E487E">
              <w:rPr>
                <w:rFonts w:ascii="Times New Roman" w:hAnsi="Times New Roman" w:cs="Times New Roman"/>
                <w:i/>
                <w:sz w:val="19"/>
              </w:rPr>
              <w:t>648</w:t>
            </w:r>
            <w:r w:rsidR="00B92029" w:rsidRPr="004E487E">
              <w:rPr>
                <w:rFonts w:ascii="Times New Roman" w:hAnsi="Times New Roman" w:cs="Times New Roman"/>
                <w:i/>
                <w:sz w:val="19"/>
              </w:rPr>
              <w:t xml:space="preserve"> </w:t>
            </w:r>
            <w:r w:rsidR="00313BE7" w:rsidRPr="004E487E">
              <w:rPr>
                <w:rFonts w:ascii="Times New Roman" w:hAnsi="Times New Roman" w:cs="Times New Roman"/>
                <w:i/>
                <w:iCs/>
                <w:sz w:val="19"/>
                <w:szCs w:val="19"/>
                <w:lang w:eastAsia="lv-LV"/>
              </w:rPr>
              <w:t>euro</w:t>
            </w:r>
          </w:p>
          <w:p w14:paraId="3FEE532E" w14:textId="5FEA7839" w:rsidR="00EB0958" w:rsidRPr="004E487E" w:rsidRDefault="00991C7F" w:rsidP="00203FE7">
            <w:pPr>
              <w:pStyle w:val="ListParagraph"/>
              <w:numPr>
                <w:ilvl w:val="0"/>
                <w:numId w:val="4"/>
              </w:numPr>
              <w:rPr>
                <w:rFonts w:ascii="Times New Roman" w:hAnsi="Times New Roman" w:cs="Times New Roman"/>
                <w:i/>
                <w:sz w:val="19"/>
              </w:rPr>
            </w:pPr>
            <w:r w:rsidRPr="004E487E">
              <w:rPr>
                <w:rFonts w:ascii="Times New Roman" w:hAnsi="Times New Roman" w:cs="Times New Roman"/>
                <w:i/>
                <w:sz w:val="19"/>
              </w:rPr>
              <w:t>Diskon</w:t>
            </w:r>
            <w:r w:rsidR="00CC3BDE" w:rsidRPr="004E487E">
              <w:rPr>
                <w:rFonts w:ascii="Times New Roman" w:hAnsi="Times New Roman" w:cs="Times New Roman"/>
                <w:i/>
                <w:sz w:val="19"/>
              </w:rPr>
              <w:t>t</w:t>
            </w:r>
            <w:r w:rsidRPr="004E487E">
              <w:rPr>
                <w:rFonts w:ascii="Times New Roman" w:hAnsi="Times New Roman" w:cs="Times New Roman"/>
                <w:i/>
                <w:sz w:val="19"/>
              </w:rPr>
              <w:t xml:space="preserve">ēšanas periods: </w:t>
            </w:r>
            <w:r w:rsidR="00783B8E" w:rsidRPr="004E487E">
              <w:rPr>
                <w:rFonts w:ascii="Times New Roman" w:hAnsi="Times New Roman" w:cs="Times New Roman"/>
                <w:i/>
                <w:sz w:val="19"/>
              </w:rPr>
              <w:t>3</w:t>
            </w:r>
            <w:r w:rsidR="00853EE4" w:rsidRPr="004E487E">
              <w:rPr>
                <w:rFonts w:ascii="Times New Roman" w:hAnsi="Times New Roman" w:cs="Times New Roman"/>
                <w:i/>
                <w:sz w:val="19"/>
              </w:rPr>
              <w:t xml:space="preserve"> </w:t>
            </w:r>
            <w:r w:rsidR="00783B8E" w:rsidRPr="004E487E">
              <w:rPr>
                <w:rFonts w:ascii="Times New Roman" w:hAnsi="Times New Roman" w:cs="Times New Roman"/>
                <w:i/>
                <w:sz w:val="19"/>
              </w:rPr>
              <w:t>gadi</w:t>
            </w:r>
          </w:p>
          <w:p w14:paraId="2B4A8050" w14:textId="7E931324" w:rsidR="005F3F7C" w:rsidRPr="004E487E" w:rsidRDefault="005F3F7C" w:rsidP="00203FE7">
            <w:pPr>
              <w:pStyle w:val="ListParagraph"/>
              <w:numPr>
                <w:ilvl w:val="0"/>
                <w:numId w:val="4"/>
              </w:numPr>
              <w:rPr>
                <w:rFonts w:ascii="Times New Roman" w:hAnsi="Times New Roman" w:cs="Times New Roman"/>
                <w:i/>
                <w:sz w:val="19"/>
              </w:rPr>
            </w:pPr>
            <w:r w:rsidRPr="004E487E">
              <w:rPr>
                <w:rFonts w:ascii="Times New Roman" w:hAnsi="Times New Roman" w:cs="Times New Roman"/>
                <w:i/>
                <w:sz w:val="19"/>
              </w:rPr>
              <w:t>Diskontēšanas likme</w:t>
            </w:r>
            <w:r w:rsidR="001231EC" w:rsidRPr="004E487E">
              <w:rPr>
                <w:rFonts w:ascii="Times New Roman" w:hAnsi="Times New Roman" w:cs="Times New Roman"/>
                <w:i/>
                <w:sz w:val="19"/>
              </w:rPr>
              <w:t xml:space="preserve">: </w:t>
            </w:r>
            <w:r w:rsidR="00C56DA7" w:rsidRPr="004E487E">
              <w:rPr>
                <w:rFonts w:ascii="Times New Roman" w:hAnsi="Times New Roman" w:cs="Times New Roman"/>
                <w:i/>
                <w:sz w:val="19"/>
              </w:rPr>
              <w:t>3%</w:t>
            </w:r>
          </w:p>
          <w:p w14:paraId="343B9A5E" w14:textId="3DC5174B" w:rsidR="00FD570D" w:rsidRPr="004E487E" w:rsidRDefault="006A2832" w:rsidP="00203FE7">
            <w:pPr>
              <w:pStyle w:val="ListParagraph"/>
              <w:numPr>
                <w:ilvl w:val="0"/>
                <w:numId w:val="4"/>
              </w:numPr>
              <w:rPr>
                <w:rFonts w:ascii="Times New Roman" w:hAnsi="Times New Roman" w:cs="Times New Roman"/>
                <w:i/>
                <w:sz w:val="19"/>
              </w:rPr>
            </w:pPr>
            <w:r w:rsidRPr="004E487E">
              <w:rPr>
                <w:rFonts w:ascii="Times New Roman" w:hAnsi="Times New Roman" w:cs="Times New Roman"/>
                <w:i/>
                <w:sz w:val="19"/>
              </w:rPr>
              <w:t>Pasta izdevumu nākotnes izmaksas tagadnes vērtībā</w:t>
            </w:r>
            <w:r w:rsidR="00402016" w:rsidRPr="004E487E">
              <w:rPr>
                <w:rFonts w:ascii="Times New Roman" w:hAnsi="Times New Roman" w:cs="Times New Roman"/>
                <w:i/>
                <w:sz w:val="19"/>
              </w:rPr>
              <w:t xml:space="preserve">: </w:t>
            </w:r>
            <w:r w:rsidR="004D3E12" w:rsidRPr="004E487E">
              <w:rPr>
                <w:rFonts w:ascii="Times New Roman" w:hAnsi="Times New Roman" w:cs="Times New Roman"/>
                <w:i/>
                <w:sz w:val="19"/>
              </w:rPr>
              <w:t>3</w:t>
            </w:r>
            <w:r w:rsidR="00B92029" w:rsidRPr="004E487E">
              <w:rPr>
                <w:rFonts w:ascii="Times New Roman" w:hAnsi="Times New Roman" w:cs="Times New Roman"/>
                <w:i/>
                <w:sz w:val="19"/>
              </w:rPr>
              <w:t> 967</w:t>
            </w:r>
            <w:r w:rsidR="00853EE4" w:rsidRPr="004E487E">
              <w:rPr>
                <w:rFonts w:ascii="Times New Roman" w:hAnsi="Times New Roman" w:cs="Times New Roman"/>
                <w:i/>
                <w:sz w:val="19"/>
              </w:rPr>
              <w:t> </w:t>
            </w:r>
            <w:r w:rsidR="00B92029" w:rsidRPr="004E487E">
              <w:rPr>
                <w:rFonts w:ascii="Times New Roman" w:hAnsi="Times New Roman" w:cs="Times New Roman"/>
                <w:i/>
                <w:sz w:val="19"/>
              </w:rPr>
              <w:t>119</w:t>
            </w:r>
            <w:r w:rsidR="00853EE4" w:rsidRPr="004E487E">
              <w:rPr>
                <w:rFonts w:ascii="Times New Roman" w:hAnsi="Times New Roman" w:cs="Times New Roman"/>
                <w:i/>
                <w:sz w:val="19"/>
              </w:rPr>
              <w:t xml:space="preserve"> </w:t>
            </w:r>
            <w:r w:rsidR="004F655A" w:rsidRPr="004E487E">
              <w:rPr>
                <w:rFonts w:ascii="Times New Roman" w:hAnsi="Times New Roman" w:cs="Times New Roman"/>
                <w:i/>
                <w:iCs/>
                <w:sz w:val="19"/>
                <w:szCs w:val="19"/>
                <w:lang w:eastAsia="lv-LV"/>
              </w:rPr>
              <w:t>euro</w:t>
            </w:r>
          </w:p>
          <w:p w14:paraId="733A4FFF" w14:textId="77777777" w:rsidR="006B3D08" w:rsidRPr="004E487E" w:rsidRDefault="006B3D08" w:rsidP="00240767">
            <w:pPr>
              <w:pStyle w:val="ListParagraph"/>
              <w:spacing w:after="0" w:line="240" w:lineRule="auto"/>
              <w:rPr>
                <w:rFonts w:ascii="Times New Roman" w:hAnsi="Times New Roman" w:cs="Times New Roman"/>
                <w:i/>
                <w:sz w:val="19"/>
              </w:rPr>
            </w:pPr>
          </w:p>
          <w:p w14:paraId="3A74173B" w14:textId="5BE252A3" w:rsidR="00822F53" w:rsidRDefault="349DE302" w:rsidP="00200839">
            <w:pPr>
              <w:rPr>
                <w:color w:val="auto"/>
                <w:sz w:val="19"/>
                <w:szCs w:val="19"/>
              </w:rPr>
            </w:pPr>
            <w:r w:rsidRPr="004E487E">
              <w:rPr>
                <w:color w:val="auto"/>
                <w:sz w:val="19"/>
                <w:szCs w:val="19"/>
              </w:rPr>
              <w:t>Pašvaldību referendumu interneta balsošanas risinājums</w:t>
            </w:r>
            <w:r w:rsidR="05410B62" w:rsidRPr="004E487E">
              <w:rPr>
                <w:color w:val="auto"/>
                <w:sz w:val="19"/>
                <w:szCs w:val="19"/>
              </w:rPr>
              <w:t xml:space="preserve"> un </w:t>
            </w:r>
            <w:r w:rsidR="15AE2F57" w:rsidRPr="004E487E">
              <w:rPr>
                <w:color w:val="auto"/>
                <w:sz w:val="19"/>
                <w:szCs w:val="19"/>
              </w:rPr>
              <w:t>Vēlēšan</w:t>
            </w:r>
            <w:r w:rsidR="42B0977F" w:rsidRPr="004E487E">
              <w:rPr>
                <w:color w:val="auto"/>
                <w:sz w:val="19"/>
                <w:szCs w:val="19"/>
              </w:rPr>
              <w:t xml:space="preserve">u </w:t>
            </w:r>
            <w:r w:rsidR="05410B62" w:rsidRPr="004E487E">
              <w:rPr>
                <w:color w:val="auto"/>
                <w:sz w:val="19"/>
                <w:szCs w:val="19"/>
              </w:rPr>
              <w:t xml:space="preserve">platformas </w:t>
            </w:r>
            <w:r w:rsidR="2EB93EC6" w:rsidRPr="004E487E">
              <w:rPr>
                <w:color w:val="auto"/>
                <w:sz w:val="19"/>
                <w:szCs w:val="19"/>
              </w:rPr>
              <w:t>izveide</w:t>
            </w:r>
            <w:r w:rsidR="72841DCF" w:rsidRPr="004E487E">
              <w:rPr>
                <w:color w:val="auto"/>
                <w:sz w:val="19"/>
                <w:szCs w:val="19"/>
              </w:rPr>
              <w:t>,</w:t>
            </w:r>
            <w:r w:rsidRPr="004E487E">
              <w:rPr>
                <w:color w:val="auto"/>
                <w:sz w:val="19"/>
                <w:szCs w:val="19"/>
              </w:rPr>
              <w:t xml:space="preserve"> balstoties uz pieņemtajiem datiem, </w:t>
            </w:r>
            <w:r w:rsidR="64DCECE4" w:rsidRPr="004E487E">
              <w:rPr>
                <w:color w:val="auto"/>
                <w:sz w:val="19"/>
                <w:szCs w:val="19"/>
              </w:rPr>
              <w:t xml:space="preserve">ietaupītu </w:t>
            </w:r>
            <w:r w:rsidR="60CF6CC1" w:rsidRPr="004E487E">
              <w:rPr>
                <w:color w:val="auto"/>
                <w:sz w:val="19"/>
                <w:szCs w:val="19"/>
              </w:rPr>
              <w:t>3</w:t>
            </w:r>
            <w:r w:rsidR="7AFE6E5A" w:rsidRPr="004E487E">
              <w:rPr>
                <w:color w:val="auto"/>
                <w:sz w:val="19"/>
                <w:szCs w:val="19"/>
              </w:rPr>
              <w:t xml:space="preserve"> 967 119</w:t>
            </w:r>
            <w:r w:rsidR="32BE05DF" w:rsidRPr="004E487E">
              <w:rPr>
                <w:color w:val="auto"/>
                <w:sz w:val="19"/>
                <w:szCs w:val="19"/>
              </w:rPr>
              <w:t xml:space="preserve"> </w:t>
            </w:r>
            <w:r w:rsidR="76A2740B" w:rsidRPr="004E487E">
              <w:rPr>
                <w:i/>
                <w:iCs/>
                <w:color w:val="auto"/>
                <w:sz w:val="19"/>
                <w:szCs w:val="19"/>
                <w:lang w:eastAsia="lv-LV"/>
              </w:rPr>
              <w:t>euro</w:t>
            </w:r>
            <w:r w:rsidR="64DCECE4" w:rsidRPr="004E487E">
              <w:rPr>
                <w:color w:val="auto"/>
                <w:sz w:val="19"/>
                <w:szCs w:val="19"/>
              </w:rPr>
              <w:t xml:space="preserve"> (diskontētā vērtība)</w:t>
            </w:r>
            <w:r w:rsidR="00C30BA5">
              <w:rPr>
                <w:color w:val="auto"/>
                <w:sz w:val="19"/>
                <w:szCs w:val="19"/>
              </w:rPr>
              <w:t>.</w:t>
            </w:r>
            <w:r w:rsidR="002850F4">
              <w:rPr>
                <w:color w:val="auto"/>
                <w:sz w:val="19"/>
                <w:szCs w:val="19"/>
              </w:rPr>
              <w:t xml:space="preserve"> </w:t>
            </w:r>
          </w:p>
          <w:p w14:paraId="798BC461" w14:textId="2EDF7271" w:rsidR="008D1898" w:rsidRPr="002850F4" w:rsidRDefault="00503212" w:rsidP="00240767">
            <w:pPr>
              <w:ind w:left="57" w:right="57"/>
              <w:rPr>
                <w:color w:val="auto"/>
                <w:sz w:val="19"/>
                <w:szCs w:val="19"/>
              </w:rPr>
            </w:pPr>
            <w:r w:rsidRPr="00503212">
              <w:rPr>
                <w:color w:val="auto"/>
                <w:sz w:val="19"/>
                <w:szCs w:val="19"/>
              </w:rPr>
              <w:t xml:space="preserve">Vienlaikus jāņem vērā projekta rezultātu uzturēšanai nepieciešamās izmaksas pēc projekta īstenošanas, kas 2026. gadā proporcionāli periodam pēc projekta pabeigšanas indikatīvi veido 90 596 </w:t>
            </w:r>
            <w:r w:rsidRPr="00240767">
              <w:rPr>
                <w:rFonts w:eastAsiaTheme="minorEastAsia"/>
                <w:i/>
                <w:iCs/>
                <w:color w:val="auto"/>
                <w:sz w:val="19"/>
                <w:szCs w:val="19"/>
              </w:rPr>
              <w:t>euro</w:t>
            </w:r>
            <w:r w:rsidRPr="00503212">
              <w:rPr>
                <w:color w:val="auto"/>
                <w:sz w:val="19"/>
                <w:szCs w:val="19"/>
              </w:rPr>
              <w:t>, savukārt no 2027. gada – līdz 543</w:t>
            </w:r>
            <w:r w:rsidR="0014275D">
              <w:rPr>
                <w:color w:val="auto"/>
                <w:sz w:val="19"/>
                <w:szCs w:val="19"/>
              </w:rPr>
              <w:t> </w:t>
            </w:r>
            <w:r w:rsidRPr="00503212">
              <w:rPr>
                <w:color w:val="auto"/>
                <w:sz w:val="19"/>
                <w:szCs w:val="19"/>
              </w:rPr>
              <w:t>573</w:t>
            </w:r>
            <w:r w:rsidR="0014275D">
              <w:rPr>
                <w:color w:val="auto"/>
                <w:sz w:val="19"/>
                <w:szCs w:val="19"/>
              </w:rPr>
              <w:t> </w:t>
            </w:r>
            <w:r w:rsidRPr="00240767">
              <w:rPr>
                <w:rFonts w:eastAsiaTheme="minorEastAsia"/>
                <w:i/>
                <w:iCs/>
                <w:color w:val="auto"/>
                <w:sz w:val="19"/>
                <w:szCs w:val="19"/>
              </w:rPr>
              <w:t>euro</w:t>
            </w:r>
            <w:r w:rsidRPr="00503212">
              <w:rPr>
                <w:color w:val="auto"/>
                <w:sz w:val="19"/>
                <w:szCs w:val="19"/>
              </w:rPr>
              <w:t xml:space="preserve"> gadā.</w:t>
            </w:r>
            <w:r>
              <w:rPr>
                <w:color w:val="auto"/>
                <w:sz w:val="19"/>
                <w:szCs w:val="19"/>
              </w:rPr>
              <w:t xml:space="preserve"> </w:t>
            </w:r>
            <w:r w:rsidR="002850F4" w:rsidRPr="002850F4">
              <w:rPr>
                <w:color w:val="auto"/>
                <w:sz w:val="19"/>
                <w:szCs w:val="19"/>
              </w:rPr>
              <w:t>Neskatoties uz uzturēšanas izmaksām, digitālo risinājumu ieviešana nodrošina administratīvo izmaksu samazinājumu un efektīvāku vēlēšanu un referendumu procesu organizēšanu.</w:t>
            </w:r>
          </w:p>
          <w:p w14:paraId="7C3F7FEF" w14:textId="2D2EAEA5" w:rsidR="00223152" w:rsidRPr="004E487E" w:rsidRDefault="00AF0E37" w:rsidP="00240767">
            <w:pPr>
              <w:ind w:left="57" w:right="57"/>
              <w:rPr>
                <w:color w:val="auto"/>
                <w:sz w:val="19"/>
              </w:rPr>
            </w:pPr>
            <w:r w:rsidRPr="004E487E">
              <w:rPr>
                <w:color w:val="auto"/>
                <w:sz w:val="19"/>
              </w:rPr>
              <w:t xml:space="preserve">Papildus </w:t>
            </w:r>
            <w:r w:rsidR="00837A44" w:rsidRPr="004E487E">
              <w:rPr>
                <w:color w:val="auto"/>
                <w:sz w:val="19"/>
              </w:rPr>
              <w:t>ieguvum</w:t>
            </w:r>
            <w:r w:rsidR="00837A44">
              <w:rPr>
                <w:color w:val="auto"/>
                <w:sz w:val="19"/>
              </w:rPr>
              <w:t>i</w:t>
            </w:r>
            <w:r w:rsidR="00837A44" w:rsidRPr="004E487E">
              <w:rPr>
                <w:color w:val="auto"/>
                <w:sz w:val="19"/>
              </w:rPr>
              <w:t xml:space="preserve"> </w:t>
            </w:r>
            <w:r w:rsidRPr="004E487E">
              <w:rPr>
                <w:color w:val="auto"/>
                <w:sz w:val="19"/>
              </w:rPr>
              <w:t>interneta balsošanas ieviešanai ir arī iedzīvotājiem, kas laiku, ko pavadītu vēlēšanu iecirknī, var veltīt balsošanai internetā, ietaupot laiku ceļā un ceļa izdevumus</w:t>
            </w:r>
            <w:r w:rsidR="00C7566C" w:rsidRPr="004E487E">
              <w:rPr>
                <w:color w:val="auto"/>
                <w:sz w:val="19"/>
              </w:rPr>
              <w:t xml:space="preserve"> uz tuvāko pašvaldības vēlēšanu iecirkni</w:t>
            </w:r>
            <w:r w:rsidR="00AD5CF7" w:rsidRPr="004E487E">
              <w:rPr>
                <w:color w:val="auto"/>
                <w:sz w:val="19"/>
              </w:rPr>
              <w:t>.</w:t>
            </w:r>
            <w:r w:rsidRPr="004E487E">
              <w:rPr>
                <w:color w:val="auto"/>
                <w:sz w:val="19"/>
              </w:rPr>
              <w:t xml:space="preserve"> </w:t>
            </w:r>
          </w:p>
          <w:p w14:paraId="7BFA7434" w14:textId="1604FDA0" w:rsidR="00EC36F1" w:rsidRPr="004E487E" w:rsidRDefault="00EC36F1">
            <w:pPr>
              <w:rPr>
                <w:color w:val="auto"/>
                <w:sz w:val="19"/>
              </w:rPr>
            </w:pPr>
          </w:p>
        </w:tc>
      </w:tr>
    </w:tbl>
    <w:p w14:paraId="54A18207" w14:textId="77777777" w:rsidR="00DE406B" w:rsidRPr="00240767" w:rsidRDefault="00DE406B" w:rsidP="00240767">
      <w:pPr>
        <w:overflowPunct w:val="0"/>
        <w:autoSpaceDE w:val="0"/>
        <w:autoSpaceDN w:val="0"/>
        <w:adjustRightInd w:val="0"/>
        <w:textAlignment w:val="baseline"/>
        <w:rPr>
          <w:color w:val="auto"/>
          <w:sz w:val="24"/>
          <w:szCs w:val="28"/>
        </w:rPr>
      </w:pPr>
    </w:p>
    <w:p w14:paraId="5306337D" w14:textId="77777777" w:rsidR="00DE406B" w:rsidRPr="004E487E" w:rsidRDefault="00DE406B" w:rsidP="00DE406B">
      <w:pPr>
        <w:spacing w:before="130" w:after="60" w:line="260" w:lineRule="exact"/>
        <w:rPr>
          <w:b/>
          <w:color w:val="auto"/>
          <w:sz w:val="19"/>
        </w:rPr>
      </w:pPr>
      <w:r w:rsidRPr="004E487E">
        <w:rPr>
          <w:b/>
          <w:color w:val="auto"/>
          <w:sz w:val="19"/>
        </w:rPr>
        <w:t xml:space="preserve">8. Cita būtiska informācija </w:t>
      </w:r>
    </w:p>
    <w:tbl>
      <w:tblPr>
        <w:tblStyle w:val="TableGrid"/>
        <w:tblW w:w="5163" w:type="pct"/>
        <w:tblInd w:w="-147" w:type="dxa"/>
        <w:tblCellMar>
          <w:top w:w="28" w:type="dxa"/>
          <w:left w:w="28" w:type="dxa"/>
          <w:bottom w:w="28" w:type="dxa"/>
          <w:right w:w="28" w:type="dxa"/>
        </w:tblCellMar>
        <w:tblLook w:val="04A0" w:firstRow="1" w:lastRow="0" w:firstColumn="1" w:lastColumn="0" w:noHBand="0" w:noVBand="1"/>
      </w:tblPr>
      <w:tblGrid>
        <w:gridCol w:w="9356"/>
      </w:tblGrid>
      <w:tr w:rsidR="00646191" w:rsidRPr="004E487E" w14:paraId="50625138" w14:textId="77777777" w:rsidTr="00240767">
        <w:tc>
          <w:tcPr>
            <w:tcW w:w="9356" w:type="dxa"/>
            <w:tcBorders>
              <w:top w:val="single" w:sz="4" w:space="0" w:color="auto"/>
              <w:left w:val="single" w:sz="4" w:space="0" w:color="auto"/>
              <w:bottom w:val="single" w:sz="4" w:space="0" w:color="auto"/>
              <w:right w:val="single" w:sz="4" w:space="0" w:color="auto"/>
            </w:tcBorders>
            <w:hideMark/>
          </w:tcPr>
          <w:p w14:paraId="38AC8884" w14:textId="7657F10D" w:rsidR="003C11B4" w:rsidRPr="004E487E" w:rsidRDefault="003C11B4" w:rsidP="00240767">
            <w:pPr>
              <w:ind w:left="57" w:right="57"/>
              <w:rPr>
                <w:color w:val="auto"/>
                <w:sz w:val="19"/>
                <w:szCs w:val="19"/>
              </w:rPr>
            </w:pPr>
            <w:r w:rsidRPr="004E487E">
              <w:rPr>
                <w:color w:val="auto"/>
                <w:sz w:val="19"/>
                <w:szCs w:val="19"/>
              </w:rPr>
              <w:t>Būtiskāk</w:t>
            </w:r>
            <w:r w:rsidR="00A135B6" w:rsidRPr="004E487E">
              <w:rPr>
                <w:color w:val="auto"/>
                <w:sz w:val="19"/>
                <w:szCs w:val="19"/>
              </w:rPr>
              <w:t>ais</w:t>
            </w:r>
            <w:r w:rsidRPr="004E487E">
              <w:rPr>
                <w:color w:val="auto"/>
                <w:sz w:val="19"/>
                <w:szCs w:val="19"/>
              </w:rPr>
              <w:t xml:space="preserve"> identificēt</w:t>
            </w:r>
            <w:r w:rsidR="00A135B6" w:rsidRPr="004E487E">
              <w:rPr>
                <w:color w:val="auto"/>
                <w:sz w:val="19"/>
                <w:szCs w:val="19"/>
              </w:rPr>
              <w:t>ais</w:t>
            </w:r>
            <w:r w:rsidRPr="004E487E">
              <w:rPr>
                <w:color w:val="auto"/>
                <w:sz w:val="19"/>
                <w:szCs w:val="19"/>
              </w:rPr>
              <w:t xml:space="preserve"> risk</w:t>
            </w:r>
            <w:r w:rsidR="00A135B6" w:rsidRPr="004E487E">
              <w:rPr>
                <w:color w:val="auto"/>
                <w:sz w:val="19"/>
                <w:szCs w:val="19"/>
              </w:rPr>
              <w:t>s</w:t>
            </w:r>
            <w:r w:rsidRPr="004E487E">
              <w:rPr>
                <w:color w:val="auto"/>
                <w:sz w:val="19"/>
                <w:szCs w:val="19"/>
              </w:rPr>
              <w:t>:</w:t>
            </w:r>
          </w:p>
          <w:p w14:paraId="499B17C2" w14:textId="26C78759" w:rsidR="00A135B6" w:rsidRPr="00350058" w:rsidRDefault="1C22A5F6" w:rsidP="00114DAC">
            <w:pPr>
              <w:pStyle w:val="ListParagraph"/>
              <w:numPr>
                <w:ilvl w:val="0"/>
                <w:numId w:val="6"/>
              </w:numPr>
              <w:rPr>
                <w:rFonts w:ascii="Times New Roman" w:hAnsi="Times New Roman" w:cs="Times New Roman"/>
                <w:sz w:val="19"/>
                <w:szCs w:val="19"/>
              </w:rPr>
            </w:pPr>
            <w:r w:rsidRPr="004E487E">
              <w:rPr>
                <w:rFonts w:ascii="Times New Roman" w:hAnsi="Times New Roman" w:cs="Times New Roman"/>
                <w:i/>
                <w:sz w:val="19"/>
                <w:szCs w:val="19"/>
              </w:rPr>
              <w:t>L</w:t>
            </w:r>
            <w:r w:rsidR="2E487437" w:rsidRPr="004E487E">
              <w:rPr>
                <w:rFonts w:ascii="Times New Roman" w:hAnsi="Times New Roman" w:cs="Times New Roman"/>
                <w:i/>
                <w:sz w:val="19"/>
                <w:szCs w:val="19"/>
              </w:rPr>
              <w:t xml:space="preserve">aika trūkums pilnīgai </w:t>
            </w:r>
            <w:r w:rsidR="4BC48110" w:rsidRPr="004E487E">
              <w:rPr>
                <w:rFonts w:ascii="Times New Roman" w:hAnsi="Times New Roman" w:cs="Times New Roman"/>
                <w:i/>
                <w:sz w:val="19"/>
                <w:szCs w:val="19"/>
              </w:rPr>
              <w:t xml:space="preserve">projekta ietvaros izstrādājamo vai pilnveidojamo sistēmu </w:t>
            </w:r>
            <w:r w:rsidR="2E487437" w:rsidRPr="004E487E">
              <w:rPr>
                <w:rFonts w:ascii="Times New Roman" w:hAnsi="Times New Roman" w:cs="Times New Roman"/>
                <w:i/>
                <w:sz w:val="19"/>
                <w:szCs w:val="19"/>
              </w:rPr>
              <w:t>ieviešanai līdz</w:t>
            </w:r>
            <w:r w:rsidRPr="004E487E">
              <w:rPr>
                <w:rFonts w:ascii="Times New Roman" w:hAnsi="Times New Roman" w:cs="Times New Roman"/>
                <w:i/>
                <w:sz w:val="19"/>
                <w:szCs w:val="19"/>
              </w:rPr>
              <w:t xml:space="preserve"> Vietējo pašvaldību referendumu</w:t>
            </w:r>
            <w:r w:rsidR="2E487437" w:rsidRPr="004E487E">
              <w:rPr>
                <w:rFonts w:ascii="Times New Roman" w:hAnsi="Times New Roman" w:cs="Times New Roman"/>
                <w:i/>
                <w:sz w:val="19"/>
                <w:szCs w:val="19"/>
              </w:rPr>
              <w:t xml:space="preserve"> likumā noteiktajam </w:t>
            </w:r>
            <w:r w:rsidRPr="004E487E">
              <w:rPr>
                <w:rFonts w:ascii="Times New Roman" w:hAnsi="Times New Roman" w:cs="Times New Roman"/>
                <w:i/>
                <w:sz w:val="19"/>
                <w:szCs w:val="19"/>
              </w:rPr>
              <w:t>termiņam</w:t>
            </w:r>
            <w:r w:rsidR="00A135B6" w:rsidRPr="004E487E">
              <w:rPr>
                <w:rFonts w:ascii="Times New Roman" w:hAnsi="Times New Roman" w:cs="Times New Roman"/>
                <w:i/>
                <w:sz w:val="19"/>
                <w:szCs w:val="19"/>
              </w:rPr>
              <w:t>.</w:t>
            </w:r>
          </w:p>
          <w:p w14:paraId="256EE5BE" w14:textId="35E62987" w:rsidR="009628B4" w:rsidRPr="004E487E" w:rsidRDefault="3C1C455F" w:rsidP="00240767">
            <w:pPr>
              <w:ind w:left="57" w:right="57"/>
              <w:rPr>
                <w:color w:val="auto"/>
                <w:sz w:val="19"/>
                <w:szCs w:val="19"/>
              </w:rPr>
            </w:pPr>
            <w:r w:rsidRPr="24755B20">
              <w:rPr>
                <w:color w:val="auto"/>
                <w:sz w:val="19"/>
                <w:szCs w:val="19"/>
              </w:rPr>
              <w:t>V</w:t>
            </w:r>
            <w:r w:rsidR="0022336A" w:rsidRPr="24755B20">
              <w:rPr>
                <w:color w:val="auto"/>
                <w:sz w:val="19"/>
                <w:szCs w:val="19"/>
              </w:rPr>
              <w:t>D</w:t>
            </w:r>
            <w:r w:rsidRPr="24755B20">
              <w:rPr>
                <w:color w:val="auto"/>
                <w:sz w:val="19"/>
                <w:szCs w:val="19"/>
              </w:rPr>
              <w:t>AA</w:t>
            </w:r>
            <w:r w:rsidR="0A6D2A77" w:rsidRPr="24755B20">
              <w:rPr>
                <w:color w:val="auto"/>
                <w:sz w:val="19"/>
                <w:szCs w:val="19"/>
              </w:rPr>
              <w:t xml:space="preserve"> kā finansējuma saņēmējam sniegtais atbalsts nav kvalificējams kā komercdarbības atbalsts, jo tas tiks piešķirts valsts deleģētas funkcijas veikšanai.</w:t>
            </w:r>
          </w:p>
          <w:p w14:paraId="76CDCDEF" w14:textId="7CC5A008" w:rsidR="00CF1CCF" w:rsidRPr="00240767" w:rsidRDefault="00CF1CCF" w:rsidP="00240767">
            <w:pPr>
              <w:rPr>
                <w:i/>
                <w:sz w:val="19"/>
              </w:rPr>
            </w:pPr>
          </w:p>
        </w:tc>
      </w:tr>
    </w:tbl>
    <w:p w14:paraId="66D2B3DF" w14:textId="77777777" w:rsidR="00DE406B" w:rsidRPr="004E487E" w:rsidRDefault="00DE406B" w:rsidP="00240767">
      <w:pPr>
        <w:rPr>
          <w:i/>
          <w:color w:val="auto"/>
          <w:sz w:val="19"/>
        </w:rPr>
      </w:pPr>
    </w:p>
    <w:p w14:paraId="3C4B6CBF" w14:textId="317A830B" w:rsidR="00DE406B" w:rsidRPr="004E487E" w:rsidRDefault="00DE406B" w:rsidP="00DE406B">
      <w:pPr>
        <w:spacing w:before="130" w:line="260" w:lineRule="exact"/>
        <w:rPr>
          <w:color w:val="auto"/>
          <w:sz w:val="19"/>
        </w:rPr>
      </w:pPr>
      <w:r w:rsidRPr="004E487E">
        <w:rPr>
          <w:color w:val="auto"/>
          <w:sz w:val="19"/>
        </w:rPr>
        <w:t>Lietotie saīsinājumi:</w:t>
      </w:r>
      <w:r w:rsidR="00D00A75" w:rsidRPr="004E487E">
        <w:rPr>
          <w:color w:val="auto"/>
          <w:sz w:val="19"/>
          <w:szCs w:val="19"/>
          <w:lang w:eastAsia="lv-LV"/>
        </w:rPr>
        <w:t xml:space="preserve"> </w:t>
      </w:r>
    </w:p>
    <w:p w14:paraId="04392AD0" w14:textId="4D361751" w:rsidR="00B15D63" w:rsidRPr="004E487E" w:rsidRDefault="00B15D63" w:rsidP="24755B20">
      <w:pPr>
        <w:spacing w:before="130"/>
        <w:rPr>
          <w:color w:val="auto"/>
          <w:sz w:val="19"/>
          <w:szCs w:val="19"/>
        </w:rPr>
      </w:pPr>
      <w:r w:rsidRPr="24755B20">
        <w:rPr>
          <w:color w:val="auto"/>
          <w:sz w:val="19"/>
          <w:szCs w:val="19"/>
          <w:lang w:eastAsia="lv-LV"/>
        </w:rPr>
        <w:t xml:space="preserve">CERT.LV – </w:t>
      </w:r>
      <w:r w:rsidR="5FAECDDA" w:rsidRPr="24755B20">
        <w:rPr>
          <w:color w:val="auto"/>
          <w:sz w:val="19"/>
          <w:szCs w:val="19"/>
        </w:rPr>
        <w:t>Latvijas Universitātes Matemātikas un informātikas institūta kiberdrošības incidentu novēršanas institūcija</w:t>
      </w:r>
    </w:p>
    <w:p w14:paraId="236EC7BF" w14:textId="666DBCF2" w:rsidR="00077E21" w:rsidRPr="004E487E" w:rsidRDefault="00077E21" w:rsidP="006E209A">
      <w:pPr>
        <w:spacing w:before="130"/>
        <w:rPr>
          <w:color w:val="auto"/>
          <w:sz w:val="19"/>
        </w:rPr>
      </w:pPr>
      <w:r w:rsidRPr="004E487E">
        <w:rPr>
          <w:color w:val="auto"/>
          <w:sz w:val="19"/>
        </w:rPr>
        <w:t>CVK – Centrālā v</w:t>
      </w:r>
      <w:r w:rsidR="002660B5">
        <w:rPr>
          <w:color w:val="auto"/>
          <w:sz w:val="19"/>
        </w:rPr>
        <w:t>ē</w:t>
      </w:r>
      <w:r w:rsidRPr="004E487E">
        <w:rPr>
          <w:color w:val="auto"/>
          <w:sz w:val="19"/>
        </w:rPr>
        <w:t>lēšanu komisija</w:t>
      </w:r>
    </w:p>
    <w:p w14:paraId="7DF28E54" w14:textId="77777777" w:rsidR="00077E21" w:rsidRDefault="00077E21" w:rsidP="64808786">
      <w:pPr>
        <w:spacing w:before="130"/>
        <w:rPr>
          <w:color w:val="auto"/>
          <w:sz w:val="19"/>
          <w:szCs w:val="19"/>
        </w:rPr>
      </w:pPr>
      <w:r w:rsidRPr="5FB8FB6C">
        <w:rPr>
          <w:color w:val="auto"/>
          <w:sz w:val="19"/>
          <w:szCs w:val="19"/>
        </w:rPr>
        <w:t>ETVR – Elektroniskais tiešsaistes vēlētāju reģistrs</w:t>
      </w:r>
    </w:p>
    <w:p w14:paraId="35E2B8C2" w14:textId="2F295618" w:rsidR="00C15297" w:rsidRPr="004E487E" w:rsidRDefault="00C15297" w:rsidP="64808786">
      <w:pPr>
        <w:spacing w:before="130"/>
        <w:rPr>
          <w:color w:val="auto"/>
          <w:sz w:val="19"/>
          <w:szCs w:val="19"/>
        </w:rPr>
      </w:pPr>
      <w:r w:rsidRPr="5FB8FB6C">
        <w:rPr>
          <w:color w:val="auto"/>
          <w:sz w:val="19"/>
          <w:szCs w:val="19"/>
        </w:rPr>
        <w:t xml:space="preserve">FPRIS </w:t>
      </w:r>
      <w:r w:rsidR="00510993" w:rsidRPr="24755B20">
        <w:rPr>
          <w:color w:val="auto"/>
          <w:sz w:val="19"/>
          <w:szCs w:val="19"/>
          <w:lang w:eastAsia="lv-LV"/>
        </w:rPr>
        <w:t>–</w:t>
      </w:r>
      <w:r w:rsidRPr="5FB8FB6C">
        <w:rPr>
          <w:color w:val="auto"/>
          <w:sz w:val="19"/>
          <w:szCs w:val="19"/>
        </w:rPr>
        <w:t xml:space="preserve"> Fizisko personu reģistra informācijas sistēma</w:t>
      </w:r>
    </w:p>
    <w:p w14:paraId="2C446A66" w14:textId="5FD89E20" w:rsidR="2F072867" w:rsidRDefault="2F072867" w:rsidP="64808786">
      <w:pPr>
        <w:spacing w:before="130"/>
        <w:rPr>
          <w:color w:val="auto"/>
          <w:sz w:val="19"/>
          <w:szCs w:val="19"/>
        </w:rPr>
      </w:pPr>
      <w:r w:rsidRPr="64808786">
        <w:rPr>
          <w:color w:val="auto"/>
          <w:sz w:val="19"/>
          <w:szCs w:val="19"/>
        </w:rPr>
        <w:t xml:space="preserve">IS </w:t>
      </w:r>
      <w:r w:rsidR="00510993" w:rsidRPr="24755B20">
        <w:rPr>
          <w:color w:val="auto"/>
          <w:sz w:val="19"/>
          <w:szCs w:val="19"/>
          <w:lang w:eastAsia="lv-LV"/>
        </w:rPr>
        <w:t>–</w:t>
      </w:r>
      <w:r w:rsidRPr="64808786">
        <w:rPr>
          <w:color w:val="auto"/>
          <w:sz w:val="19"/>
          <w:szCs w:val="19"/>
        </w:rPr>
        <w:t xml:space="preserve"> informācijas sistēma</w:t>
      </w:r>
    </w:p>
    <w:p w14:paraId="3497A318" w14:textId="77777777" w:rsidR="00DE406B" w:rsidRPr="004E487E" w:rsidRDefault="00DE406B" w:rsidP="006E209A">
      <w:pPr>
        <w:spacing w:before="130"/>
        <w:rPr>
          <w:color w:val="auto"/>
          <w:sz w:val="19"/>
        </w:rPr>
      </w:pPr>
      <w:r w:rsidRPr="004E487E">
        <w:rPr>
          <w:color w:val="auto"/>
          <w:sz w:val="19"/>
        </w:rPr>
        <w:t>IKT – informācijas un komunikācijas tehnoloģijas</w:t>
      </w:r>
    </w:p>
    <w:p w14:paraId="1C147B3A" w14:textId="77777777" w:rsidR="00B15D63" w:rsidRPr="004E487E" w:rsidRDefault="00B15D63" w:rsidP="006E209A">
      <w:pPr>
        <w:spacing w:before="130"/>
        <w:rPr>
          <w:color w:val="auto"/>
          <w:sz w:val="19"/>
        </w:rPr>
      </w:pPr>
      <w:r w:rsidRPr="004E487E">
        <w:rPr>
          <w:color w:val="auto"/>
          <w:sz w:val="19"/>
        </w:rPr>
        <w:t>LVRTC – Latvijas Valsts radio un televīzijas centrs</w:t>
      </w:r>
    </w:p>
    <w:p w14:paraId="7CB29DE1" w14:textId="239E6830" w:rsidR="00670E4E" w:rsidRPr="004E487E" w:rsidRDefault="00670E4E" w:rsidP="006E209A">
      <w:pPr>
        <w:spacing w:before="130"/>
        <w:rPr>
          <w:color w:val="auto"/>
          <w:sz w:val="19"/>
        </w:rPr>
      </w:pPr>
      <w:r w:rsidRPr="004E487E">
        <w:rPr>
          <w:color w:val="auto"/>
          <w:sz w:val="19"/>
        </w:rPr>
        <w:t>PMLP – Pilsonības un migrācijas lietu pārvalde</w:t>
      </w:r>
    </w:p>
    <w:p w14:paraId="31A23F40" w14:textId="77777777" w:rsidR="00A229F1" w:rsidRPr="004E487E" w:rsidRDefault="00A229F1" w:rsidP="00501368">
      <w:pPr>
        <w:spacing w:before="130"/>
        <w:rPr>
          <w:color w:val="auto"/>
          <w:sz w:val="19"/>
          <w:szCs w:val="19"/>
          <w:lang w:eastAsia="lv-LV"/>
        </w:rPr>
      </w:pPr>
      <w:r w:rsidRPr="004E487E">
        <w:rPr>
          <w:color w:val="auto"/>
          <w:sz w:val="19"/>
          <w:szCs w:val="19"/>
          <w:lang w:eastAsia="lv-LV"/>
        </w:rPr>
        <w:t>PPA – programmas prasību apraksts</w:t>
      </w:r>
    </w:p>
    <w:p w14:paraId="2122A9FD" w14:textId="3F69C810" w:rsidR="00A229F1" w:rsidRPr="004E487E" w:rsidRDefault="00A229F1" w:rsidP="00501368">
      <w:pPr>
        <w:spacing w:before="130"/>
        <w:rPr>
          <w:color w:val="auto"/>
          <w:sz w:val="19"/>
          <w:szCs w:val="19"/>
          <w:lang w:eastAsia="lv-LV"/>
        </w:rPr>
      </w:pPr>
      <w:r w:rsidRPr="004E487E">
        <w:rPr>
          <w:color w:val="auto"/>
          <w:sz w:val="19"/>
          <w:szCs w:val="19"/>
          <w:lang w:eastAsia="lv-LV"/>
        </w:rPr>
        <w:t>PP</w:t>
      </w:r>
      <w:r w:rsidR="00C35C17" w:rsidRPr="004E487E">
        <w:rPr>
          <w:color w:val="auto"/>
          <w:sz w:val="19"/>
          <w:szCs w:val="19"/>
          <w:lang w:eastAsia="lv-LV"/>
        </w:rPr>
        <w:t>S</w:t>
      </w:r>
      <w:r w:rsidRPr="004E487E">
        <w:rPr>
          <w:color w:val="auto"/>
          <w:sz w:val="19"/>
          <w:szCs w:val="19"/>
          <w:lang w:eastAsia="lv-LV"/>
        </w:rPr>
        <w:t xml:space="preserve"> – programmas prasību </w:t>
      </w:r>
      <w:r w:rsidR="00C35C17" w:rsidRPr="004E487E">
        <w:rPr>
          <w:color w:val="auto"/>
          <w:sz w:val="19"/>
          <w:szCs w:val="19"/>
          <w:lang w:eastAsia="lv-LV"/>
        </w:rPr>
        <w:t>specifikācija</w:t>
      </w:r>
    </w:p>
    <w:p w14:paraId="36EABA14" w14:textId="77777777" w:rsidR="00A229F1" w:rsidRPr="004E487E" w:rsidRDefault="00A229F1" w:rsidP="00501368">
      <w:pPr>
        <w:spacing w:before="130"/>
        <w:rPr>
          <w:color w:val="auto"/>
          <w:sz w:val="19"/>
          <w:szCs w:val="19"/>
        </w:rPr>
      </w:pPr>
      <w:r w:rsidRPr="004E487E">
        <w:rPr>
          <w:color w:val="auto"/>
          <w:sz w:val="19"/>
          <w:szCs w:val="19"/>
        </w:rPr>
        <w:t>PVN – pievienotās vērtības nodoklis</w:t>
      </w:r>
    </w:p>
    <w:p w14:paraId="305062E7" w14:textId="49F1AF6A" w:rsidR="00B15D63" w:rsidRPr="004E487E" w:rsidRDefault="00B15D63" w:rsidP="006E209A">
      <w:pPr>
        <w:spacing w:before="130"/>
        <w:rPr>
          <w:color w:val="auto"/>
          <w:sz w:val="19"/>
        </w:rPr>
      </w:pPr>
      <w:r w:rsidRPr="004E487E">
        <w:rPr>
          <w:color w:val="auto"/>
          <w:sz w:val="19"/>
        </w:rPr>
        <w:t xml:space="preserve">VARAM – </w:t>
      </w:r>
      <w:r w:rsidR="0022336A" w:rsidRPr="004E487E">
        <w:rPr>
          <w:color w:val="auto"/>
          <w:sz w:val="19"/>
        </w:rPr>
        <w:t>Vi</w:t>
      </w:r>
      <w:r w:rsidR="0022336A">
        <w:rPr>
          <w:color w:val="auto"/>
          <w:sz w:val="19"/>
        </w:rPr>
        <w:t>e</w:t>
      </w:r>
      <w:r w:rsidR="0022336A" w:rsidRPr="004E487E">
        <w:rPr>
          <w:color w:val="auto"/>
          <w:sz w:val="19"/>
        </w:rPr>
        <w:t>d</w:t>
      </w:r>
      <w:r w:rsidR="0022336A">
        <w:rPr>
          <w:color w:val="auto"/>
          <w:sz w:val="19"/>
        </w:rPr>
        <w:t>ās</w:t>
      </w:r>
      <w:r w:rsidR="0022336A" w:rsidRPr="004E487E">
        <w:rPr>
          <w:color w:val="auto"/>
          <w:sz w:val="19"/>
        </w:rPr>
        <w:t xml:space="preserve"> a</w:t>
      </w:r>
      <w:r w:rsidR="0022336A">
        <w:rPr>
          <w:color w:val="auto"/>
          <w:sz w:val="19"/>
        </w:rPr>
        <w:t>dministrācijas</w:t>
      </w:r>
      <w:r w:rsidR="0022336A" w:rsidRPr="004E487E">
        <w:rPr>
          <w:color w:val="auto"/>
          <w:sz w:val="19"/>
        </w:rPr>
        <w:t xml:space="preserve"> </w:t>
      </w:r>
      <w:r w:rsidRPr="004E487E">
        <w:rPr>
          <w:color w:val="auto"/>
          <w:sz w:val="19"/>
        </w:rPr>
        <w:t>un reģionālās attīstības ministrija</w:t>
      </w:r>
    </w:p>
    <w:p w14:paraId="695AA317" w14:textId="0F945A99" w:rsidR="00DA289D" w:rsidRPr="004E487E" w:rsidRDefault="00DA289D" w:rsidP="006E209A">
      <w:pPr>
        <w:spacing w:before="130"/>
        <w:rPr>
          <w:color w:val="auto"/>
          <w:sz w:val="19"/>
        </w:rPr>
      </w:pPr>
      <w:r w:rsidRPr="004E487E">
        <w:rPr>
          <w:color w:val="auto"/>
          <w:sz w:val="19"/>
        </w:rPr>
        <w:t>VR – Vēlētāju re</w:t>
      </w:r>
      <w:r w:rsidR="00B304E3" w:rsidRPr="004E487E">
        <w:rPr>
          <w:color w:val="auto"/>
          <w:sz w:val="19"/>
        </w:rPr>
        <w:t>ģ</w:t>
      </w:r>
      <w:r w:rsidRPr="004E487E">
        <w:rPr>
          <w:color w:val="auto"/>
          <w:sz w:val="19"/>
        </w:rPr>
        <w:t>istr</w:t>
      </w:r>
      <w:r w:rsidR="00392997" w:rsidRPr="004E487E">
        <w:rPr>
          <w:color w:val="auto"/>
          <w:sz w:val="19"/>
        </w:rPr>
        <w:t>s</w:t>
      </w:r>
    </w:p>
    <w:p w14:paraId="0E0689A6" w14:textId="14370F70" w:rsidR="00E87B60" w:rsidRPr="004E487E" w:rsidRDefault="00CF1CCF" w:rsidP="006E209A">
      <w:pPr>
        <w:spacing w:before="130"/>
        <w:rPr>
          <w:color w:val="auto"/>
          <w:sz w:val="19"/>
        </w:rPr>
      </w:pPr>
      <w:r w:rsidRPr="004E487E">
        <w:rPr>
          <w:color w:val="auto"/>
          <w:sz w:val="19"/>
          <w:szCs w:val="19"/>
        </w:rPr>
        <w:t>V</w:t>
      </w:r>
      <w:r w:rsidR="0022336A">
        <w:rPr>
          <w:color w:val="auto"/>
          <w:sz w:val="19"/>
          <w:szCs w:val="19"/>
        </w:rPr>
        <w:t>D</w:t>
      </w:r>
      <w:r w:rsidRPr="004E487E">
        <w:rPr>
          <w:color w:val="auto"/>
          <w:sz w:val="19"/>
          <w:szCs w:val="19"/>
        </w:rPr>
        <w:t xml:space="preserve">AA – Valsts </w:t>
      </w:r>
      <w:r w:rsidR="0022336A">
        <w:rPr>
          <w:color w:val="auto"/>
          <w:sz w:val="19"/>
          <w:szCs w:val="19"/>
        </w:rPr>
        <w:t>digitālās</w:t>
      </w:r>
      <w:r w:rsidR="0022336A" w:rsidRPr="004E487E">
        <w:rPr>
          <w:color w:val="auto"/>
          <w:sz w:val="19"/>
          <w:szCs w:val="19"/>
        </w:rPr>
        <w:t xml:space="preserve"> </w:t>
      </w:r>
      <w:r w:rsidRPr="004E487E">
        <w:rPr>
          <w:color w:val="auto"/>
          <w:sz w:val="19"/>
          <w:szCs w:val="19"/>
        </w:rPr>
        <w:t>attīstības aģentūra</w:t>
      </w:r>
      <w:r w:rsidR="00403651" w:rsidRPr="00240767">
        <w:rPr>
          <w:color w:val="auto"/>
          <w:sz w:val="19"/>
          <w:szCs w:val="19"/>
        </w:rPr>
        <w:t>"</w:t>
      </w:r>
    </w:p>
    <w:sectPr w:rsidR="00E87B60" w:rsidRPr="004E487E" w:rsidSect="00240767">
      <w:headerReference w:type="default" r:id="rId11"/>
      <w:footerReference w:type="default" r:id="rId12"/>
      <w:headerReference w:type="first" r:id="rId13"/>
      <w:footerReference w:type="first" r:id="rId14"/>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D836" w14:textId="77777777" w:rsidR="00A35BFF" w:rsidRDefault="00A35BFF" w:rsidP="00DE406B">
      <w:r>
        <w:separator/>
      </w:r>
    </w:p>
  </w:endnote>
  <w:endnote w:type="continuationSeparator" w:id="0">
    <w:p w14:paraId="6596612C" w14:textId="77777777" w:rsidR="00A35BFF" w:rsidRDefault="00A35BFF" w:rsidP="00DE406B">
      <w:r>
        <w:continuationSeparator/>
      </w:r>
    </w:p>
  </w:endnote>
  <w:endnote w:type="continuationNotice" w:id="1">
    <w:p w14:paraId="7C1361EC" w14:textId="77777777" w:rsidR="00A35BFF" w:rsidRDefault="00A35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34095681"/>
      <w:docPartObj>
        <w:docPartGallery w:val="Page Numbers (Bottom of Page)"/>
        <w:docPartUnique/>
      </w:docPartObj>
    </w:sdtPr>
    <w:sdtEndPr>
      <w:rPr>
        <w:noProof/>
      </w:rPr>
    </w:sdtEndPr>
    <w:sdtContent>
      <w:p w14:paraId="72EE20E7" w14:textId="33F3E41F" w:rsidR="00C00D91" w:rsidRPr="00240767" w:rsidRDefault="006A2C5D" w:rsidP="006A2C5D">
        <w:pPr>
          <w:pStyle w:val="Footer"/>
          <w:rPr>
            <w:sz w:val="16"/>
            <w:szCs w:val="16"/>
          </w:rPr>
        </w:pPr>
        <w:r w:rsidRPr="00240767">
          <w:rPr>
            <w:sz w:val="16"/>
            <w:szCs w:val="16"/>
          </w:rPr>
          <w:t>R2738</w:t>
        </w:r>
        <w:r w:rsidRPr="00240767">
          <w:rPr>
            <w:noProof/>
            <w:sz w:val="16"/>
            <w:szCs w:val="16"/>
          </w:rPr>
          <w:t>p1_VARAM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685577365"/>
      <w:docPartObj>
        <w:docPartGallery w:val="Page Numbers (Bottom of Page)"/>
        <w:docPartUnique/>
      </w:docPartObj>
    </w:sdtPr>
    <w:sdtEndPr>
      <w:rPr>
        <w:noProof/>
      </w:rPr>
    </w:sdtEndPr>
    <w:sdtContent>
      <w:p w14:paraId="08D52690" w14:textId="78F24DCC" w:rsidR="00C00D91" w:rsidRPr="00240767" w:rsidRDefault="00F97853" w:rsidP="00F97853">
        <w:pPr>
          <w:pStyle w:val="Footer"/>
          <w:rPr>
            <w:sz w:val="16"/>
            <w:szCs w:val="16"/>
          </w:rPr>
        </w:pPr>
        <w:r w:rsidRPr="00BB4AF0">
          <w:rPr>
            <w:sz w:val="16"/>
            <w:szCs w:val="16"/>
          </w:rPr>
          <w:t>R2738</w:t>
        </w:r>
        <w:r w:rsidRPr="00BB4AF0">
          <w:rPr>
            <w:noProof/>
            <w:sz w:val="16"/>
            <w:szCs w:val="16"/>
          </w:rPr>
          <w:t>p1_VARAM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B13C" w14:textId="77777777" w:rsidR="00A35BFF" w:rsidRDefault="00A35BFF" w:rsidP="00DE406B">
      <w:r>
        <w:separator/>
      </w:r>
    </w:p>
  </w:footnote>
  <w:footnote w:type="continuationSeparator" w:id="0">
    <w:p w14:paraId="334E770B" w14:textId="77777777" w:rsidR="00A35BFF" w:rsidRDefault="00A35BFF" w:rsidP="00DE406B">
      <w:r>
        <w:continuationSeparator/>
      </w:r>
    </w:p>
  </w:footnote>
  <w:footnote w:type="continuationNotice" w:id="1">
    <w:p w14:paraId="13742FEE" w14:textId="77777777" w:rsidR="00A35BFF" w:rsidRDefault="00A35BFF"/>
  </w:footnote>
  <w:footnote w:id="2">
    <w:p w14:paraId="44E51AAF" w14:textId="1FAB9D1E" w:rsidR="003563CE" w:rsidRPr="009A7C46" w:rsidRDefault="003563CE" w:rsidP="009A7C46">
      <w:pPr>
        <w:pStyle w:val="FootnoteText"/>
        <w:jc w:val="both"/>
      </w:pPr>
      <w:r w:rsidRPr="009A7C46">
        <w:rPr>
          <w:rFonts w:ascii="Times New Roman" w:hAnsi="Times New Roman" w:cs="Times New Roman"/>
          <w:sz w:val="16"/>
          <w:szCs w:val="16"/>
          <w:vertAlign w:val="superscript"/>
        </w:rPr>
        <w:footnoteRef/>
      </w:r>
      <w:r w:rsidRPr="009A7C46">
        <w:rPr>
          <w:rFonts w:ascii="Times New Roman" w:hAnsi="Times New Roman" w:cs="Times New Roman"/>
          <w:sz w:val="16"/>
          <w:szCs w:val="16"/>
        </w:rPr>
        <w:t xml:space="preserve"> </w:t>
      </w:r>
      <w:r w:rsidR="009A7C46" w:rsidRPr="009A7C46">
        <w:rPr>
          <w:rFonts w:ascii="Times New Roman" w:hAnsi="Times New Roman" w:cs="Times New Roman"/>
          <w:sz w:val="16"/>
          <w:szCs w:val="16"/>
        </w:rPr>
        <w:t xml:space="preserve">2029.gadā vienlaikus notiks gan pašvaldību vēlēšanas, gan Eiropas </w:t>
      </w:r>
      <w:r w:rsidR="00DB1725">
        <w:rPr>
          <w:rFonts w:ascii="Times New Roman" w:hAnsi="Times New Roman" w:cs="Times New Roman"/>
          <w:sz w:val="16"/>
          <w:szCs w:val="16"/>
        </w:rPr>
        <w:t>P</w:t>
      </w:r>
      <w:r w:rsidR="009A7C46" w:rsidRPr="009A7C46">
        <w:rPr>
          <w:rFonts w:ascii="Times New Roman" w:hAnsi="Times New Roman" w:cs="Times New Roman"/>
          <w:sz w:val="16"/>
          <w:szCs w:val="16"/>
        </w:rPr>
        <w:t>arlamenta vēlēšanas.</w:t>
      </w:r>
    </w:p>
  </w:footnote>
  <w:footnote w:id="3">
    <w:p w14:paraId="021E2169" w14:textId="77777777" w:rsidR="00C00D91" w:rsidRPr="00571F1A" w:rsidRDefault="00C00D91" w:rsidP="00DE406B">
      <w:pPr>
        <w:pStyle w:val="FootnoteText"/>
        <w:jc w:val="both"/>
        <w:rPr>
          <w:rFonts w:ascii="Times New Roman" w:hAnsi="Times New Roman" w:cs="Times New Roman"/>
          <w:sz w:val="18"/>
          <w:szCs w:val="18"/>
        </w:rPr>
      </w:pPr>
      <w:r w:rsidRPr="00571F1A">
        <w:rPr>
          <w:rStyle w:val="FootnoteReference"/>
          <w:rFonts w:ascii="Times New Roman" w:hAnsi="Times New Roman" w:cs="Times New Roman"/>
          <w:sz w:val="18"/>
          <w:szCs w:val="18"/>
        </w:rPr>
        <w:footnoteRef/>
      </w:r>
      <w:r w:rsidRPr="00571F1A">
        <w:rPr>
          <w:rFonts w:ascii="Times New Roman" w:hAnsi="Times New Roman" w:cs="Times New Roman"/>
          <w:sz w:val="18"/>
          <w:szCs w:val="18"/>
        </w:rPr>
        <w:t xml:space="preserve"> </w:t>
      </w:r>
      <w:r w:rsidRPr="00571F1A">
        <w:rPr>
          <w:rFonts w:ascii="Times New Roman" w:hAnsi="Times New Roman" w:cs="Times New Roman"/>
          <w:sz w:val="18"/>
          <w:szCs w:val="18"/>
        </w:rPr>
        <w:t>Obligāti jāiekļauj vismaz viens (vēlami vismaz divi) būtisks ieguvums, kas tiek sasniegts jau projekta īstenošanas laikā. Šajā sadaļā ir jānorāda būtiski ieguvumi nozarei, institūcijai, sabiedrībai, bet nav jānorāda iznākumi – ieguldījumi Atveseļošanas un noturības mehānisma plāna 2.1. mērķa rādītāju sasniegšanā, ko norāda 5. punktā.</w:t>
      </w:r>
    </w:p>
  </w:footnote>
  <w:footnote w:id="4">
    <w:p w14:paraId="58F45790" w14:textId="0058328D" w:rsidR="00C00D91" w:rsidRPr="00571F1A" w:rsidRDefault="00C00D91" w:rsidP="00DE406B">
      <w:pPr>
        <w:pStyle w:val="FootnoteText"/>
        <w:jc w:val="both"/>
        <w:rPr>
          <w:rFonts w:ascii="Times New Roman" w:hAnsi="Times New Roman" w:cs="Times New Roman"/>
          <w:sz w:val="18"/>
          <w:szCs w:val="18"/>
        </w:rPr>
      </w:pPr>
      <w:r w:rsidRPr="00571F1A">
        <w:rPr>
          <w:rFonts w:ascii="Times New Roman" w:hAnsi="Times New Roman" w:cs="Times New Roman"/>
          <w:sz w:val="18"/>
          <w:szCs w:val="18"/>
          <w:vertAlign w:val="superscript"/>
        </w:rPr>
        <w:footnoteRef/>
      </w:r>
      <w:r w:rsidRPr="00571F1A">
        <w:rPr>
          <w:rFonts w:ascii="Times New Roman" w:hAnsi="Times New Roman" w:cs="Times New Roman"/>
          <w:sz w:val="18"/>
          <w:szCs w:val="18"/>
          <w:vertAlign w:val="superscript"/>
        </w:rPr>
        <w:t xml:space="preserve"> </w:t>
      </w:r>
      <w:r w:rsidRPr="00571F1A">
        <w:rPr>
          <w:rFonts w:ascii="Times New Roman" w:hAnsi="Times New Roman" w:cs="Times New Roman"/>
          <w:sz w:val="18"/>
          <w:szCs w:val="18"/>
        </w:rPr>
        <w:t>Piemēram, ja ieguvums ir personāla administrēšanas funkcijas centralizācija, tad mērījums varētu būt, piemēram, tiešās pārvaldes darbinieku skaits, kas to izmanto, vērtība, piemēram, 10</w:t>
      </w:r>
      <w:r w:rsidR="0030423C">
        <w:rPr>
          <w:rFonts w:ascii="Times New Roman" w:hAnsi="Times New Roman" w:cs="Times New Roman"/>
          <w:sz w:val="18"/>
          <w:szCs w:val="18"/>
        </w:rPr>
        <w:t xml:space="preserve"> </w:t>
      </w:r>
      <w:r w:rsidRPr="00571F1A">
        <w:rPr>
          <w:rFonts w:ascii="Times New Roman" w:hAnsi="Times New Roman" w:cs="Times New Roman"/>
          <w:sz w:val="18"/>
          <w:szCs w:val="18"/>
        </w:rPr>
        <w:t>000</w:t>
      </w:r>
      <w:r w:rsidR="0030423C">
        <w:rPr>
          <w:rFonts w:ascii="Times New Roman" w:hAnsi="Times New Roman" w:cs="Times New Roman"/>
          <w:sz w:val="18"/>
          <w:szCs w:val="18"/>
        </w:rPr>
        <w:t>,</w:t>
      </w:r>
      <w:r w:rsidRPr="00571F1A">
        <w:rPr>
          <w:rFonts w:ascii="Times New Roman" w:hAnsi="Times New Roman" w:cs="Times New Roman"/>
          <w:sz w:val="18"/>
          <w:szCs w:val="18"/>
        </w:rPr>
        <w:t xml:space="preserve"> un sasniegšanas laiks – 2026. gads. </w:t>
      </w:r>
    </w:p>
  </w:footnote>
  <w:footnote w:id="5">
    <w:p w14:paraId="30D025C7" w14:textId="21AB006B" w:rsidR="00C00D91" w:rsidRPr="00571F1A" w:rsidRDefault="00C00D91" w:rsidP="00DE406B">
      <w:pPr>
        <w:pStyle w:val="FootnoteText"/>
        <w:jc w:val="both"/>
        <w:rPr>
          <w:rFonts w:ascii="Times New Roman" w:hAnsi="Times New Roman" w:cs="Times New Roman"/>
          <w:sz w:val="18"/>
          <w:szCs w:val="18"/>
        </w:rPr>
      </w:pPr>
      <w:r w:rsidRPr="00571F1A">
        <w:rPr>
          <w:rFonts w:ascii="Times New Roman" w:hAnsi="Times New Roman" w:cs="Times New Roman"/>
          <w:sz w:val="18"/>
          <w:szCs w:val="18"/>
          <w:vertAlign w:val="superscript"/>
        </w:rPr>
        <w:footnoteRef/>
      </w:r>
      <w:r w:rsidR="5FB8FB6C" w:rsidRPr="00571F1A">
        <w:rPr>
          <w:rFonts w:ascii="Times New Roman" w:hAnsi="Times New Roman" w:cs="Times New Roman"/>
          <w:sz w:val="18"/>
          <w:szCs w:val="18"/>
          <w:vertAlign w:val="superscript"/>
        </w:rPr>
        <w:t xml:space="preserve"> </w:t>
      </w:r>
      <w:r w:rsidR="5FB8FB6C">
        <w:rPr>
          <w:rFonts w:ascii="Times New Roman" w:hAnsi="Times New Roman" w:cs="Times New Roman"/>
          <w:sz w:val="18"/>
          <w:szCs w:val="18"/>
        </w:rPr>
        <w:t>Pi</w:t>
      </w:r>
      <w:r w:rsidR="5FB8FB6C" w:rsidRPr="00C15297">
        <w:rPr>
          <w:rFonts w:ascii="Times New Roman" w:hAnsi="Times New Roman" w:cs="Times New Roman"/>
          <w:sz w:val="18"/>
          <w:szCs w:val="18"/>
        </w:rPr>
        <w:t>evienotās vērtības nodokļa izmaksas nav attiecināmas finansēšanai no Atveseļošanas un noturības mehānisma finansējuma</w:t>
      </w:r>
      <w:r w:rsidR="5FB8FB6C" w:rsidRPr="00571F1A">
        <w:rPr>
          <w:rFonts w:ascii="Times New Roman" w:hAnsi="Times New Roman" w:cs="Times New Roman"/>
          <w:sz w:val="18"/>
          <w:szCs w:val="18"/>
        </w:rPr>
        <w:t xml:space="preserve">. </w:t>
      </w:r>
    </w:p>
  </w:footnote>
  <w:footnote w:id="6">
    <w:p w14:paraId="3C461471" w14:textId="5298007F" w:rsidR="00C00D91" w:rsidRPr="00571F1A" w:rsidRDefault="00C00D91" w:rsidP="00DE406B">
      <w:pPr>
        <w:pStyle w:val="FootnoteText"/>
        <w:jc w:val="both"/>
        <w:rPr>
          <w:rFonts w:ascii="Times New Roman" w:hAnsi="Times New Roman" w:cs="Times New Roman"/>
          <w:sz w:val="18"/>
          <w:szCs w:val="18"/>
        </w:rPr>
      </w:pPr>
      <w:r w:rsidRPr="00571F1A">
        <w:rPr>
          <w:rFonts w:ascii="Times New Roman" w:hAnsi="Times New Roman" w:cs="Times New Roman"/>
          <w:sz w:val="18"/>
          <w:szCs w:val="18"/>
          <w:vertAlign w:val="superscript"/>
        </w:rPr>
        <w:footnoteRef/>
      </w:r>
      <w:r w:rsidRPr="00571F1A">
        <w:rPr>
          <w:rFonts w:ascii="Times New Roman" w:hAnsi="Times New Roman" w:cs="Times New Roman"/>
          <w:sz w:val="18"/>
          <w:szCs w:val="18"/>
        </w:rPr>
        <w:t xml:space="preserve"> Avansa maksājumi ir attiecināmi uz projektu īstenotājiem, kas nav valsts tiešās pārvaldes institūcijas. </w:t>
      </w:r>
      <w:r w:rsidRPr="00571F1A">
        <w:rPr>
          <w:rFonts w:ascii="Times New Roman" w:hAnsi="Times New Roman" w:cs="Times New Roman"/>
          <w:sz w:val="18"/>
          <w:szCs w:val="18"/>
        </w:rPr>
        <w:t xml:space="preserve">Jānorāda apmērs, kas nepārsniedz 30 % no attiecināmo izmaksu kopsummas, un jāsaskaņo ar Finanšu ministriju. </w:t>
      </w:r>
    </w:p>
  </w:footnote>
  <w:footnote w:id="7">
    <w:p w14:paraId="678B0206" w14:textId="77777777" w:rsidR="00C00D91" w:rsidRPr="00571F1A" w:rsidRDefault="00C00D91" w:rsidP="00DE406B">
      <w:pPr>
        <w:pStyle w:val="FootnoteText"/>
        <w:jc w:val="both"/>
        <w:rPr>
          <w:rFonts w:ascii="Times New Roman" w:hAnsi="Times New Roman" w:cs="Times New Roman"/>
          <w:sz w:val="18"/>
          <w:szCs w:val="18"/>
        </w:rPr>
      </w:pPr>
      <w:r w:rsidRPr="00571F1A">
        <w:rPr>
          <w:rFonts w:ascii="Times New Roman" w:hAnsi="Times New Roman" w:cs="Times New Roman"/>
          <w:sz w:val="18"/>
          <w:szCs w:val="18"/>
          <w:vertAlign w:val="superscript"/>
        </w:rPr>
        <w:footnoteRef/>
      </w:r>
      <w:r w:rsidRPr="00571F1A">
        <w:rPr>
          <w:rFonts w:ascii="Times New Roman" w:hAnsi="Times New Roman" w:cs="Times New Roman"/>
          <w:sz w:val="18"/>
          <w:szCs w:val="18"/>
          <w:vertAlign w:val="superscript"/>
        </w:rPr>
        <w:t xml:space="preserve"> </w:t>
      </w:r>
      <w:r w:rsidRPr="00571F1A">
        <w:rPr>
          <w:rFonts w:ascii="Times New Roman" w:hAnsi="Times New Roman" w:cs="Times New Roman"/>
          <w:sz w:val="18"/>
          <w:szCs w:val="18"/>
        </w:rPr>
        <w:t xml:space="preserve">Apmērs, ko nedrīkst pārsniegt, nesaskaņojot grozījumus Ministru kabinetā. Ja ierobežojumi uz konkrēto pozīciju nav attiecināmi, tad norāda "n/a". </w:t>
      </w:r>
    </w:p>
  </w:footnote>
  <w:footnote w:id="8">
    <w:p w14:paraId="773B5080" w14:textId="7E480CC0" w:rsidR="008049FA" w:rsidRPr="00F174DD" w:rsidRDefault="008049FA" w:rsidP="00571F1A">
      <w:pPr>
        <w:pStyle w:val="FootnoteText"/>
        <w:jc w:val="both"/>
        <w:rPr>
          <w:rFonts w:ascii="Times New Roman" w:hAnsi="Times New Roman" w:cs="Times New Roman"/>
          <w:sz w:val="18"/>
          <w:szCs w:val="18"/>
        </w:rPr>
      </w:pPr>
      <w:r w:rsidRPr="00571F1A">
        <w:rPr>
          <w:rFonts w:ascii="Times New Roman" w:hAnsi="Times New Roman" w:cs="Times New Roman"/>
          <w:sz w:val="18"/>
          <w:szCs w:val="18"/>
          <w:vertAlign w:val="superscript"/>
        </w:rPr>
        <w:footnoteRef/>
      </w:r>
      <w:r w:rsidRPr="00571F1A">
        <w:rPr>
          <w:rFonts w:ascii="Times New Roman" w:hAnsi="Times New Roman" w:cs="Times New Roman"/>
          <w:sz w:val="18"/>
          <w:szCs w:val="18"/>
          <w:vertAlign w:val="superscript"/>
        </w:rPr>
        <w:t xml:space="preserve"> </w:t>
      </w:r>
      <w:r w:rsidR="00571F1A" w:rsidRPr="00571F1A">
        <w:rPr>
          <w:rFonts w:ascii="Times New Roman" w:hAnsi="Times New Roman" w:cs="Times New Roman"/>
          <w:sz w:val="18"/>
          <w:szCs w:val="18"/>
        </w:rPr>
        <w:t>Šo darbību veikšana</w:t>
      </w:r>
      <w:r w:rsidR="00571F1A" w:rsidRPr="00F174DD">
        <w:rPr>
          <w:rFonts w:ascii="Times New Roman" w:hAnsi="Times New Roman" w:cs="Times New Roman"/>
          <w:sz w:val="18"/>
          <w:szCs w:val="18"/>
        </w:rPr>
        <w:t xml:space="preserve"> </w:t>
      </w:r>
      <w:r w:rsidR="00F174DD" w:rsidRPr="00F174DD">
        <w:rPr>
          <w:rFonts w:ascii="Times New Roman" w:hAnsi="Times New Roman" w:cs="Times New Roman"/>
          <w:sz w:val="18"/>
          <w:szCs w:val="18"/>
        </w:rPr>
        <w:t xml:space="preserve">tiks uzticēta sadarbības partnerim </w:t>
      </w:r>
      <w:r w:rsidR="00F174DD">
        <w:rPr>
          <w:rFonts w:ascii="Times New Roman" w:hAnsi="Times New Roman" w:cs="Times New Roman"/>
          <w:sz w:val="18"/>
          <w:szCs w:val="18"/>
        </w:rPr>
        <w:t>–</w:t>
      </w:r>
      <w:r w:rsidR="00F174DD" w:rsidRPr="00F174DD">
        <w:rPr>
          <w:rFonts w:ascii="Times New Roman" w:hAnsi="Times New Roman" w:cs="Times New Roman"/>
          <w:sz w:val="18"/>
          <w:szCs w:val="18"/>
        </w:rPr>
        <w:t xml:space="preserve"> PMLP</w:t>
      </w:r>
      <w:r w:rsidR="00F174DD">
        <w:rPr>
          <w:rFonts w:ascii="Times New Roman" w:hAnsi="Times New Roman" w:cs="Times New Roman"/>
          <w:sz w:val="18"/>
          <w:szCs w:val="18"/>
        </w:rPr>
        <w:t>.</w:t>
      </w:r>
    </w:p>
  </w:footnote>
  <w:footnote w:id="9">
    <w:p w14:paraId="5AD98B40" w14:textId="2C57E799" w:rsidR="00C00D91" w:rsidRPr="006E209A" w:rsidRDefault="00C00D91" w:rsidP="00D1416A">
      <w:pPr>
        <w:pStyle w:val="FootnoteText"/>
        <w:jc w:val="both"/>
        <w:rPr>
          <w:rFonts w:ascii="Times New Roman" w:hAnsi="Times New Roman"/>
          <w:sz w:val="16"/>
        </w:rPr>
      </w:pPr>
      <w:r w:rsidRPr="006E209A">
        <w:rPr>
          <w:rStyle w:val="FootnoteReference"/>
          <w:rFonts w:ascii="Times New Roman" w:hAnsi="Times New Roman"/>
          <w:sz w:val="16"/>
        </w:rPr>
        <w:footnoteRef/>
      </w:r>
      <w:r w:rsidRPr="006E209A">
        <w:rPr>
          <w:rFonts w:ascii="Times New Roman" w:hAnsi="Times New Roman"/>
          <w:sz w:val="16"/>
        </w:rPr>
        <w:t xml:space="preserve"> </w:t>
      </w:r>
      <w:r w:rsidRPr="006E209A">
        <w:rPr>
          <w:rFonts w:ascii="Times New Roman" w:hAnsi="Times New Roman"/>
          <w:sz w:val="16"/>
        </w:rPr>
        <w:t xml:space="preserve">Informācija, kas norādīta Ministru kabineta 2021. gada 31. augusta noteikumu Nr. 597 </w:t>
      </w:r>
      <w:r w:rsidRPr="006E209A">
        <w:rPr>
          <w:rFonts w:ascii="Times New Roman" w:hAnsi="Times New Roman"/>
          <w:sz w:val="16"/>
          <w:shd w:val="clear" w:color="auto" w:fill="FFFFFF"/>
        </w:rPr>
        <w:t>"</w:t>
      </w:r>
      <w:r w:rsidRPr="006E209A">
        <w:rPr>
          <w:rFonts w:ascii="Times New Roman" w:hAnsi="Times New Roman"/>
          <w:sz w:val="16"/>
        </w:rPr>
        <w:t>Valsts informācijas sistēmu attīstības projektu uzraudzības kārtība</w:t>
      </w:r>
      <w:r w:rsidRPr="006E209A">
        <w:rPr>
          <w:rFonts w:ascii="Times New Roman" w:hAnsi="Times New Roman"/>
          <w:sz w:val="16"/>
          <w:shd w:val="clear" w:color="auto" w:fill="FFFFFF"/>
        </w:rPr>
        <w:t>"</w:t>
      </w:r>
      <w:r w:rsidRPr="006E209A">
        <w:rPr>
          <w:rFonts w:ascii="Times New Roman" w:hAnsi="Times New Roman"/>
          <w:sz w:val="16"/>
        </w:rPr>
        <w:t xml:space="preserve"> (tai skaitā IKT būvvaldes kārtība) 2. pielikuma </w:t>
      </w:r>
      <w:r w:rsidRPr="006E209A">
        <w:rPr>
          <w:rFonts w:ascii="Times New Roman" w:hAnsi="Times New Roman"/>
          <w:sz w:val="16"/>
          <w:shd w:val="clear" w:color="auto" w:fill="FFFFFF"/>
        </w:rPr>
        <w:t>"</w:t>
      </w:r>
      <w:r w:rsidRPr="006E209A">
        <w:rPr>
          <w:rFonts w:ascii="Times New Roman" w:hAnsi="Times New Roman"/>
          <w:sz w:val="16"/>
        </w:rPr>
        <w:t>Valsts informācijas sistēmas attīstības aktivitātes apraksts</w:t>
      </w:r>
      <w:r w:rsidRPr="006E209A">
        <w:rPr>
          <w:rFonts w:ascii="Times New Roman" w:hAnsi="Times New Roman"/>
          <w:sz w:val="16"/>
          <w:shd w:val="clear" w:color="auto" w:fill="FFFFFF"/>
        </w:rPr>
        <w:t>"</w:t>
      </w:r>
      <w:r w:rsidRPr="006E209A">
        <w:rPr>
          <w:rFonts w:ascii="Times New Roman" w:hAnsi="Times New Roman"/>
          <w:sz w:val="16"/>
        </w:rPr>
        <w:t xml:space="preserve"> 6.1.</w:t>
      </w:r>
      <w:r w:rsidR="0014275D">
        <w:rPr>
          <w:rFonts w:ascii="Times New Roman" w:hAnsi="Times New Roman"/>
          <w:sz w:val="16"/>
        </w:rPr>
        <w:t> </w:t>
      </w:r>
      <w:r w:rsidRPr="006E209A">
        <w:rPr>
          <w:rFonts w:ascii="Times New Roman" w:hAnsi="Times New Roman"/>
          <w:sz w:val="16"/>
        </w:rPr>
        <w:t>apakšpunktā.</w:t>
      </w:r>
    </w:p>
  </w:footnote>
  <w:footnote w:id="10">
    <w:p w14:paraId="66C005BE" w14:textId="77777777" w:rsidR="00C00D91" w:rsidRPr="006E209A" w:rsidRDefault="00C00D91" w:rsidP="00D1416A">
      <w:pPr>
        <w:pStyle w:val="FootnoteText"/>
        <w:jc w:val="both"/>
        <w:rPr>
          <w:rFonts w:ascii="Times New Roman" w:hAnsi="Times New Roman"/>
          <w:sz w:val="16"/>
        </w:rPr>
      </w:pPr>
      <w:r w:rsidRPr="006E209A">
        <w:rPr>
          <w:rStyle w:val="FootnoteReference"/>
          <w:rFonts w:ascii="Times New Roman" w:hAnsi="Times New Roman"/>
          <w:sz w:val="16"/>
        </w:rPr>
        <w:footnoteRef/>
      </w:r>
      <w:r w:rsidRPr="006E209A">
        <w:rPr>
          <w:rFonts w:ascii="Times New Roman" w:hAnsi="Times New Roman"/>
          <w:sz w:val="16"/>
        </w:rPr>
        <w:t xml:space="preserve"> Tai skaitā IKT būvvaldes kārtībā jau saņemtā VARAM saskaņojuma datums vai plānotais termiņš, kad tas tiks saņemts. </w:t>
      </w:r>
    </w:p>
  </w:footnote>
  <w:footnote w:id="11">
    <w:p w14:paraId="4BDFB263" w14:textId="77777777" w:rsidR="00957BEB" w:rsidRPr="00B27CBB" w:rsidRDefault="00957BEB" w:rsidP="006E209A">
      <w:pPr>
        <w:pStyle w:val="FootnoteText"/>
        <w:jc w:val="both"/>
        <w:rPr>
          <w:rFonts w:ascii="Times New Roman" w:hAnsi="Times New Roman" w:cs="Times New Roman"/>
          <w:sz w:val="18"/>
          <w:szCs w:val="18"/>
        </w:rPr>
      </w:pPr>
      <w:r w:rsidRPr="00B27CBB">
        <w:rPr>
          <w:rStyle w:val="FootnoteReference"/>
          <w:rFonts w:ascii="Times New Roman" w:hAnsi="Times New Roman" w:cs="Times New Roman"/>
          <w:sz w:val="18"/>
          <w:szCs w:val="18"/>
        </w:rPr>
        <w:footnoteRef/>
      </w:r>
      <w:r w:rsidRPr="00B27CBB">
        <w:rPr>
          <w:rFonts w:ascii="Times New Roman" w:hAnsi="Times New Roman" w:cs="Times New Roman"/>
          <w:sz w:val="18"/>
          <w:szCs w:val="18"/>
        </w:rPr>
        <w:t xml:space="preserve"> </w:t>
      </w:r>
      <w:r w:rsidRPr="00B27CBB">
        <w:rPr>
          <w:rFonts w:ascii="Times New Roman" w:hAnsi="Times New Roman" w:cs="Times New Roman"/>
          <w:sz w:val="18"/>
          <w:szCs w:val="18"/>
        </w:rPr>
        <w:t>Izvēlētais pakalpojumu sniedzējs ir valsts akciju sabiedrība “Latvijas valsts radio un televīzijas centrs”. Projekta īstenošanas laikā tiks identificēti precīzie nosacījumi mākoņpakalpojumiem.</w:t>
      </w:r>
    </w:p>
  </w:footnote>
  <w:footnote w:id="12">
    <w:p w14:paraId="51D8F9F8" w14:textId="10624FF3" w:rsidR="00957BEB" w:rsidRPr="00B27CBB" w:rsidRDefault="00957BEB" w:rsidP="006E209A">
      <w:pPr>
        <w:pStyle w:val="FootnoteText"/>
        <w:jc w:val="both"/>
        <w:rPr>
          <w:rFonts w:ascii="Times New Roman" w:hAnsi="Times New Roman" w:cs="Times New Roman"/>
          <w:sz w:val="18"/>
          <w:szCs w:val="18"/>
        </w:rPr>
      </w:pPr>
      <w:r w:rsidRPr="00B27CBB">
        <w:rPr>
          <w:rStyle w:val="FootnoteReference"/>
          <w:rFonts w:ascii="Times New Roman" w:hAnsi="Times New Roman" w:cs="Times New Roman"/>
          <w:sz w:val="18"/>
          <w:szCs w:val="18"/>
        </w:rPr>
        <w:footnoteRef/>
      </w:r>
      <w:r w:rsidRPr="00B27CBB">
        <w:rPr>
          <w:rFonts w:ascii="Times New Roman" w:hAnsi="Times New Roman" w:cs="Times New Roman"/>
          <w:sz w:val="18"/>
          <w:szCs w:val="18"/>
        </w:rPr>
        <w:t xml:space="preserve"> </w:t>
      </w:r>
      <w:r w:rsidRPr="00B27CBB">
        <w:rPr>
          <w:rFonts w:ascii="Times New Roman" w:hAnsi="Times New Roman" w:cs="Times New Roman"/>
          <w:sz w:val="18"/>
          <w:szCs w:val="18"/>
        </w:rPr>
        <w:t>Izvēlētais pakalpojumu sniedzējs ir valsts akciju sabiedrība “Latvijas valsts radio un televīzijas centrs”. Projekta īstenošanas laikā tiks identificēti precīzie nosacījumi mākoņpakalpojumiem.</w:t>
      </w:r>
    </w:p>
  </w:footnote>
  <w:footnote w:id="13">
    <w:p w14:paraId="7C763303" w14:textId="28747234" w:rsidR="004A652A" w:rsidRDefault="004A652A">
      <w:pPr>
        <w:pStyle w:val="FootnoteText"/>
      </w:pPr>
      <w:r>
        <w:rPr>
          <w:rStyle w:val="FootnoteReference"/>
        </w:rPr>
        <w:footnoteRef/>
      </w:r>
      <w:r>
        <w:t xml:space="preserve"> </w:t>
      </w:r>
      <w:r w:rsidR="000066BA" w:rsidRPr="00B27CBB">
        <w:rPr>
          <w:rFonts w:ascii="Times New Roman" w:hAnsi="Times New Roman" w:cs="Times New Roman"/>
          <w:sz w:val="18"/>
          <w:szCs w:val="18"/>
        </w:rPr>
        <w:t>Risinājuma izstrāde notiks vairākos posmos un daļa no tiem tiks nodota līdz noradītajam termiņam.</w:t>
      </w:r>
    </w:p>
  </w:footnote>
  <w:footnote w:id="14">
    <w:p w14:paraId="26A27C67" w14:textId="2AE31861" w:rsidR="00D27BFA" w:rsidRPr="00B27CBB" w:rsidRDefault="00D27BFA" w:rsidP="006E209A">
      <w:pPr>
        <w:pStyle w:val="FootnoteText"/>
        <w:jc w:val="both"/>
        <w:rPr>
          <w:rFonts w:ascii="Times New Roman" w:hAnsi="Times New Roman" w:cs="Times New Roman"/>
          <w:sz w:val="18"/>
          <w:szCs w:val="18"/>
        </w:rPr>
      </w:pPr>
      <w:r w:rsidRPr="00B27CBB">
        <w:rPr>
          <w:rStyle w:val="FootnoteReference"/>
          <w:rFonts w:ascii="Times New Roman" w:hAnsi="Times New Roman" w:cs="Times New Roman"/>
          <w:sz w:val="18"/>
          <w:szCs w:val="18"/>
        </w:rPr>
        <w:footnoteRef/>
      </w:r>
      <w:r w:rsidRPr="00B27CBB">
        <w:rPr>
          <w:rFonts w:ascii="Times New Roman" w:hAnsi="Times New Roman" w:cs="Times New Roman"/>
          <w:sz w:val="18"/>
          <w:szCs w:val="18"/>
        </w:rPr>
        <w:t xml:space="preserve"> </w:t>
      </w:r>
      <w:r w:rsidRPr="00CC6AD2">
        <w:rPr>
          <w:rFonts w:ascii="Times New Roman" w:hAnsi="Times New Roman" w:cs="Times New Roman"/>
          <w:sz w:val="18"/>
          <w:szCs w:val="18"/>
        </w:rPr>
        <w:t>Izvēlētais pakalpojumu sniedzējs ir valsts akciju sabiedrība “</w:t>
      </w:r>
      <w:r w:rsidR="00334643" w:rsidRPr="00CC6AD2">
        <w:rPr>
          <w:rFonts w:ascii="Times New Roman" w:hAnsi="Times New Roman" w:cs="Times New Roman"/>
          <w:sz w:val="18"/>
          <w:szCs w:val="18"/>
        </w:rPr>
        <w:t>Iekšlietu ministrijas Inf</w:t>
      </w:r>
      <w:r w:rsidR="0000667D" w:rsidRPr="00CC6AD2">
        <w:rPr>
          <w:rFonts w:ascii="Times New Roman" w:hAnsi="Times New Roman" w:cs="Times New Roman"/>
          <w:sz w:val="18"/>
          <w:szCs w:val="18"/>
        </w:rPr>
        <w:t>ormācijas centrs</w:t>
      </w:r>
      <w:r w:rsidRPr="00CC6AD2">
        <w:rPr>
          <w:rFonts w:ascii="Times New Roman" w:hAnsi="Times New Roman" w:cs="Times New Roman"/>
          <w:sz w:val="18"/>
          <w:szCs w:val="18"/>
        </w:rPr>
        <w:t>”.</w:t>
      </w:r>
    </w:p>
  </w:footnote>
  <w:footnote w:id="15">
    <w:p w14:paraId="4E00DF4F" w14:textId="6F734C43" w:rsidR="00D27BFA" w:rsidRDefault="00D27BFA">
      <w:pPr>
        <w:pStyle w:val="FootnoteText"/>
      </w:pPr>
      <w:r>
        <w:rPr>
          <w:rStyle w:val="FootnoteReference"/>
        </w:rPr>
        <w:footnoteRef/>
      </w:r>
      <w:r>
        <w:t xml:space="preserve"> </w:t>
      </w:r>
      <w:r w:rsidRPr="00B27CBB">
        <w:rPr>
          <w:rFonts w:ascii="Times New Roman" w:hAnsi="Times New Roman" w:cs="Times New Roman"/>
          <w:sz w:val="18"/>
          <w:szCs w:val="18"/>
        </w:rPr>
        <w:t>Risinājuma izstrāde notiks vairākos posmos un tiks nodota līdz noradītajam termiņam.</w:t>
      </w:r>
    </w:p>
  </w:footnote>
  <w:footnote w:id="16">
    <w:p w14:paraId="6FA92EA6" w14:textId="435CAA2E" w:rsidR="00C00D91" w:rsidRPr="00B27CBB" w:rsidRDefault="00C00D91" w:rsidP="00DE406B">
      <w:pPr>
        <w:pStyle w:val="FootnoteText"/>
        <w:jc w:val="both"/>
        <w:rPr>
          <w:rFonts w:ascii="Times New Roman" w:hAnsi="Times New Roman" w:cs="Times New Roman"/>
          <w:sz w:val="18"/>
          <w:szCs w:val="18"/>
        </w:rPr>
      </w:pPr>
      <w:r w:rsidRPr="00B27CBB">
        <w:rPr>
          <w:rStyle w:val="FootnoteReference"/>
          <w:rFonts w:ascii="Times New Roman" w:hAnsi="Times New Roman" w:cs="Times New Roman"/>
          <w:sz w:val="18"/>
          <w:szCs w:val="18"/>
        </w:rPr>
        <w:footnoteRef/>
      </w:r>
      <w:r w:rsidRPr="00B27CBB">
        <w:rPr>
          <w:rFonts w:ascii="Times New Roman" w:hAnsi="Times New Roman" w:cs="Times New Roman"/>
          <w:sz w:val="18"/>
          <w:szCs w:val="18"/>
        </w:rPr>
        <w:t xml:space="preserve"> </w:t>
      </w:r>
      <w:r w:rsidRPr="00B27CBB">
        <w:rPr>
          <w:rFonts w:ascii="Times New Roman" w:hAnsi="Times New Roman" w:cs="Times New Roman"/>
          <w:sz w:val="18"/>
          <w:szCs w:val="18"/>
        </w:rPr>
        <w:t xml:space="preserve">Ja koplietošanas pakalpojuma attīstības plāns tiek iesniegts </w:t>
      </w:r>
      <w:r w:rsidR="00AE0A87" w:rsidRPr="00B27CBB">
        <w:rPr>
          <w:rFonts w:ascii="Times New Roman" w:hAnsi="Times New Roman" w:cs="Times New Roman"/>
          <w:sz w:val="18"/>
          <w:szCs w:val="18"/>
        </w:rPr>
        <w:t xml:space="preserve">vienlaikus </w:t>
      </w:r>
      <w:r w:rsidRPr="00B27CBB">
        <w:rPr>
          <w:rFonts w:ascii="Times New Roman" w:hAnsi="Times New Roman" w:cs="Times New Roman"/>
          <w:sz w:val="18"/>
          <w:szCs w:val="18"/>
        </w:rPr>
        <w:t>ar Ministru kabineta rīkojumu par projekta atlases kārtu, par to pievieno norādi.</w:t>
      </w:r>
    </w:p>
  </w:footnote>
  <w:footnote w:id="17">
    <w:p w14:paraId="486F9455" w14:textId="77777777" w:rsidR="00C00D91" w:rsidRPr="00B27CBB" w:rsidRDefault="00C00D91" w:rsidP="00DE406B">
      <w:pPr>
        <w:pStyle w:val="FootnoteText"/>
        <w:jc w:val="both"/>
        <w:rPr>
          <w:rFonts w:ascii="Times New Roman" w:hAnsi="Times New Roman" w:cs="Times New Roman"/>
          <w:sz w:val="18"/>
          <w:szCs w:val="18"/>
        </w:rPr>
      </w:pPr>
      <w:r w:rsidRPr="00B27CBB">
        <w:rPr>
          <w:rStyle w:val="FootnoteReference"/>
          <w:rFonts w:ascii="Times New Roman" w:hAnsi="Times New Roman" w:cs="Times New Roman"/>
          <w:sz w:val="18"/>
          <w:szCs w:val="18"/>
        </w:rPr>
        <w:footnoteRef/>
      </w:r>
      <w:r w:rsidRPr="00B27CBB">
        <w:rPr>
          <w:rFonts w:ascii="Times New Roman" w:hAnsi="Times New Roman" w:cs="Times New Roman"/>
          <w:sz w:val="18"/>
          <w:szCs w:val="18"/>
        </w:rPr>
        <w:t xml:space="preserve"> </w:t>
      </w:r>
      <w:r w:rsidRPr="00B27CBB">
        <w:rPr>
          <w:rFonts w:ascii="Times New Roman" w:hAnsi="Times New Roman" w:cs="Times New Roman"/>
          <w:sz w:val="18"/>
          <w:szCs w:val="18"/>
        </w:rPr>
        <w:t>Kapitālsabiedrības un pašvaldības norāda arī finanšu kapacitāti atbilstoši finansēšanas nosacījumiem.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590131"/>
      <w:docPartObj>
        <w:docPartGallery w:val="Page Numbers (Top of Page)"/>
        <w:docPartUnique/>
      </w:docPartObj>
    </w:sdtPr>
    <w:sdtEndPr>
      <w:rPr>
        <w:noProof/>
        <w:sz w:val="24"/>
        <w:szCs w:val="18"/>
      </w:rPr>
    </w:sdtEndPr>
    <w:sdtContent>
      <w:p w14:paraId="23287FBC" w14:textId="6DC2702D" w:rsidR="006A2C5D" w:rsidRPr="00240767" w:rsidRDefault="006A2C5D">
        <w:pPr>
          <w:pStyle w:val="Header"/>
          <w:jc w:val="center"/>
          <w:rPr>
            <w:sz w:val="24"/>
            <w:szCs w:val="18"/>
          </w:rPr>
        </w:pPr>
        <w:r w:rsidRPr="00240767">
          <w:rPr>
            <w:sz w:val="24"/>
            <w:szCs w:val="18"/>
          </w:rPr>
          <w:fldChar w:fldCharType="begin"/>
        </w:r>
        <w:r w:rsidRPr="00240767">
          <w:rPr>
            <w:sz w:val="24"/>
            <w:szCs w:val="18"/>
          </w:rPr>
          <w:instrText xml:space="preserve"> PAGE   \* MERGEFORMAT </w:instrText>
        </w:r>
        <w:r w:rsidRPr="00240767">
          <w:rPr>
            <w:sz w:val="24"/>
            <w:szCs w:val="18"/>
          </w:rPr>
          <w:fldChar w:fldCharType="separate"/>
        </w:r>
        <w:r w:rsidRPr="00240767">
          <w:rPr>
            <w:noProof/>
            <w:sz w:val="24"/>
            <w:szCs w:val="18"/>
          </w:rPr>
          <w:t>2</w:t>
        </w:r>
        <w:r w:rsidRPr="00240767">
          <w:rPr>
            <w:noProof/>
            <w:sz w:val="24"/>
            <w:szCs w:val="18"/>
          </w:rPr>
          <w:fldChar w:fldCharType="end"/>
        </w:r>
      </w:p>
    </w:sdtContent>
  </w:sdt>
  <w:p w14:paraId="5C114332" w14:textId="77777777" w:rsidR="00C00D91" w:rsidRDefault="00C00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CC87" w14:textId="0214E9F0" w:rsidR="00F6798F" w:rsidRPr="00240767" w:rsidRDefault="00F6798F" w:rsidP="00240767">
    <w:pPr>
      <w:pStyle w:val="Header"/>
      <w:jc w:val="right"/>
      <w:rPr>
        <w:b/>
        <w:bCs/>
        <w:sz w:val="26"/>
        <w:szCs w:val="26"/>
      </w:rPr>
    </w:pPr>
    <w:bookmarkStart w:id="3" w:name="_Hlk230602448"/>
    <w:bookmarkStart w:id="4" w:name="_Hlk230602449"/>
    <w:r w:rsidRPr="00240767">
      <w:rPr>
        <w:b/>
        <w:bCs/>
        <w:sz w:val="26"/>
        <w:szCs w:val="26"/>
      </w:rPr>
      <w:t>Viedās administrācijas un reģionālās attīstības ministrijas iesniegtajā redakcijā</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76D"/>
    <w:multiLevelType w:val="hybridMultilevel"/>
    <w:tmpl w:val="B8A2D3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6E215B"/>
    <w:multiLevelType w:val="hybridMultilevel"/>
    <w:tmpl w:val="B8A2D3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AC68C6"/>
    <w:multiLevelType w:val="hybridMultilevel"/>
    <w:tmpl w:val="61AED1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B2A4E5A"/>
    <w:multiLevelType w:val="hybridMultilevel"/>
    <w:tmpl w:val="23B07728"/>
    <w:lvl w:ilvl="0" w:tplc="9064EDB0">
      <w:start w:val="4"/>
      <w:numFmt w:val="bullet"/>
      <w:lvlText w:val="-"/>
      <w:lvlJc w:val="left"/>
      <w:pPr>
        <w:ind w:left="720" w:hanging="360"/>
      </w:pPr>
      <w:rPr>
        <w:rFonts w:ascii="TimesNewRomanPSMT" w:eastAsiaTheme="minorHAnsi" w:hAnsi="TimesNewRomanPSMT" w:cs="TimesNewRomanPSMT"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BF0652"/>
    <w:multiLevelType w:val="hybridMultilevel"/>
    <w:tmpl w:val="5A1A0F82"/>
    <w:lvl w:ilvl="0" w:tplc="3D4AD3CA">
      <w:start w:val="1"/>
      <w:numFmt w:val="bullet"/>
      <w:lvlText w:val=""/>
      <w:lvlJc w:val="left"/>
      <w:pPr>
        <w:ind w:left="720" w:hanging="360"/>
      </w:pPr>
      <w:rPr>
        <w:rFonts w:ascii="Symbol" w:hAnsi="Symbol"/>
      </w:rPr>
    </w:lvl>
    <w:lvl w:ilvl="1" w:tplc="87F2C2BE">
      <w:start w:val="1"/>
      <w:numFmt w:val="bullet"/>
      <w:lvlText w:val=""/>
      <w:lvlJc w:val="left"/>
      <w:pPr>
        <w:ind w:left="720" w:hanging="360"/>
      </w:pPr>
      <w:rPr>
        <w:rFonts w:ascii="Symbol" w:hAnsi="Symbol"/>
      </w:rPr>
    </w:lvl>
    <w:lvl w:ilvl="2" w:tplc="6A2E0156">
      <w:start w:val="1"/>
      <w:numFmt w:val="bullet"/>
      <w:lvlText w:val=""/>
      <w:lvlJc w:val="left"/>
      <w:pPr>
        <w:ind w:left="720" w:hanging="360"/>
      </w:pPr>
      <w:rPr>
        <w:rFonts w:ascii="Symbol" w:hAnsi="Symbol"/>
      </w:rPr>
    </w:lvl>
    <w:lvl w:ilvl="3" w:tplc="B896C16E">
      <w:start w:val="1"/>
      <w:numFmt w:val="bullet"/>
      <w:lvlText w:val=""/>
      <w:lvlJc w:val="left"/>
      <w:pPr>
        <w:ind w:left="720" w:hanging="360"/>
      </w:pPr>
      <w:rPr>
        <w:rFonts w:ascii="Symbol" w:hAnsi="Symbol"/>
      </w:rPr>
    </w:lvl>
    <w:lvl w:ilvl="4" w:tplc="2E92FE7A">
      <w:start w:val="1"/>
      <w:numFmt w:val="bullet"/>
      <w:lvlText w:val=""/>
      <w:lvlJc w:val="left"/>
      <w:pPr>
        <w:ind w:left="720" w:hanging="360"/>
      </w:pPr>
      <w:rPr>
        <w:rFonts w:ascii="Symbol" w:hAnsi="Symbol"/>
      </w:rPr>
    </w:lvl>
    <w:lvl w:ilvl="5" w:tplc="34724718">
      <w:start w:val="1"/>
      <w:numFmt w:val="bullet"/>
      <w:lvlText w:val=""/>
      <w:lvlJc w:val="left"/>
      <w:pPr>
        <w:ind w:left="720" w:hanging="360"/>
      </w:pPr>
      <w:rPr>
        <w:rFonts w:ascii="Symbol" w:hAnsi="Symbol"/>
      </w:rPr>
    </w:lvl>
    <w:lvl w:ilvl="6" w:tplc="E94806CC">
      <w:start w:val="1"/>
      <w:numFmt w:val="bullet"/>
      <w:lvlText w:val=""/>
      <w:lvlJc w:val="left"/>
      <w:pPr>
        <w:ind w:left="720" w:hanging="360"/>
      </w:pPr>
      <w:rPr>
        <w:rFonts w:ascii="Symbol" w:hAnsi="Symbol"/>
      </w:rPr>
    </w:lvl>
    <w:lvl w:ilvl="7" w:tplc="185E5448">
      <w:start w:val="1"/>
      <w:numFmt w:val="bullet"/>
      <w:lvlText w:val=""/>
      <w:lvlJc w:val="left"/>
      <w:pPr>
        <w:ind w:left="720" w:hanging="360"/>
      </w:pPr>
      <w:rPr>
        <w:rFonts w:ascii="Symbol" w:hAnsi="Symbol"/>
      </w:rPr>
    </w:lvl>
    <w:lvl w:ilvl="8" w:tplc="AB7404BC">
      <w:start w:val="1"/>
      <w:numFmt w:val="bullet"/>
      <w:lvlText w:val=""/>
      <w:lvlJc w:val="left"/>
      <w:pPr>
        <w:ind w:left="720" w:hanging="360"/>
      </w:pPr>
      <w:rPr>
        <w:rFonts w:ascii="Symbol" w:hAnsi="Symbol"/>
      </w:rPr>
    </w:lvl>
  </w:abstractNum>
  <w:abstractNum w:abstractNumId="5" w15:restartNumberingAfterBreak="0">
    <w:nsid w:val="1D0C111B"/>
    <w:multiLevelType w:val="hybridMultilevel"/>
    <w:tmpl w:val="5C5CD230"/>
    <w:lvl w:ilvl="0" w:tplc="1794CB5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6" w15:restartNumberingAfterBreak="0">
    <w:nsid w:val="273D04CD"/>
    <w:multiLevelType w:val="hybridMultilevel"/>
    <w:tmpl w:val="92846660"/>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A86D0E"/>
    <w:multiLevelType w:val="hybridMultilevel"/>
    <w:tmpl w:val="6340F4D6"/>
    <w:lvl w:ilvl="0" w:tplc="6448A250">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CCB6C42"/>
    <w:multiLevelType w:val="hybridMultilevel"/>
    <w:tmpl w:val="B956CFBE"/>
    <w:lvl w:ilvl="0" w:tplc="3CB0BB6C">
      <w:start w:val="1"/>
      <w:numFmt w:val="bullet"/>
      <w:lvlText w:val=""/>
      <w:lvlJc w:val="left"/>
      <w:pPr>
        <w:tabs>
          <w:tab w:val="num" w:pos="720"/>
        </w:tabs>
        <w:ind w:left="720" w:hanging="360"/>
      </w:pPr>
      <w:rPr>
        <w:rFonts w:ascii="Wingdings" w:hAnsi="Wingdings" w:hint="default"/>
      </w:rPr>
    </w:lvl>
    <w:lvl w:ilvl="1" w:tplc="8D0EE61E" w:tentative="1">
      <w:start w:val="1"/>
      <w:numFmt w:val="bullet"/>
      <w:lvlText w:val=""/>
      <w:lvlJc w:val="left"/>
      <w:pPr>
        <w:tabs>
          <w:tab w:val="num" w:pos="1440"/>
        </w:tabs>
        <w:ind w:left="1440" w:hanging="360"/>
      </w:pPr>
      <w:rPr>
        <w:rFonts w:ascii="Wingdings" w:hAnsi="Wingdings" w:hint="default"/>
      </w:rPr>
    </w:lvl>
    <w:lvl w:ilvl="2" w:tplc="AE4E80B8" w:tentative="1">
      <w:start w:val="1"/>
      <w:numFmt w:val="bullet"/>
      <w:lvlText w:val=""/>
      <w:lvlJc w:val="left"/>
      <w:pPr>
        <w:tabs>
          <w:tab w:val="num" w:pos="2160"/>
        </w:tabs>
        <w:ind w:left="2160" w:hanging="360"/>
      </w:pPr>
      <w:rPr>
        <w:rFonts w:ascii="Wingdings" w:hAnsi="Wingdings" w:hint="default"/>
      </w:rPr>
    </w:lvl>
    <w:lvl w:ilvl="3" w:tplc="A3F20C4C" w:tentative="1">
      <w:start w:val="1"/>
      <w:numFmt w:val="bullet"/>
      <w:lvlText w:val=""/>
      <w:lvlJc w:val="left"/>
      <w:pPr>
        <w:tabs>
          <w:tab w:val="num" w:pos="2880"/>
        </w:tabs>
        <w:ind w:left="2880" w:hanging="360"/>
      </w:pPr>
      <w:rPr>
        <w:rFonts w:ascii="Wingdings" w:hAnsi="Wingdings" w:hint="default"/>
      </w:rPr>
    </w:lvl>
    <w:lvl w:ilvl="4" w:tplc="0C0804CA" w:tentative="1">
      <w:start w:val="1"/>
      <w:numFmt w:val="bullet"/>
      <w:lvlText w:val=""/>
      <w:lvlJc w:val="left"/>
      <w:pPr>
        <w:tabs>
          <w:tab w:val="num" w:pos="3600"/>
        </w:tabs>
        <w:ind w:left="3600" w:hanging="360"/>
      </w:pPr>
      <w:rPr>
        <w:rFonts w:ascii="Wingdings" w:hAnsi="Wingdings" w:hint="default"/>
      </w:rPr>
    </w:lvl>
    <w:lvl w:ilvl="5" w:tplc="3354A500" w:tentative="1">
      <w:start w:val="1"/>
      <w:numFmt w:val="bullet"/>
      <w:lvlText w:val=""/>
      <w:lvlJc w:val="left"/>
      <w:pPr>
        <w:tabs>
          <w:tab w:val="num" w:pos="4320"/>
        </w:tabs>
        <w:ind w:left="4320" w:hanging="360"/>
      </w:pPr>
      <w:rPr>
        <w:rFonts w:ascii="Wingdings" w:hAnsi="Wingdings" w:hint="default"/>
      </w:rPr>
    </w:lvl>
    <w:lvl w:ilvl="6" w:tplc="695C85DE" w:tentative="1">
      <w:start w:val="1"/>
      <w:numFmt w:val="bullet"/>
      <w:lvlText w:val=""/>
      <w:lvlJc w:val="left"/>
      <w:pPr>
        <w:tabs>
          <w:tab w:val="num" w:pos="5040"/>
        </w:tabs>
        <w:ind w:left="5040" w:hanging="360"/>
      </w:pPr>
      <w:rPr>
        <w:rFonts w:ascii="Wingdings" w:hAnsi="Wingdings" w:hint="default"/>
      </w:rPr>
    </w:lvl>
    <w:lvl w:ilvl="7" w:tplc="2C288A32" w:tentative="1">
      <w:start w:val="1"/>
      <w:numFmt w:val="bullet"/>
      <w:lvlText w:val=""/>
      <w:lvlJc w:val="left"/>
      <w:pPr>
        <w:tabs>
          <w:tab w:val="num" w:pos="5760"/>
        </w:tabs>
        <w:ind w:left="5760" w:hanging="360"/>
      </w:pPr>
      <w:rPr>
        <w:rFonts w:ascii="Wingdings" w:hAnsi="Wingdings" w:hint="default"/>
      </w:rPr>
    </w:lvl>
    <w:lvl w:ilvl="8" w:tplc="01AEB5B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A80244"/>
    <w:multiLevelType w:val="hybridMultilevel"/>
    <w:tmpl w:val="FFFFFFFF"/>
    <w:lvl w:ilvl="0" w:tplc="5CEADA64">
      <w:start w:val="1"/>
      <w:numFmt w:val="bullet"/>
      <w:lvlText w:val=""/>
      <w:lvlJc w:val="left"/>
      <w:pPr>
        <w:ind w:left="720" w:hanging="360"/>
      </w:pPr>
      <w:rPr>
        <w:rFonts w:ascii="Symbol" w:hAnsi="Symbol" w:hint="default"/>
      </w:rPr>
    </w:lvl>
    <w:lvl w:ilvl="1" w:tplc="B442D558">
      <w:start w:val="1"/>
      <w:numFmt w:val="bullet"/>
      <w:lvlText w:val="o"/>
      <w:lvlJc w:val="left"/>
      <w:pPr>
        <w:ind w:left="1440" w:hanging="360"/>
      </w:pPr>
      <w:rPr>
        <w:rFonts w:ascii="Courier New" w:hAnsi="Courier New" w:hint="default"/>
      </w:rPr>
    </w:lvl>
    <w:lvl w:ilvl="2" w:tplc="2196D0CC">
      <w:start w:val="1"/>
      <w:numFmt w:val="bullet"/>
      <w:lvlText w:val=""/>
      <w:lvlJc w:val="left"/>
      <w:pPr>
        <w:ind w:left="2160" w:hanging="360"/>
      </w:pPr>
      <w:rPr>
        <w:rFonts w:ascii="Wingdings" w:hAnsi="Wingdings" w:hint="default"/>
      </w:rPr>
    </w:lvl>
    <w:lvl w:ilvl="3" w:tplc="BD0612C6">
      <w:start w:val="1"/>
      <w:numFmt w:val="bullet"/>
      <w:lvlText w:val=""/>
      <w:lvlJc w:val="left"/>
      <w:pPr>
        <w:ind w:left="2880" w:hanging="360"/>
      </w:pPr>
      <w:rPr>
        <w:rFonts w:ascii="Symbol" w:hAnsi="Symbol" w:hint="default"/>
      </w:rPr>
    </w:lvl>
    <w:lvl w:ilvl="4" w:tplc="7F4AABFA">
      <w:start w:val="1"/>
      <w:numFmt w:val="bullet"/>
      <w:lvlText w:val="o"/>
      <w:lvlJc w:val="left"/>
      <w:pPr>
        <w:ind w:left="3600" w:hanging="360"/>
      </w:pPr>
      <w:rPr>
        <w:rFonts w:ascii="Courier New" w:hAnsi="Courier New" w:hint="default"/>
      </w:rPr>
    </w:lvl>
    <w:lvl w:ilvl="5" w:tplc="1D3A8C3C">
      <w:start w:val="1"/>
      <w:numFmt w:val="bullet"/>
      <w:lvlText w:val=""/>
      <w:lvlJc w:val="left"/>
      <w:pPr>
        <w:ind w:left="4320" w:hanging="360"/>
      </w:pPr>
      <w:rPr>
        <w:rFonts w:ascii="Wingdings" w:hAnsi="Wingdings" w:hint="default"/>
      </w:rPr>
    </w:lvl>
    <w:lvl w:ilvl="6" w:tplc="438CCEFA">
      <w:start w:val="1"/>
      <w:numFmt w:val="bullet"/>
      <w:lvlText w:val=""/>
      <w:lvlJc w:val="left"/>
      <w:pPr>
        <w:ind w:left="5040" w:hanging="360"/>
      </w:pPr>
      <w:rPr>
        <w:rFonts w:ascii="Symbol" w:hAnsi="Symbol" w:hint="default"/>
      </w:rPr>
    </w:lvl>
    <w:lvl w:ilvl="7" w:tplc="E95AA55E">
      <w:start w:val="1"/>
      <w:numFmt w:val="bullet"/>
      <w:lvlText w:val="o"/>
      <w:lvlJc w:val="left"/>
      <w:pPr>
        <w:ind w:left="5760" w:hanging="360"/>
      </w:pPr>
      <w:rPr>
        <w:rFonts w:ascii="Courier New" w:hAnsi="Courier New" w:hint="default"/>
      </w:rPr>
    </w:lvl>
    <w:lvl w:ilvl="8" w:tplc="8786B856">
      <w:start w:val="1"/>
      <w:numFmt w:val="bullet"/>
      <w:lvlText w:val=""/>
      <w:lvlJc w:val="left"/>
      <w:pPr>
        <w:ind w:left="6480" w:hanging="360"/>
      </w:pPr>
      <w:rPr>
        <w:rFonts w:ascii="Wingdings" w:hAnsi="Wingdings" w:hint="default"/>
      </w:rPr>
    </w:lvl>
  </w:abstractNum>
  <w:abstractNum w:abstractNumId="10" w15:restartNumberingAfterBreak="0">
    <w:nsid w:val="4CAC1D7C"/>
    <w:multiLevelType w:val="hybridMultilevel"/>
    <w:tmpl w:val="980A2508"/>
    <w:lvl w:ilvl="0" w:tplc="AEA8127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E514A36"/>
    <w:multiLevelType w:val="hybridMultilevel"/>
    <w:tmpl w:val="0230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22025"/>
    <w:multiLevelType w:val="hybridMultilevel"/>
    <w:tmpl w:val="27BA8F22"/>
    <w:lvl w:ilvl="0" w:tplc="9CC49C92">
      <w:numFmt w:val="bullet"/>
      <w:lvlText w:val="-"/>
      <w:lvlJc w:val="left"/>
      <w:pPr>
        <w:ind w:left="1270" w:hanging="910"/>
      </w:pPr>
      <w:rPr>
        <w:rFonts w:ascii="Cambria" w:eastAsia="Times New Roman" w:hAnsi="Cambria" w:cs="Times New Roman" w:hint="default"/>
        <w:sz w:val="19"/>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775732C"/>
    <w:multiLevelType w:val="hybridMultilevel"/>
    <w:tmpl w:val="57E2027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5D6536AC"/>
    <w:multiLevelType w:val="hybridMultilevel"/>
    <w:tmpl w:val="91ECA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E150F35"/>
    <w:multiLevelType w:val="hybridMultilevel"/>
    <w:tmpl w:val="4878B5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F0580E"/>
    <w:multiLevelType w:val="hybridMultilevel"/>
    <w:tmpl w:val="FFFFFFFF"/>
    <w:lvl w:ilvl="0" w:tplc="4DBA39D4">
      <w:start w:val="1"/>
      <w:numFmt w:val="bullet"/>
      <w:lvlText w:val="-"/>
      <w:lvlJc w:val="left"/>
      <w:pPr>
        <w:ind w:left="720" w:hanging="360"/>
      </w:pPr>
      <w:rPr>
        <w:rFonts w:ascii="Calibri" w:hAnsi="Calibri" w:hint="default"/>
      </w:rPr>
    </w:lvl>
    <w:lvl w:ilvl="1" w:tplc="EB4436E2">
      <w:start w:val="1"/>
      <w:numFmt w:val="bullet"/>
      <w:lvlText w:val="o"/>
      <w:lvlJc w:val="left"/>
      <w:pPr>
        <w:ind w:left="1440" w:hanging="360"/>
      </w:pPr>
      <w:rPr>
        <w:rFonts w:ascii="Courier New" w:hAnsi="Courier New" w:hint="default"/>
      </w:rPr>
    </w:lvl>
    <w:lvl w:ilvl="2" w:tplc="C9DEEB16">
      <w:start w:val="1"/>
      <w:numFmt w:val="bullet"/>
      <w:lvlText w:val=""/>
      <w:lvlJc w:val="left"/>
      <w:pPr>
        <w:ind w:left="2160" w:hanging="360"/>
      </w:pPr>
      <w:rPr>
        <w:rFonts w:ascii="Wingdings" w:hAnsi="Wingdings" w:hint="default"/>
      </w:rPr>
    </w:lvl>
    <w:lvl w:ilvl="3" w:tplc="60528094">
      <w:start w:val="1"/>
      <w:numFmt w:val="bullet"/>
      <w:lvlText w:val=""/>
      <w:lvlJc w:val="left"/>
      <w:pPr>
        <w:ind w:left="2880" w:hanging="360"/>
      </w:pPr>
      <w:rPr>
        <w:rFonts w:ascii="Symbol" w:hAnsi="Symbol" w:hint="default"/>
      </w:rPr>
    </w:lvl>
    <w:lvl w:ilvl="4" w:tplc="4724918A">
      <w:start w:val="1"/>
      <w:numFmt w:val="bullet"/>
      <w:lvlText w:val="o"/>
      <w:lvlJc w:val="left"/>
      <w:pPr>
        <w:ind w:left="3600" w:hanging="360"/>
      </w:pPr>
      <w:rPr>
        <w:rFonts w:ascii="Courier New" w:hAnsi="Courier New" w:hint="default"/>
      </w:rPr>
    </w:lvl>
    <w:lvl w:ilvl="5" w:tplc="CDD4E552">
      <w:start w:val="1"/>
      <w:numFmt w:val="bullet"/>
      <w:lvlText w:val=""/>
      <w:lvlJc w:val="left"/>
      <w:pPr>
        <w:ind w:left="4320" w:hanging="360"/>
      </w:pPr>
      <w:rPr>
        <w:rFonts w:ascii="Wingdings" w:hAnsi="Wingdings" w:hint="default"/>
      </w:rPr>
    </w:lvl>
    <w:lvl w:ilvl="6" w:tplc="1A1C1978">
      <w:start w:val="1"/>
      <w:numFmt w:val="bullet"/>
      <w:lvlText w:val=""/>
      <w:lvlJc w:val="left"/>
      <w:pPr>
        <w:ind w:left="5040" w:hanging="360"/>
      </w:pPr>
      <w:rPr>
        <w:rFonts w:ascii="Symbol" w:hAnsi="Symbol" w:hint="default"/>
      </w:rPr>
    </w:lvl>
    <w:lvl w:ilvl="7" w:tplc="626AD24C">
      <w:start w:val="1"/>
      <w:numFmt w:val="bullet"/>
      <w:lvlText w:val="o"/>
      <w:lvlJc w:val="left"/>
      <w:pPr>
        <w:ind w:left="5760" w:hanging="360"/>
      </w:pPr>
      <w:rPr>
        <w:rFonts w:ascii="Courier New" w:hAnsi="Courier New" w:hint="default"/>
      </w:rPr>
    </w:lvl>
    <w:lvl w:ilvl="8" w:tplc="65A26B90">
      <w:start w:val="1"/>
      <w:numFmt w:val="bullet"/>
      <w:lvlText w:val=""/>
      <w:lvlJc w:val="left"/>
      <w:pPr>
        <w:ind w:left="6480" w:hanging="360"/>
      </w:pPr>
      <w:rPr>
        <w:rFonts w:ascii="Wingdings" w:hAnsi="Wingdings" w:hint="default"/>
      </w:rPr>
    </w:lvl>
  </w:abstractNum>
  <w:abstractNum w:abstractNumId="17" w15:restartNumberingAfterBreak="0">
    <w:nsid w:val="68610C0B"/>
    <w:multiLevelType w:val="hybridMultilevel"/>
    <w:tmpl w:val="E0A4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AD2AF"/>
    <w:multiLevelType w:val="hybridMultilevel"/>
    <w:tmpl w:val="FFFFFFFF"/>
    <w:lvl w:ilvl="0" w:tplc="FFFFFFFF">
      <w:start w:val="1"/>
      <w:numFmt w:val="decimal"/>
      <w:lvlText w:val="%1)"/>
      <w:lvlJc w:val="left"/>
      <w:pPr>
        <w:ind w:left="720" w:hanging="360"/>
      </w:pPr>
    </w:lvl>
    <w:lvl w:ilvl="1" w:tplc="2F3423E2">
      <w:start w:val="1"/>
      <w:numFmt w:val="lowerLetter"/>
      <w:lvlText w:val="%2."/>
      <w:lvlJc w:val="left"/>
      <w:pPr>
        <w:ind w:left="1440" w:hanging="360"/>
      </w:pPr>
    </w:lvl>
    <w:lvl w:ilvl="2" w:tplc="EDC41A8A">
      <w:start w:val="1"/>
      <w:numFmt w:val="lowerRoman"/>
      <w:lvlText w:val="%3."/>
      <w:lvlJc w:val="right"/>
      <w:pPr>
        <w:ind w:left="2160" w:hanging="180"/>
      </w:pPr>
    </w:lvl>
    <w:lvl w:ilvl="3" w:tplc="6964B6CA">
      <w:start w:val="1"/>
      <w:numFmt w:val="decimal"/>
      <w:lvlText w:val="%4."/>
      <w:lvlJc w:val="left"/>
      <w:pPr>
        <w:ind w:left="2880" w:hanging="360"/>
      </w:pPr>
    </w:lvl>
    <w:lvl w:ilvl="4" w:tplc="D8EEE38C">
      <w:start w:val="1"/>
      <w:numFmt w:val="lowerLetter"/>
      <w:lvlText w:val="%5."/>
      <w:lvlJc w:val="left"/>
      <w:pPr>
        <w:ind w:left="3600" w:hanging="360"/>
      </w:pPr>
    </w:lvl>
    <w:lvl w:ilvl="5" w:tplc="EF2C0EBA">
      <w:start w:val="1"/>
      <w:numFmt w:val="lowerRoman"/>
      <w:lvlText w:val="%6."/>
      <w:lvlJc w:val="right"/>
      <w:pPr>
        <w:ind w:left="4320" w:hanging="180"/>
      </w:pPr>
    </w:lvl>
    <w:lvl w:ilvl="6" w:tplc="61521FB2">
      <w:start w:val="1"/>
      <w:numFmt w:val="decimal"/>
      <w:lvlText w:val="%7."/>
      <w:lvlJc w:val="left"/>
      <w:pPr>
        <w:ind w:left="5040" w:hanging="360"/>
      </w:pPr>
    </w:lvl>
    <w:lvl w:ilvl="7" w:tplc="70F853F6">
      <w:start w:val="1"/>
      <w:numFmt w:val="lowerLetter"/>
      <w:lvlText w:val="%8."/>
      <w:lvlJc w:val="left"/>
      <w:pPr>
        <w:ind w:left="5760" w:hanging="360"/>
      </w:pPr>
    </w:lvl>
    <w:lvl w:ilvl="8" w:tplc="59BAB77A">
      <w:start w:val="1"/>
      <w:numFmt w:val="lowerRoman"/>
      <w:lvlText w:val="%9."/>
      <w:lvlJc w:val="right"/>
      <w:pPr>
        <w:ind w:left="6480" w:hanging="180"/>
      </w:pPr>
    </w:lvl>
  </w:abstractNum>
  <w:abstractNum w:abstractNumId="19" w15:restartNumberingAfterBreak="0">
    <w:nsid w:val="6A4642B7"/>
    <w:multiLevelType w:val="hybridMultilevel"/>
    <w:tmpl w:val="D2604E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F1847C0"/>
    <w:multiLevelType w:val="hybridMultilevel"/>
    <w:tmpl w:val="CF1AD4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6FF594E"/>
    <w:multiLevelType w:val="hybridMultilevel"/>
    <w:tmpl w:val="E09087BA"/>
    <w:lvl w:ilvl="0" w:tplc="AEA8127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9904063">
    <w:abstractNumId w:val="9"/>
  </w:num>
  <w:num w:numId="2" w16cid:durableId="1516848192">
    <w:abstractNumId w:val="8"/>
  </w:num>
  <w:num w:numId="3" w16cid:durableId="402527708">
    <w:abstractNumId w:val="0"/>
  </w:num>
  <w:num w:numId="4" w16cid:durableId="1050498841">
    <w:abstractNumId w:val="2"/>
  </w:num>
  <w:num w:numId="5" w16cid:durableId="709885990">
    <w:abstractNumId w:val="1"/>
  </w:num>
  <w:num w:numId="6" w16cid:durableId="1579830588">
    <w:abstractNumId w:val="17"/>
  </w:num>
  <w:num w:numId="7" w16cid:durableId="818425653">
    <w:abstractNumId w:val="11"/>
  </w:num>
  <w:num w:numId="8" w16cid:durableId="1321353188">
    <w:abstractNumId w:val="3"/>
  </w:num>
  <w:num w:numId="9" w16cid:durableId="1235051273">
    <w:abstractNumId w:val="15"/>
  </w:num>
  <w:num w:numId="10" w16cid:durableId="1621960437">
    <w:abstractNumId w:val="16"/>
  </w:num>
  <w:num w:numId="11" w16cid:durableId="222063178">
    <w:abstractNumId w:val="18"/>
  </w:num>
  <w:num w:numId="12" w16cid:durableId="2011447308">
    <w:abstractNumId w:val="14"/>
  </w:num>
  <w:num w:numId="13" w16cid:durableId="164980715">
    <w:abstractNumId w:val="20"/>
  </w:num>
  <w:num w:numId="14" w16cid:durableId="1651405356">
    <w:abstractNumId w:val="12"/>
  </w:num>
  <w:num w:numId="15" w16cid:durableId="1487279317">
    <w:abstractNumId w:val="13"/>
  </w:num>
  <w:num w:numId="16" w16cid:durableId="1106733702">
    <w:abstractNumId w:val="6"/>
  </w:num>
  <w:num w:numId="17" w16cid:durableId="1448548991">
    <w:abstractNumId w:val="7"/>
  </w:num>
  <w:num w:numId="18" w16cid:durableId="798379138">
    <w:abstractNumId w:val="21"/>
  </w:num>
  <w:num w:numId="19" w16cid:durableId="1097410894">
    <w:abstractNumId w:val="10"/>
  </w:num>
  <w:num w:numId="20" w16cid:durableId="2085370550">
    <w:abstractNumId w:val="5"/>
  </w:num>
  <w:num w:numId="21" w16cid:durableId="910236055">
    <w:abstractNumId w:val="19"/>
  </w:num>
  <w:num w:numId="22" w16cid:durableId="1831365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formatting="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6B"/>
    <w:rsid w:val="0000099D"/>
    <w:rsid w:val="00001616"/>
    <w:rsid w:val="000018A5"/>
    <w:rsid w:val="00001DCC"/>
    <w:rsid w:val="000032F1"/>
    <w:rsid w:val="000034F7"/>
    <w:rsid w:val="000035F3"/>
    <w:rsid w:val="0000398B"/>
    <w:rsid w:val="00005CAB"/>
    <w:rsid w:val="0000667D"/>
    <w:rsid w:val="000066BA"/>
    <w:rsid w:val="00007B6A"/>
    <w:rsid w:val="00010213"/>
    <w:rsid w:val="00011169"/>
    <w:rsid w:val="00011D2C"/>
    <w:rsid w:val="000129AC"/>
    <w:rsid w:val="0001397C"/>
    <w:rsid w:val="00013B0A"/>
    <w:rsid w:val="000141D9"/>
    <w:rsid w:val="00014DB5"/>
    <w:rsid w:val="00015170"/>
    <w:rsid w:val="00015352"/>
    <w:rsid w:val="00016AF8"/>
    <w:rsid w:val="00016DBC"/>
    <w:rsid w:val="00016DBE"/>
    <w:rsid w:val="00017274"/>
    <w:rsid w:val="00017498"/>
    <w:rsid w:val="00017A69"/>
    <w:rsid w:val="00017DAD"/>
    <w:rsid w:val="000213EB"/>
    <w:rsid w:val="00021CDC"/>
    <w:rsid w:val="00021EC8"/>
    <w:rsid w:val="00021EE9"/>
    <w:rsid w:val="00025491"/>
    <w:rsid w:val="00025F68"/>
    <w:rsid w:val="00026559"/>
    <w:rsid w:val="00027028"/>
    <w:rsid w:val="00027072"/>
    <w:rsid w:val="000328C4"/>
    <w:rsid w:val="00032D6D"/>
    <w:rsid w:val="00032F8E"/>
    <w:rsid w:val="00033B09"/>
    <w:rsid w:val="000349E3"/>
    <w:rsid w:val="000358AF"/>
    <w:rsid w:val="00036818"/>
    <w:rsid w:val="000375CA"/>
    <w:rsid w:val="00037E52"/>
    <w:rsid w:val="000430B4"/>
    <w:rsid w:val="0004328C"/>
    <w:rsid w:val="000435DA"/>
    <w:rsid w:val="00043933"/>
    <w:rsid w:val="00043E57"/>
    <w:rsid w:val="00046433"/>
    <w:rsid w:val="00047E39"/>
    <w:rsid w:val="000512F9"/>
    <w:rsid w:val="0005164E"/>
    <w:rsid w:val="00051C77"/>
    <w:rsid w:val="00051D27"/>
    <w:rsid w:val="0005208D"/>
    <w:rsid w:val="00053033"/>
    <w:rsid w:val="000537BB"/>
    <w:rsid w:val="00054937"/>
    <w:rsid w:val="0005548A"/>
    <w:rsid w:val="00056979"/>
    <w:rsid w:val="0005790B"/>
    <w:rsid w:val="00057CDE"/>
    <w:rsid w:val="00060514"/>
    <w:rsid w:val="000606D2"/>
    <w:rsid w:val="00061125"/>
    <w:rsid w:val="00061282"/>
    <w:rsid w:val="00062164"/>
    <w:rsid w:val="000629C2"/>
    <w:rsid w:val="00062C6E"/>
    <w:rsid w:val="00062D72"/>
    <w:rsid w:val="00063AEA"/>
    <w:rsid w:val="00064739"/>
    <w:rsid w:val="00065AAA"/>
    <w:rsid w:val="00065FA0"/>
    <w:rsid w:val="00066D21"/>
    <w:rsid w:val="00067B78"/>
    <w:rsid w:val="0007239A"/>
    <w:rsid w:val="00073501"/>
    <w:rsid w:val="00073D98"/>
    <w:rsid w:val="000754BB"/>
    <w:rsid w:val="000759F3"/>
    <w:rsid w:val="00075B80"/>
    <w:rsid w:val="00075D1B"/>
    <w:rsid w:val="00076C9D"/>
    <w:rsid w:val="00077E21"/>
    <w:rsid w:val="00080FFE"/>
    <w:rsid w:val="00082178"/>
    <w:rsid w:val="000835F7"/>
    <w:rsid w:val="00084CC9"/>
    <w:rsid w:val="00085A89"/>
    <w:rsid w:val="00086258"/>
    <w:rsid w:val="00090529"/>
    <w:rsid w:val="00090FF1"/>
    <w:rsid w:val="00091397"/>
    <w:rsid w:val="00091DED"/>
    <w:rsid w:val="00092195"/>
    <w:rsid w:val="00092770"/>
    <w:rsid w:val="0009362E"/>
    <w:rsid w:val="000942CE"/>
    <w:rsid w:val="0009446E"/>
    <w:rsid w:val="00094B05"/>
    <w:rsid w:val="00094CD5"/>
    <w:rsid w:val="0009541E"/>
    <w:rsid w:val="000959B5"/>
    <w:rsid w:val="000967C3"/>
    <w:rsid w:val="00096C94"/>
    <w:rsid w:val="000A0FF7"/>
    <w:rsid w:val="000A16A7"/>
    <w:rsid w:val="000A2BA1"/>
    <w:rsid w:val="000A326F"/>
    <w:rsid w:val="000A4331"/>
    <w:rsid w:val="000A490C"/>
    <w:rsid w:val="000A4F1F"/>
    <w:rsid w:val="000A5A6C"/>
    <w:rsid w:val="000A624D"/>
    <w:rsid w:val="000A675B"/>
    <w:rsid w:val="000A6C13"/>
    <w:rsid w:val="000A6C21"/>
    <w:rsid w:val="000A740E"/>
    <w:rsid w:val="000A7FBB"/>
    <w:rsid w:val="000B08E3"/>
    <w:rsid w:val="000B0C43"/>
    <w:rsid w:val="000B3774"/>
    <w:rsid w:val="000B39AE"/>
    <w:rsid w:val="000B3F1A"/>
    <w:rsid w:val="000B448A"/>
    <w:rsid w:val="000B45DA"/>
    <w:rsid w:val="000B4671"/>
    <w:rsid w:val="000B4747"/>
    <w:rsid w:val="000B4F90"/>
    <w:rsid w:val="000B5AB7"/>
    <w:rsid w:val="000B65AF"/>
    <w:rsid w:val="000B6D0D"/>
    <w:rsid w:val="000B6E8D"/>
    <w:rsid w:val="000C2337"/>
    <w:rsid w:val="000C434C"/>
    <w:rsid w:val="000C4B50"/>
    <w:rsid w:val="000C543F"/>
    <w:rsid w:val="000C5D6B"/>
    <w:rsid w:val="000D03CB"/>
    <w:rsid w:val="000D1C7F"/>
    <w:rsid w:val="000D2CFF"/>
    <w:rsid w:val="000D30C1"/>
    <w:rsid w:val="000D4397"/>
    <w:rsid w:val="000D4478"/>
    <w:rsid w:val="000D5FFA"/>
    <w:rsid w:val="000D6CDF"/>
    <w:rsid w:val="000D769D"/>
    <w:rsid w:val="000D79E8"/>
    <w:rsid w:val="000D7DD8"/>
    <w:rsid w:val="000E04B9"/>
    <w:rsid w:val="000E04D9"/>
    <w:rsid w:val="000E05A6"/>
    <w:rsid w:val="000E0B2F"/>
    <w:rsid w:val="000E0D4D"/>
    <w:rsid w:val="000E1811"/>
    <w:rsid w:val="000E1BB3"/>
    <w:rsid w:val="000E1E99"/>
    <w:rsid w:val="000E2B8E"/>
    <w:rsid w:val="000E3E6E"/>
    <w:rsid w:val="000E503E"/>
    <w:rsid w:val="000E5D25"/>
    <w:rsid w:val="000E62B7"/>
    <w:rsid w:val="000E6B5A"/>
    <w:rsid w:val="000E741B"/>
    <w:rsid w:val="000E7CB3"/>
    <w:rsid w:val="000F08B9"/>
    <w:rsid w:val="000F099E"/>
    <w:rsid w:val="000F10F6"/>
    <w:rsid w:val="000F1688"/>
    <w:rsid w:val="000F19B4"/>
    <w:rsid w:val="000F2A0A"/>
    <w:rsid w:val="000F4CCC"/>
    <w:rsid w:val="000F5459"/>
    <w:rsid w:val="000F71BF"/>
    <w:rsid w:val="000F785E"/>
    <w:rsid w:val="000F7C59"/>
    <w:rsid w:val="00100E7D"/>
    <w:rsid w:val="00101054"/>
    <w:rsid w:val="001034DE"/>
    <w:rsid w:val="001046D5"/>
    <w:rsid w:val="00104E8B"/>
    <w:rsid w:val="0010532A"/>
    <w:rsid w:val="001068E4"/>
    <w:rsid w:val="00106BED"/>
    <w:rsid w:val="00110800"/>
    <w:rsid w:val="001109B1"/>
    <w:rsid w:val="00110EF4"/>
    <w:rsid w:val="00111057"/>
    <w:rsid w:val="001114A1"/>
    <w:rsid w:val="00111C85"/>
    <w:rsid w:val="00112639"/>
    <w:rsid w:val="00113F9C"/>
    <w:rsid w:val="0011455A"/>
    <w:rsid w:val="0011481F"/>
    <w:rsid w:val="00114DAC"/>
    <w:rsid w:val="00116CE8"/>
    <w:rsid w:val="001223BD"/>
    <w:rsid w:val="00122FF6"/>
    <w:rsid w:val="0012316A"/>
    <w:rsid w:val="001231EC"/>
    <w:rsid w:val="001248EA"/>
    <w:rsid w:val="00125B54"/>
    <w:rsid w:val="00125E71"/>
    <w:rsid w:val="00127D94"/>
    <w:rsid w:val="00130824"/>
    <w:rsid w:val="0013185E"/>
    <w:rsid w:val="00133741"/>
    <w:rsid w:val="00133BDB"/>
    <w:rsid w:val="0013448C"/>
    <w:rsid w:val="001351E9"/>
    <w:rsid w:val="00135695"/>
    <w:rsid w:val="001356D5"/>
    <w:rsid w:val="00135BCD"/>
    <w:rsid w:val="00135C21"/>
    <w:rsid w:val="00137077"/>
    <w:rsid w:val="001375CB"/>
    <w:rsid w:val="001406F0"/>
    <w:rsid w:val="00140DC4"/>
    <w:rsid w:val="0014275D"/>
    <w:rsid w:val="00142967"/>
    <w:rsid w:val="00144926"/>
    <w:rsid w:val="00144E31"/>
    <w:rsid w:val="00145046"/>
    <w:rsid w:val="00145D82"/>
    <w:rsid w:val="00146663"/>
    <w:rsid w:val="00147847"/>
    <w:rsid w:val="00147F74"/>
    <w:rsid w:val="00150386"/>
    <w:rsid w:val="00150D54"/>
    <w:rsid w:val="001512D2"/>
    <w:rsid w:val="00151AE2"/>
    <w:rsid w:val="00151CE0"/>
    <w:rsid w:val="00152738"/>
    <w:rsid w:val="00153BAE"/>
    <w:rsid w:val="00156B00"/>
    <w:rsid w:val="001574F0"/>
    <w:rsid w:val="0016135E"/>
    <w:rsid w:val="001615B5"/>
    <w:rsid w:val="00164721"/>
    <w:rsid w:val="00165547"/>
    <w:rsid w:val="00165765"/>
    <w:rsid w:val="00165FF6"/>
    <w:rsid w:val="00166840"/>
    <w:rsid w:val="00166C1F"/>
    <w:rsid w:val="0016701F"/>
    <w:rsid w:val="00170168"/>
    <w:rsid w:val="00170FCB"/>
    <w:rsid w:val="00170FD6"/>
    <w:rsid w:val="0017172A"/>
    <w:rsid w:val="001723FD"/>
    <w:rsid w:val="0017511A"/>
    <w:rsid w:val="001768E7"/>
    <w:rsid w:val="00176C8C"/>
    <w:rsid w:val="001773FA"/>
    <w:rsid w:val="00177CDE"/>
    <w:rsid w:val="0018030C"/>
    <w:rsid w:val="00181E00"/>
    <w:rsid w:val="001824F9"/>
    <w:rsid w:val="00183ACA"/>
    <w:rsid w:val="00183C77"/>
    <w:rsid w:val="001859B1"/>
    <w:rsid w:val="00186009"/>
    <w:rsid w:val="00187132"/>
    <w:rsid w:val="00190FC2"/>
    <w:rsid w:val="001913D9"/>
    <w:rsid w:val="00192278"/>
    <w:rsid w:val="00193316"/>
    <w:rsid w:val="00193A09"/>
    <w:rsid w:val="00194FBD"/>
    <w:rsid w:val="00195184"/>
    <w:rsid w:val="00195391"/>
    <w:rsid w:val="001961DA"/>
    <w:rsid w:val="00196762"/>
    <w:rsid w:val="00196D0F"/>
    <w:rsid w:val="0019703E"/>
    <w:rsid w:val="001A04CA"/>
    <w:rsid w:val="001A0DA6"/>
    <w:rsid w:val="001A0F28"/>
    <w:rsid w:val="001A15D6"/>
    <w:rsid w:val="001A1C2D"/>
    <w:rsid w:val="001A212C"/>
    <w:rsid w:val="001A3975"/>
    <w:rsid w:val="001A3BE5"/>
    <w:rsid w:val="001A463F"/>
    <w:rsid w:val="001A4A4C"/>
    <w:rsid w:val="001A5C4F"/>
    <w:rsid w:val="001A5D81"/>
    <w:rsid w:val="001A7D37"/>
    <w:rsid w:val="001B18FC"/>
    <w:rsid w:val="001B1C92"/>
    <w:rsid w:val="001B341A"/>
    <w:rsid w:val="001B35F2"/>
    <w:rsid w:val="001B400D"/>
    <w:rsid w:val="001B4155"/>
    <w:rsid w:val="001B546B"/>
    <w:rsid w:val="001B555B"/>
    <w:rsid w:val="001B5986"/>
    <w:rsid w:val="001B5F96"/>
    <w:rsid w:val="001B6467"/>
    <w:rsid w:val="001C0961"/>
    <w:rsid w:val="001C390A"/>
    <w:rsid w:val="001C410C"/>
    <w:rsid w:val="001C4848"/>
    <w:rsid w:val="001C4AB9"/>
    <w:rsid w:val="001C4D82"/>
    <w:rsid w:val="001C5927"/>
    <w:rsid w:val="001C60A8"/>
    <w:rsid w:val="001C6212"/>
    <w:rsid w:val="001C7274"/>
    <w:rsid w:val="001C7B9A"/>
    <w:rsid w:val="001D0E0E"/>
    <w:rsid w:val="001D145D"/>
    <w:rsid w:val="001D27BE"/>
    <w:rsid w:val="001D379E"/>
    <w:rsid w:val="001D3FC0"/>
    <w:rsid w:val="001D491A"/>
    <w:rsid w:val="001D68E9"/>
    <w:rsid w:val="001D7931"/>
    <w:rsid w:val="001E2421"/>
    <w:rsid w:val="001E3473"/>
    <w:rsid w:val="001E52C3"/>
    <w:rsid w:val="001E69EE"/>
    <w:rsid w:val="001E73DA"/>
    <w:rsid w:val="001F07D4"/>
    <w:rsid w:val="001F24F6"/>
    <w:rsid w:val="001F2CA9"/>
    <w:rsid w:val="001F3969"/>
    <w:rsid w:val="001F3F40"/>
    <w:rsid w:val="001F4126"/>
    <w:rsid w:val="001F4AAB"/>
    <w:rsid w:val="001F4BDC"/>
    <w:rsid w:val="001F509F"/>
    <w:rsid w:val="001F5D6D"/>
    <w:rsid w:val="001F727E"/>
    <w:rsid w:val="001F730C"/>
    <w:rsid w:val="00200839"/>
    <w:rsid w:val="002008B8"/>
    <w:rsid w:val="00200CDB"/>
    <w:rsid w:val="002012B2"/>
    <w:rsid w:val="00201554"/>
    <w:rsid w:val="00201816"/>
    <w:rsid w:val="00202514"/>
    <w:rsid w:val="00203670"/>
    <w:rsid w:val="00203FE7"/>
    <w:rsid w:val="00204AD2"/>
    <w:rsid w:val="00205FD0"/>
    <w:rsid w:val="00206BA8"/>
    <w:rsid w:val="002073D2"/>
    <w:rsid w:val="00207EBD"/>
    <w:rsid w:val="00207FC2"/>
    <w:rsid w:val="0021102E"/>
    <w:rsid w:val="002122FB"/>
    <w:rsid w:val="00212816"/>
    <w:rsid w:val="00213F37"/>
    <w:rsid w:val="00214D9F"/>
    <w:rsid w:val="00216611"/>
    <w:rsid w:val="00216D7E"/>
    <w:rsid w:val="0021788A"/>
    <w:rsid w:val="00217B03"/>
    <w:rsid w:val="00220C4F"/>
    <w:rsid w:val="002210B7"/>
    <w:rsid w:val="00221356"/>
    <w:rsid w:val="00221F02"/>
    <w:rsid w:val="00222768"/>
    <w:rsid w:val="00223152"/>
    <w:rsid w:val="0022336A"/>
    <w:rsid w:val="0022393C"/>
    <w:rsid w:val="00223A48"/>
    <w:rsid w:val="00223CD3"/>
    <w:rsid w:val="00224DA0"/>
    <w:rsid w:val="002254B8"/>
    <w:rsid w:val="0022583D"/>
    <w:rsid w:val="00227854"/>
    <w:rsid w:val="00227857"/>
    <w:rsid w:val="002305A5"/>
    <w:rsid w:val="002326D5"/>
    <w:rsid w:val="00232816"/>
    <w:rsid w:val="002341F4"/>
    <w:rsid w:val="00234A22"/>
    <w:rsid w:val="00235269"/>
    <w:rsid w:val="002359BD"/>
    <w:rsid w:val="00235AF3"/>
    <w:rsid w:val="002366A5"/>
    <w:rsid w:val="002377A7"/>
    <w:rsid w:val="00237C9B"/>
    <w:rsid w:val="00237CB7"/>
    <w:rsid w:val="00240767"/>
    <w:rsid w:val="00241678"/>
    <w:rsid w:val="00241A03"/>
    <w:rsid w:val="00243AD8"/>
    <w:rsid w:val="00244F72"/>
    <w:rsid w:val="002466B9"/>
    <w:rsid w:val="00246AED"/>
    <w:rsid w:val="00246C3F"/>
    <w:rsid w:val="00250A98"/>
    <w:rsid w:val="002543E2"/>
    <w:rsid w:val="00256845"/>
    <w:rsid w:val="00256F00"/>
    <w:rsid w:val="002575EB"/>
    <w:rsid w:val="00257F31"/>
    <w:rsid w:val="002627A4"/>
    <w:rsid w:val="002629B5"/>
    <w:rsid w:val="002641E6"/>
    <w:rsid w:val="00264AFB"/>
    <w:rsid w:val="002657F8"/>
    <w:rsid w:val="00265829"/>
    <w:rsid w:val="00265DBE"/>
    <w:rsid w:val="00265F72"/>
    <w:rsid w:val="002660B5"/>
    <w:rsid w:val="00266954"/>
    <w:rsid w:val="002678B8"/>
    <w:rsid w:val="00267D01"/>
    <w:rsid w:val="002712D7"/>
    <w:rsid w:val="002715FB"/>
    <w:rsid w:val="00271BA9"/>
    <w:rsid w:val="002723D6"/>
    <w:rsid w:val="00272A8D"/>
    <w:rsid w:val="00273226"/>
    <w:rsid w:val="00273421"/>
    <w:rsid w:val="002745C8"/>
    <w:rsid w:val="00274F5C"/>
    <w:rsid w:val="00275486"/>
    <w:rsid w:val="00275641"/>
    <w:rsid w:val="0027569C"/>
    <w:rsid w:val="002764E1"/>
    <w:rsid w:val="0027681B"/>
    <w:rsid w:val="00276A12"/>
    <w:rsid w:val="0027773A"/>
    <w:rsid w:val="002803DA"/>
    <w:rsid w:val="00280509"/>
    <w:rsid w:val="00280E65"/>
    <w:rsid w:val="00282607"/>
    <w:rsid w:val="00282AB2"/>
    <w:rsid w:val="00282E54"/>
    <w:rsid w:val="00282E76"/>
    <w:rsid w:val="00283F20"/>
    <w:rsid w:val="00284693"/>
    <w:rsid w:val="0028490E"/>
    <w:rsid w:val="002850F4"/>
    <w:rsid w:val="002857CE"/>
    <w:rsid w:val="002864F0"/>
    <w:rsid w:val="0028725F"/>
    <w:rsid w:val="00290252"/>
    <w:rsid w:val="00291F9A"/>
    <w:rsid w:val="00292B5B"/>
    <w:rsid w:val="0029548A"/>
    <w:rsid w:val="002963CB"/>
    <w:rsid w:val="00296C21"/>
    <w:rsid w:val="00296DEC"/>
    <w:rsid w:val="002A0D75"/>
    <w:rsid w:val="002A2948"/>
    <w:rsid w:val="002A43E0"/>
    <w:rsid w:val="002A4B3C"/>
    <w:rsid w:val="002A5089"/>
    <w:rsid w:val="002A53C9"/>
    <w:rsid w:val="002A75CC"/>
    <w:rsid w:val="002B07C2"/>
    <w:rsid w:val="002B0B8B"/>
    <w:rsid w:val="002B11E4"/>
    <w:rsid w:val="002B18C3"/>
    <w:rsid w:val="002B1EB5"/>
    <w:rsid w:val="002B2B14"/>
    <w:rsid w:val="002B2C30"/>
    <w:rsid w:val="002B344E"/>
    <w:rsid w:val="002B3602"/>
    <w:rsid w:val="002B3886"/>
    <w:rsid w:val="002B3AF9"/>
    <w:rsid w:val="002B3BCF"/>
    <w:rsid w:val="002B41D2"/>
    <w:rsid w:val="002B48D5"/>
    <w:rsid w:val="002B566B"/>
    <w:rsid w:val="002B5908"/>
    <w:rsid w:val="002B5A32"/>
    <w:rsid w:val="002B6E1B"/>
    <w:rsid w:val="002C0CF6"/>
    <w:rsid w:val="002C22E6"/>
    <w:rsid w:val="002C23FD"/>
    <w:rsid w:val="002C52A8"/>
    <w:rsid w:val="002C5606"/>
    <w:rsid w:val="002C57E7"/>
    <w:rsid w:val="002C5F9C"/>
    <w:rsid w:val="002C74B7"/>
    <w:rsid w:val="002C7E32"/>
    <w:rsid w:val="002D0442"/>
    <w:rsid w:val="002D0F17"/>
    <w:rsid w:val="002D113C"/>
    <w:rsid w:val="002D472D"/>
    <w:rsid w:val="002D4831"/>
    <w:rsid w:val="002D6194"/>
    <w:rsid w:val="002D6A60"/>
    <w:rsid w:val="002D7A01"/>
    <w:rsid w:val="002E0630"/>
    <w:rsid w:val="002E0B7B"/>
    <w:rsid w:val="002E0BEF"/>
    <w:rsid w:val="002E1A28"/>
    <w:rsid w:val="002E240D"/>
    <w:rsid w:val="002E3076"/>
    <w:rsid w:val="002E4408"/>
    <w:rsid w:val="002E4720"/>
    <w:rsid w:val="002E7A9A"/>
    <w:rsid w:val="002E7B14"/>
    <w:rsid w:val="002F08D3"/>
    <w:rsid w:val="002F139C"/>
    <w:rsid w:val="002F19A3"/>
    <w:rsid w:val="002F1EE3"/>
    <w:rsid w:val="002F2090"/>
    <w:rsid w:val="002F269A"/>
    <w:rsid w:val="002F30BB"/>
    <w:rsid w:val="002F37F3"/>
    <w:rsid w:val="002F3E3D"/>
    <w:rsid w:val="002F4023"/>
    <w:rsid w:val="002F4BA2"/>
    <w:rsid w:val="002F671B"/>
    <w:rsid w:val="002F69D7"/>
    <w:rsid w:val="002F7967"/>
    <w:rsid w:val="002F7EA0"/>
    <w:rsid w:val="00300A34"/>
    <w:rsid w:val="00301007"/>
    <w:rsid w:val="0030218C"/>
    <w:rsid w:val="00303A70"/>
    <w:rsid w:val="0030423C"/>
    <w:rsid w:val="00305007"/>
    <w:rsid w:val="00305807"/>
    <w:rsid w:val="00305FB3"/>
    <w:rsid w:val="003068FB"/>
    <w:rsid w:val="00306ED3"/>
    <w:rsid w:val="00307E9D"/>
    <w:rsid w:val="003100F1"/>
    <w:rsid w:val="00310657"/>
    <w:rsid w:val="0031269B"/>
    <w:rsid w:val="003129C9"/>
    <w:rsid w:val="00312B8E"/>
    <w:rsid w:val="00313BE7"/>
    <w:rsid w:val="00313F80"/>
    <w:rsid w:val="0031409B"/>
    <w:rsid w:val="00314540"/>
    <w:rsid w:val="0031590A"/>
    <w:rsid w:val="00315CAD"/>
    <w:rsid w:val="00315FE7"/>
    <w:rsid w:val="00317A9F"/>
    <w:rsid w:val="00317CC3"/>
    <w:rsid w:val="0032046F"/>
    <w:rsid w:val="00320DD1"/>
    <w:rsid w:val="003220F2"/>
    <w:rsid w:val="00322BD5"/>
    <w:rsid w:val="00323568"/>
    <w:rsid w:val="003235D4"/>
    <w:rsid w:val="0032416B"/>
    <w:rsid w:val="0032485B"/>
    <w:rsid w:val="00324894"/>
    <w:rsid w:val="003248D4"/>
    <w:rsid w:val="00325713"/>
    <w:rsid w:val="003306AB"/>
    <w:rsid w:val="00331649"/>
    <w:rsid w:val="00331B81"/>
    <w:rsid w:val="00334643"/>
    <w:rsid w:val="00334A2B"/>
    <w:rsid w:val="00335693"/>
    <w:rsid w:val="00335A65"/>
    <w:rsid w:val="003366C4"/>
    <w:rsid w:val="003377FD"/>
    <w:rsid w:val="0034414F"/>
    <w:rsid w:val="00344304"/>
    <w:rsid w:val="003444BB"/>
    <w:rsid w:val="00345387"/>
    <w:rsid w:val="00346931"/>
    <w:rsid w:val="00347563"/>
    <w:rsid w:val="00350058"/>
    <w:rsid w:val="00350672"/>
    <w:rsid w:val="0035070D"/>
    <w:rsid w:val="00351127"/>
    <w:rsid w:val="0035201D"/>
    <w:rsid w:val="00353DFF"/>
    <w:rsid w:val="00354140"/>
    <w:rsid w:val="0035516D"/>
    <w:rsid w:val="0035625D"/>
    <w:rsid w:val="003563CE"/>
    <w:rsid w:val="003564DE"/>
    <w:rsid w:val="00356859"/>
    <w:rsid w:val="00356939"/>
    <w:rsid w:val="00357A97"/>
    <w:rsid w:val="00360D3A"/>
    <w:rsid w:val="0036172F"/>
    <w:rsid w:val="00362929"/>
    <w:rsid w:val="00364848"/>
    <w:rsid w:val="003649F6"/>
    <w:rsid w:val="00364E59"/>
    <w:rsid w:val="003655CC"/>
    <w:rsid w:val="00365DB5"/>
    <w:rsid w:val="0036605C"/>
    <w:rsid w:val="00366273"/>
    <w:rsid w:val="0036792D"/>
    <w:rsid w:val="00367E3D"/>
    <w:rsid w:val="00370099"/>
    <w:rsid w:val="00371091"/>
    <w:rsid w:val="003718A4"/>
    <w:rsid w:val="0037299D"/>
    <w:rsid w:val="00372AA7"/>
    <w:rsid w:val="00374468"/>
    <w:rsid w:val="003753EA"/>
    <w:rsid w:val="00376AB7"/>
    <w:rsid w:val="00376CB8"/>
    <w:rsid w:val="003774FD"/>
    <w:rsid w:val="00381955"/>
    <w:rsid w:val="003820DF"/>
    <w:rsid w:val="003829D3"/>
    <w:rsid w:val="00382C97"/>
    <w:rsid w:val="0038357A"/>
    <w:rsid w:val="00384C26"/>
    <w:rsid w:val="003854F2"/>
    <w:rsid w:val="00385C55"/>
    <w:rsid w:val="0039004D"/>
    <w:rsid w:val="00390AAD"/>
    <w:rsid w:val="00391621"/>
    <w:rsid w:val="003917D5"/>
    <w:rsid w:val="0039259B"/>
    <w:rsid w:val="00392997"/>
    <w:rsid w:val="003955B6"/>
    <w:rsid w:val="003960A6"/>
    <w:rsid w:val="0039616D"/>
    <w:rsid w:val="003969C7"/>
    <w:rsid w:val="003977FC"/>
    <w:rsid w:val="003A0E89"/>
    <w:rsid w:val="003A28CD"/>
    <w:rsid w:val="003A312F"/>
    <w:rsid w:val="003A3399"/>
    <w:rsid w:val="003A4BAC"/>
    <w:rsid w:val="003A579D"/>
    <w:rsid w:val="003A5A48"/>
    <w:rsid w:val="003A6516"/>
    <w:rsid w:val="003A67BB"/>
    <w:rsid w:val="003A6C73"/>
    <w:rsid w:val="003B0801"/>
    <w:rsid w:val="003B29CC"/>
    <w:rsid w:val="003B4AC3"/>
    <w:rsid w:val="003B4C09"/>
    <w:rsid w:val="003B50BC"/>
    <w:rsid w:val="003B6216"/>
    <w:rsid w:val="003B638E"/>
    <w:rsid w:val="003C11B4"/>
    <w:rsid w:val="003C2D23"/>
    <w:rsid w:val="003C3983"/>
    <w:rsid w:val="003C4F93"/>
    <w:rsid w:val="003C57DF"/>
    <w:rsid w:val="003C57FC"/>
    <w:rsid w:val="003C5D2A"/>
    <w:rsid w:val="003C64D3"/>
    <w:rsid w:val="003C6888"/>
    <w:rsid w:val="003C771B"/>
    <w:rsid w:val="003D1279"/>
    <w:rsid w:val="003D12E2"/>
    <w:rsid w:val="003D3728"/>
    <w:rsid w:val="003D3E64"/>
    <w:rsid w:val="003D3F21"/>
    <w:rsid w:val="003D44D4"/>
    <w:rsid w:val="003D5C71"/>
    <w:rsid w:val="003D718F"/>
    <w:rsid w:val="003E15DA"/>
    <w:rsid w:val="003E183B"/>
    <w:rsid w:val="003E1AA6"/>
    <w:rsid w:val="003E2076"/>
    <w:rsid w:val="003E295E"/>
    <w:rsid w:val="003E358A"/>
    <w:rsid w:val="003E40AA"/>
    <w:rsid w:val="003E5555"/>
    <w:rsid w:val="003E5B25"/>
    <w:rsid w:val="003E5C0B"/>
    <w:rsid w:val="003E71B7"/>
    <w:rsid w:val="003E77CA"/>
    <w:rsid w:val="003F03C4"/>
    <w:rsid w:val="003F05B7"/>
    <w:rsid w:val="003F05E4"/>
    <w:rsid w:val="003F11E0"/>
    <w:rsid w:val="003F19FB"/>
    <w:rsid w:val="003F1A29"/>
    <w:rsid w:val="003F1E1A"/>
    <w:rsid w:val="003F2FCD"/>
    <w:rsid w:val="003F4510"/>
    <w:rsid w:val="003F4975"/>
    <w:rsid w:val="003F5742"/>
    <w:rsid w:val="003F6323"/>
    <w:rsid w:val="004006D8"/>
    <w:rsid w:val="00400DEE"/>
    <w:rsid w:val="00401396"/>
    <w:rsid w:val="00402016"/>
    <w:rsid w:val="0040360D"/>
    <w:rsid w:val="00403651"/>
    <w:rsid w:val="00404429"/>
    <w:rsid w:val="0040488C"/>
    <w:rsid w:val="00404D3F"/>
    <w:rsid w:val="00406135"/>
    <w:rsid w:val="00406C12"/>
    <w:rsid w:val="00407180"/>
    <w:rsid w:val="004105BC"/>
    <w:rsid w:val="0041073A"/>
    <w:rsid w:val="0041120B"/>
    <w:rsid w:val="004114B5"/>
    <w:rsid w:val="0041171E"/>
    <w:rsid w:val="0041256B"/>
    <w:rsid w:val="004155C4"/>
    <w:rsid w:val="00415F75"/>
    <w:rsid w:val="00416172"/>
    <w:rsid w:val="00420979"/>
    <w:rsid w:val="00421303"/>
    <w:rsid w:val="004223BF"/>
    <w:rsid w:val="00422CF4"/>
    <w:rsid w:val="004239CF"/>
    <w:rsid w:val="00423D07"/>
    <w:rsid w:val="00423EF7"/>
    <w:rsid w:val="00424D0F"/>
    <w:rsid w:val="00425A22"/>
    <w:rsid w:val="00426EC0"/>
    <w:rsid w:val="00427DE3"/>
    <w:rsid w:val="00430017"/>
    <w:rsid w:val="0043116B"/>
    <w:rsid w:val="00431CD1"/>
    <w:rsid w:val="00432435"/>
    <w:rsid w:val="00432F48"/>
    <w:rsid w:val="00433487"/>
    <w:rsid w:val="004348FB"/>
    <w:rsid w:val="004360DA"/>
    <w:rsid w:val="00436612"/>
    <w:rsid w:val="0043690C"/>
    <w:rsid w:val="00437662"/>
    <w:rsid w:val="00440DE3"/>
    <w:rsid w:val="00440EAC"/>
    <w:rsid w:val="00440F4E"/>
    <w:rsid w:val="0044108E"/>
    <w:rsid w:val="004422E7"/>
    <w:rsid w:val="004433D1"/>
    <w:rsid w:val="00443AF1"/>
    <w:rsid w:val="00443C8A"/>
    <w:rsid w:val="00444397"/>
    <w:rsid w:val="00444E76"/>
    <w:rsid w:val="0044656C"/>
    <w:rsid w:val="00446632"/>
    <w:rsid w:val="0044767E"/>
    <w:rsid w:val="00447D72"/>
    <w:rsid w:val="004501E1"/>
    <w:rsid w:val="0045020C"/>
    <w:rsid w:val="00450C1B"/>
    <w:rsid w:val="0045156F"/>
    <w:rsid w:val="004524AC"/>
    <w:rsid w:val="00452C4C"/>
    <w:rsid w:val="00452C68"/>
    <w:rsid w:val="004531AF"/>
    <w:rsid w:val="00454B4B"/>
    <w:rsid w:val="004550F7"/>
    <w:rsid w:val="00456408"/>
    <w:rsid w:val="004569AF"/>
    <w:rsid w:val="00460049"/>
    <w:rsid w:val="00460216"/>
    <w:rsid w:val="0046100F"/>
    <w:rsid w:val="0046266B"/>
    <w:rsid w:val="00462B9E"/>
    <w:rsid w:val="00462EA6"/>
    <w:rsid w:val="00463196"/>
    <w:rsid w:val="004644FE"/>
    <w:rsid w:val="00464EAD"/>
    <w:rsid w:val="0046611C"/>
    <w:rsid w:val="00466275"/>
    <w:rsid w:val="0046731B"/>
    <w:rsid w:val="00467A80"/>
    <w:rsid w:val="004702BB"/>
    <w:rsid w:val="00470B76"/>
    <w:rsid w:val="0047116D"/>
    <w:rsid w:val="00471547"/>
    <w:rsid w:val="0047225A"/>
    <w:rsid w:val="00472A17"/>
    <w:rsid w:val="00472CE4"/>
    <w:rsid w:val="0047310D"/>
    <w:rsid w:val="00473633"/>
    <w:rsid w:val="0047405B"/>
    <w:rsid w:val="004740D0"/>
    <w:rsid w:val="00475A9A"/>
    <w:rsid w:val="00476E58"/>
    <w:rsid w:val="0047755C"/>
    <w:rsid w:val="004800E3"/>
    <w:rsid w:val="00480583"/>
    <w:rsid w:val="00480A2A"/>
    <w:rsid w:val="00480A9C"/>
    <w:rsid w:val="004811F1"/>
    <w:rsid w:val="00484047"/>
    <w:rsid w:val="004849B1"/>
    <w:rsid w:val="004853A5"/>
    <w:rsid w:val="0048542E"/>
    <w:rsid w:val="004858A4"/>
    <w:rsid w:val="0048595A"/>
    <w:rsid w:val="00485B06"/>
    <w:rsid w:val="00486449"/>
    <w:rsid w:val="00486560"/>
    <w:rsid w:val="00486EA0"/>
    <w:rsid w:val="00487B62"/>
    <w:rsid w:val="00487DCD"/>
    <w:rsid w:val="00491452"/>
    <w:rsid w:val="00491A5C"/>
    <w:rsid w:val="004925EA"/>
    <w:rsid w:val="004934B9"/>
    <w:rsid w:val="00493D02"/>
    <w:rsid w:val="00493D8B"/>
    <w:rsid w:val="004947A2"/>
    <w:rsid w:val="0049504A"/>
    <w:rsid w:val="0049578E"/>
    <w:rsid w:val="0049584E"/>
    <w:rsid w:val="00495DCB"/>
    <w:rsid w:val="0049645A"/>
    <w:rsid w:val="00496B35"/>
    <w:rsid w:val="00496CEA"/>
    <w:rsid w:val="004A0739"/>
    <w:rsid w:val="004A2A3D"/>
    <w:rsid w:val="004A2E67"/>
    <w:rsid w:val="004A385A"/>
    <w:rsid w:val="004A3B2F"/>
    <w:rsid w:val="004A593A"/>
    <w:rsid w:val="004A5FBE"/>
    <w:rsid w:val="004A6304"/>
    <w:rsid w:val="004A652A"/>
    <w:rsid w:val="004A6954"/>
    <w:rsid w:val="004A6ED6"/>
    <w:rsid w:val="004A70D1"/>
    <w:rsid w:val="004B0E5E"/>
    <w:rsid w:val="004B14D4"/>
    <w:rsid w:val="004B3632"/>
    <w:rsid w:val="004B37BA"/>
    <w:rsid w:val="004B405C"/>
    <w:rsid w:val="004B6FB1"/>
    <w:rsid w:val="004B7F16"/>
    <w:rsid w:val="004C1675"/>
    <w:rsid w:val="004C1987"/>
    <w:rsid w:val="004C1C84"/>
    <w:rsid w:val="004C25F8"/>
    <w:rsid w:val="004C2F54"/>
    <w:rsid w:val="004C344E"/>
    <w:rsid w:val="004C455C"/>
    <w:rsid w:val="004C4F59"/>
    <w:rsid w:val="004C565D"/>
    <w:rsid w:val="004C5D0E"/>
    <w:rsid w:val="004C5E31"/>
    <w:rsid w:val="004C7686"/>
    <w:rsid w:val="004D08F3"/>
    <w:rsid w:val="004D0A18"/>
    <w:rsid w:val="004D3E12"/>
    <w:rsid w:val="004D4380"/>
    <w:rsid w:val="004D5345"/>
    <w:rsid w:val="004D5AAA"/>
    <w:rsid w:val="004D6B8B"/>
    <w:rsid w:val="004D765C"/>
    <w:rsid w:val="004D775C"/>
    <w:rsid w:val="004D7B16"/>
    <w:rsid w:val="004E1D77"/>
    <w:rsid w:val="004E1E02"/>
    <w:rsid w:val="004E209C"/>
    <w:rsid w:val="004E2549"/>
    <w:rsid w:val="004E33F0"/>
    <w:rsid w:val="004E38BD"/>
    <w:rsid w:val="004E487E"/>
    <w:rsid w:val="004E50E4"/>
    <w:rsid w:val="004E51F8"/>
    <w:rsid w:val="004E6E57"/>
    <w:rsid w:val="004E76B3"/>
    <w:rsid w:val="004F3510"/>
    <w:rsid w:val="004F3891"/>
    <w:rsid w:val="004F3DC6"/>
    <w:rsid w:val="004F49DF"/>
    <w:rsid w:val="004F4C7C"/>
    <w:rsid w:val="004F4E75"/>
    <w:rsid w:val="004F5D19"/>
    <w:rsid w:val="004F655A"/>
    <w:rsid w:val="004F6E4F"/>
    <w:rsid w:val="004F752D"/>
    <w:rsid w:val="004F7BE9"/>
    <w:rsid w:val="005002AE"/>
    <w:rsid w:val="00500863"/>
    <w:rsid w:val="00500FED"/>
    <w:rsid w:val="00501368"/>
    <w:rsid w:val="005017C7"/>
    <w:rsid w:val="00503212"/>
    <w:rsid w:val="005040B0"/>
    <w:rsid w:val="005042B1"/>
    <w:rsid w:val="00504D2C"/>
    <w:rsid w:val="00505385"/>
    <w:rsid w:val="0050669E"/>
    <w:rsid w:val="00506A56"/>
    <w:rsid w:val="00506DD4"/>
    <w:rsid w:val="005070FD"/>
    <w:rsid w:val="00507D78"/>
    <w:rsid w:val="00507E8A"/>
    <w:rsid w:val="00510226"/>
    <w:rsid w:val="00510348"/>
    <w:rsid w:val="00510993"/>
    <w:rsid w:val="00510A25"/>
    <w:rsid w:val="00511845"/>
    <w:rsid w:val="00511D40"/>
    <w:rsid w:val="00513D4A"/>
    <w:rsid w:val="005142B6"/>
    <w:rsid w:val="00515167"/>
    <w:rsid w:val="00515C98"/>
    <w:rsid w:val="00516BE7"/>
    <w:rsid w:val="00516FED"/>
    <w:rsid w:val="00517CF7"/>
    <w:rsid w:val="00517E3A"/>
    <w:rsid w:val="00520040"/>
    <w:rsid w:val="0052133E"/>
    <w:rsid w:val="00522468"/>
    <w:rsid w:val="00523BA8"/>
    <w:rsid w:val="00523E88"/>
    <w:rsid w:val="00524BD2"/>
    <w:rsid w:val="0052575F"/>
    <w:rsid w:val="005261D1"/>
    <w:rsid w:val="00526410"/>
    <w:rsid w:val="00526EB2"/>
    <w:rsid w:val="005273C0"/>
    <w:rsid w:val="005310F6"/>
    <w:rsid w:val="005311ED"/>
    <w:rsid w:val="00531756"/>
    <w:rsid w:val="005328B6"/>
    <w:rsid w:val="00532C3E"/>
    <w:rsid w:val="00532C9F"/>
    <w:rsid w:val="00533373"/>
    <w:rsid w:val="005336FF"/>
    <w:rsid w:val="005339EC"/>
    <w:rsid w:val="00534BF1"/>
    <w:rsid w:val="00534C42"/>
    <w:rsid w:val="0053679E"/>
    <w:rsid w:val="00540764"/>
    <w:rsid w:val="00541202"/>
    <w:rsid w:val="005416D0"/>
    <w:rsid w:val="00542313"/>
    <w:rsid w:val="00542DAA"/>
    <w:rsid w:val="00544895"/>
    <w:rsid w:val="00544A58"/>
    <w:rsid w:val="00545377"/>
    <w:rsid w:val="0054544F"/>
    <w:rsid w:val="0054619D"/>
    <w:rsid w:val="00546C01"/>
    <w:rsid w:val="00546D25"/>
    <w:rsid w:val="00547904"/>
    <w:rsid w:val="00547ABE"/>
    <w:rsid w:val="00547CF4"/>
    <w:rsid w:val="005502E5"/>
    <w:rsid w:val="00551065"/>
    <w:rsid w:val="00551A50"/>
    <w:rsid w:val="00552F8F"/>
    <w:rsid w:val="00553075"/>
    <w:rsid w:val="0055371D"/>
    <w:rsid w:val="005546F8"/>
    <w:rsid w:val="00554AA9"/>
    <w:rsid w:val="00554EB4"/>
    <w:rsid w:val="00557D89"/>
    <w:rsid w:val="005604BA"/>
    <w:rsid w:val="00560913"/>
    <w:rsid w:val="0056205F"/>
    <w:rsid w:val="00563689"/>
    <w:rsid w:val="00563DA3"/>
    <w:rsid w:val="00564F20"/>
    <w:rsid w:val="00565070"/>
    <w:rsid w:val="005668E2"/>
    <w:rsid w:val="0057005A"/>
    <w:rsid w:val="0057055F"/>
    <w:rsid w:val="00570871"/>
    <w:rsid w:val="0057101E"/>
    <w:rsid w:val="00571F1A"/>
    <w:rsid w:val="00574383"/>
    <w:rsid w:val="005762CB"/>
    <w:rsid w:val="005774B8"/>
    <w:rsid w:val="0057758B"/>
    <w:rsid w:val="00580B24"/>
    <w:rsid w:val="00580E1E"/>
    <w:rsid w:val="00583601"/>
    <w:rsid w:val="00584378"/>
    <w:rsid w:val="00585029"/>
    <w:rsid w:val="005851B0"/>
    <w:rsid w:val="00586051"/>
    <w:rsid w:val="00587B44"/>
    <w:rsid w:val="00590738"/>
    <w:rsid w:val="00590964"/>
    <w:rsid w:val="00590DCC"/>
    <w:rsid w:val="00590FA1"/>
    <w:rsid w:val="00592163"/>
    <w:rsid w:val="005931EE"/>
    <w:rsid w:val="005932A2"/>
    <w:rsid w:val="0059448C"/>
    <w:rsid w:val="005950C0"/>
    <w:rsid w:val="00595827"/>
    <w:rsid w:val="00595CE8"/>
    <w:rsid w:val="00597063"/>
    <w:rsid w:val="00597BF4"/>
    <w:rsid w:val="005A04B9"/>
    <w:rsid w:val="005A08C2"/>
    <w:rsid w:val="005A0BE2"/>
    <w:rsid w:val="005A1258"/>
    <w:rsid w:val="005A12E3"/>
    <w:rsid w:val="005A15D6"/>
    <w:rsid w:val="005A26E9"/>
    <w:rsid w:val="005A318F"/>
    <w:rsid w:val="005A3B79"/>
    <w:rsid w:val="005A4AAC"/>
    <w:rsid w:val="005A79F6"/>
    <w:rsid w:val="005A7D52"/>
    <w:rsid w:val="005B036C"/>
    <w:rsid w:val="005B2846"/>
    <w:rsid w:val="005B31F5"/>
    <w:rsid w:val="005B4313"/>
    <w:rsid w:val="005C0574"/>
    <w:rsid w:val="005C1664"/>
    <w:rsid w:val="005C18B4"/>
    <w:rsid w:val="005C1EB4"/>
    <w:rsid w:val="005C1F1C"/>
    <w:rsid w:val="005C28CC"/>
    <w:rsid w:val="005C43B7"/>
    <w:rsid w:val="005C5AD6"/>
    <w:rsid w:val="005C6CEB"/>
    <w:rsid w:val="005C6E14"/>
    <w:rsid w:val="005D38A5"/>
    <w:rsid w:val="005D45C2"/>
    <w:rsid w:val="005D4D70"/>
    <w:rsid w:val="005D5C93"/>
    <w:rsid w:val="005D6A7D"/>
    <w:rsid w:val="005D710F"/>
    <w:rsid w:val="005D780A"/>
    <w:rsid w:val="005D79A1"/>
    <w:rsid w:val="005E0BFC"/>
    <w:rsid w:val="005E15BA"/>
    <w:rsid w:val="005E19DA"/>
    <w:rsid w:val="005E2A44"/>
    <w:rsid w:val="005E2F2E"/>
    <w:rsid w:val="005E3C15"/>
    <w:rsid w:val="005E5C4B"/>
    <w:rsid w:val="005E5E59"/>
    <w:rsid w:val="005E5F35"/>
    <w:rsid w:val="005E629C"/>
    <w:rsid w:val="005E681E"/>
    <w:rsid w:val="005E71EF"/>
    <w:rsid w:val="005E7AEB"/>
    <w:rsid w:val="005F074F"/>
    <w:rsid w:val="005F07E9"/>
    <w:rsid w:val="005F1B1D"/>
    <w:rsid w:val="005F1E92"/>
    <w:rsid w:val="005F39AA"/>
    <w:rsid w:val="005F3F7C"/>
    <w:rsid w:val="005F61A6"/>
    <w:rsid w:val="005F623D"/>
    <w:rsid w:val="005F6F2F"/>
    <w:rsid w:val="00600797"/>
    <w:rsid w:val="00602257"/>
    <w:rsid w:val="00603789"/>
    <w:rsid w:val="00604440"/>
    <w:rsid w:val="006061DA"/>
    <w:rsid w:val="00607586"/>
    <w:rsid w:val="00610F06"/>
    <w:rsid w:val="006119BF"/>
    <w:rsid w:val="0061297E"/>
    <w:rsid w:val="00612C92"/>
    <w:rsid w:val="006133B7"/>
    <w:rsid w:val="006147D5"/>
    <w:rsid w:val="00615B28"/>
    <w:rsid w:val="0061629C"/>
    <w:rsid w:val="0061701A"/>
    <w:rsid w:val="0061706C"/>
    <w:rsid w:val="00617831"/>
    <w:rsid w:val="00620602"/>
    <w:rsid w:val="00620ECB"/>
    <w:rsid w:val="00621924"/>
    <w:rsid w:val="00621C8C"/>
    <w:rsid w:val="00621E79"/>
    <w:rsid w:val="00621F05"/>
    <w:rsid w:val="00622BC3"/>
    <w:rsid w:val="006244D2"/>
    <w:rsid w:val="006270B4"/>
    <w:rsid w:val="00630622"/>
    <w:rsid w:val="00631158"/>
    <w:rsid w:val="006322D9"/>
    <w:rsid w:val="00632EEF"/>
    <w:rsid w:val="00634AA9"/>
    <w:rsid w:val="00636CC3"/>
    <w:rsid w:val="00641536"/>
    <w:rsid w:val="00641F13"/>
    <w:rsid w:val="00642942"/>
    <w:rsid w:val="006431D4"/>
    <w:rsid w:val="006433DC"/>
    <w:rsid w:val="006440DE"/>
    <w:rsid w:val="00644329"/>
    <w:rsid w:val="00644AB2"/>
    <w:rsid w:val="00645FEC"/>
    <w:rsid w:val="00646191"/>
    <w:rsid w:val="00646C66"/>
    <w:rsid w:val="00646C8E"/>
    <w:rsid w:val="00647ACD"/>
    <w:rsid w:val="00650444"/>
    <w:rsid w:val="00650BDB"/>
    <w:rsid w:val="00652353"/>
    <w:rsid w:val="0065355C"/>
    <w:rsid w:val="00655718"/>
    <w:rsid w:val="006567AD"/>
    <w:rsid w:val="006568B2"/>
    <w:rsid w:val="006579DF"/>
    <w:rsid w:val="006629EB"/>
    <w:rsid w:val="00662FC4"/>
    <w:rsid w:val="0066301A"/>
    <w:rsid w:val="006630C9"/>
    <w:rsid w:val="00663239"/>
    <w:rsid w:val="0066325A"/>
    <w:rsid w:val="00663261"/>
    <w:rsid w:val="006640BA"/>
    <w:rsid w:val="00665B4C"/>
    <w:rsid w:val="00665FBA"/>
    <w:rsid w:val="006665F1"/>
    <w:rsid w:val="00667450"/>
    <w:rsid w:val="006708A7"/>
    <w:rsid w:val="00670E4E"/>
    <w:rsid w:val="00671D90"/>
    <w:rsid w:val="00672654"/>
    <w:rsid w:val="00673135"/>
    <w:rsid w:val="00673290"/>
    <w:rsid w:val="00674149"/>
    <w:rsid w:val="0067424B"/>
    <w:rsid w:val="00674ADB"/>
    <w:rsid w:val="00674B67"/>
    <w:rsid w:val="00675A10"/>
    <w:rsid w:val="006771DF"/>
    <w:rsid w:val="00677296"/>
    <w:rsid w:val="00677547"/>
    <w:rsid w:val="00677A43"/>
    <w:rsid w:val="0068038F"/>
    <w:rsid w:val="00681837"/>
    <w:rsid w:val="006828E8"/>
    <w:rsid w:val="00682AD1"/>
    <w:rsid w:val="00682B24"/>
    <w:rsid w:val="00683330"/>
    <w:rsid w:val="00683B05"/>
    <w:rsid w:val="00684849"/>
    <w:rsid w:val="006849D5"/>
    <w:rsid w:val="00685161"/>
    <w:rsid w:val="00685A4F"/>
    <w:rsid w:val="00685D9E"/>
    <w:rsid w:val="00685EE8"/>
    <w:rsid w:val="00686AE4"/>
    <w:rsid w:val="0068741C"/>
    <w:rsid w:val="0068749F"/>
    <w:rsid w:val="006900C8"/>
    <w:rsid w:val="006907CD"/>
    <w:rsid w:val="00691BE1"/>
    <w:rsid w:val="00691FDC"/>
    <w:rsid w:val="00692AE6"/>
    <w:rsid w:val="00692C0B"/>
    <w:rsid w:val="0069307A"/>
    <w:rsid w:val="0069316E"/>
    <w:rsid w:val="0069357F"/>
    <w:rsid w:val="00693F34"/>
    <w:rsid w:val="0069408F"/>
    <w:rsid w:val="006948B3"/>
    <w:rsid w:val="006953CF"/>
    <w:rsid w:val="006956EA"/>
    <w:rsid w:val="006962B6"/>
    <w:rsid w:val="00696B31"/>
    <w:rsid w:val="00696C20"/>
    <w:rsid w:val="006A00B4"/>
    <w:rsid w:val="006A020C"/>
    <w:rsid w:val="006A06F0"/>
    <w:rsid w:val="006A12AF"/>
    <w:rsid w:val="006A2832"/>
    <w:rsid w:val="006A2915"/>
    <w:rsid w:val="006A2C5D"/>
    <w:rsid w:val="006A33C9"/>
    <w:rsid w:val="006A5E7E"/>
    <w:rsid w:val="006A6F74"/>
    <w:rsid w:val="006B158A"/>
    <w:rsid w:val="006B2346"/>
    <w:rsid w:val="006B2F2A"/>
    <w:rsid w:val="006B3AE9"/>
    <w:rsid w:val="006B3D08"/>
    <w:rsid w:val="006B7457"/>
    <w:rsid w:val="006C00CF"/>
    <w:rsid w:val="006C0824"/>
    <w:rsid w:val="006C0CC9"/>
    <w:rsid w:val="006C204D"/>
    <w:rsid w:val="006C21B2"/>
    <w:rsid w:val="006C2CB7"/>
    <w:rsid w:val="006C3F2F"/>
    <w:rsid w:val="006C4D22"/>
    <w:rsid w:val="006C763F"/>
    <w:rsid w:val="006C7A60"/>
    <w:rsid w:val="006D04D8"/>
    <w:rsid w:val="006D24BF"/>
    <w:rsid w:val="006D3AB0"/>
    <w:rsid w:val="006D3E2D"/>
    <w:rsid w:val="006D42AB"/>
    <w:rsid w:val="006D49D3"/>
    <w:rsid w:val="006D5472"/>
    <w:rsid w:val="006D59E4"/>
    <w:rsid w:val="006D7FAE"/>
    <w:rsid w:val="006E0E35"/>
    <w:rsid w:val="006E10B4"/>
    <w:rsid w:val="006E1EFF"/>
    <w:rsid w:val="006E209A"/>
    <w:rsid w:val="006E2FB3"/>
    <w:rsid w:val="006E3563"/>
    <w:rsid w:val="006E3E86"/>
    <w:rsid w:val="006E4C56"/>
    <w:rsid w:val="006E685C"/>
    <w:rsid w:val="006E6F6A"/>
    <w:rsid w:val="006E791E"/>
    <w:rsid w:val="006E9EFF"/>
    <w:rsid w:val="006F00C8"/>
    <w:rsid w:val="006F02DC"/>
    <w:rsid w:val="006F0F9B"/>
    <w:rsid w:val="006F11CC"/>
    <w:rsid w:val="006F21EF"/>
    <w:rsid w:val="006F2BE0"/>
    <w:rsid w:val="006F2EE2"/>
    <w:rsid w:val="006F33AA"/>
    <w:rsid w:val="006F45ED"/>
    <w:rsid w:val="006F4779"/>
    <w:rsid w:val="006F5208"/>
    <w:rsid w:val="006F540F"/>
    <w:rsid w:val="006F6637"/>
    <w:rsid w:val="006F6AD0"/>
    <w:rsid w:val="006F6F7B"/>
    <w:rsid w:val="006F72BB"/>
    <w:rsid w:val="006F770E"/>
    <w:rsid w:val="006F7CB0"/>
    <w:rsid w:val="007013D9"/>
    <w:rsid w:val="00702816"/>
    <w:rsid w:val="007028BB"/>
    <w:rsid w:val="0070381C"/>
    <w:rsid w:val="00704013"/>
    <w:rsid w:val="0070451B"/>
    <w:rsid w:val="0070545D"/>
    <w:rsid w:val="00705FB4"/>
    <w:rsid w:val="007062D8"/>
    <w:rsid w:val="00710DB7"/>
    <w:rsid w:val="007110BE"/>
    <w:rsid w:val="00713783"/>
    <w:rsid w:val="007139BF"/>
    <w:rsid w:val="00714A0A"/>
    <w:rsid w:val="00714CC5"/>
    <w:rsid w:val="0072162B"/>
    <w:rsid w:val="00721C63"/>
    <w:rsid w:val="007224D7"/>
    <w:rsid w:val="00724769"/>
    <w:rsid w:val="00724CE2"/>
    <w:rsid w:val="00725895"/>
    <w:rsid w:val="00725E36"/>
    <w:rsid w:val="00726010"/>
    <w:rsid w:val="007277E5"/>
    <w:rsid w:val="00727F0D"/>
    <w:rsid w:val="007306F0"/>
    <w:rsid w:val="007317E6"/>
    <w:rsid w:val="00732073"/>
    <w:rsid w:val="00735444"/>
    <w:rsid w:val="00735BEF"/>
    <w:rsid w:val="00735E7B"/>
    <w:rsid w:val="00741233"/>
    <w:rsid w:val="00742931"/>
    <w:rsid w:val="00742CED"/>
    <w:rsid w:val="007439B9"/>
    <w:rsid w:val="00743D27"/>
    <w:rsid w:val="00743DAF"/>
    <w:rsid w:val="007444AE"/>
    <w:rsid w:val="0074472F"/>
    <w:rsid w:val="00745698"/>
    <w:rsid w:val="007460A9"/>
    <w:rsid w:val="0074682D"/>
    <w:rsid w:val="0074696B"/>
    <w:rsid w:val="00750AE1"/>
    <w:rsid w:val="0075125B"/>
    <w:rsid w:val="007514D7"/>
    <w:rsid w:val="00751632"/>
    <w:rsid w:val="007516E3"/>
    <w:rsid w:val="007527AE"/>
    <w:rsid w:val="007530A5"/>
    <w:rsid w:val="00753558"/>
    <w:rsid w:val="007543F9"/>
    <w:rsid w:val="00754680"/>
    <w:rsid w:val="007555E5"/>
    <w:rsid w:val="0075631D"/>
    <w:rsid w:val="00756CED"/>
    <w:rsid w:val="00756FAB"/>
    <w:rsid w:val="00757A9E"/>
    <w:rsid w:val="0076017B"/>
    <w:rsid w:val="00760430"/>
    <w:rsid w:val="007605C7"/>
    <w:rsid w:val="00761509"/>
    <w:rsid w:val="00761B11"/>
    <w:rsid w:val="007627B8"/>
    <w:rsid w:val="00762AD4"/>
    <w:rsid w:val="00762D56"/>
    <w:rsid w:val="0076322A"/>
    <w:rsid w:val="007632CB"/>
    <w:rsid w:val="00763490"/>
    <w:rsid w:val="00764C5E"/>
    <w:rsid w:val="00764D28"/>
    <w:rsid w:val="00764E8A"/>
    <w:rsid w:val="00766144"/>
    <w:rsid w:val="007666C8"/>
    <w:rsid w:val="00766860"/>
    <w:rsid w:val="00766C0D"/>
    <w:rsid w:val="00766E1F"/>
    <w:rsid w:val="00766F75"/>
    <w:rsid w:val="00770CD4"/>
    <w:rsid w:val="00771542"/>
    <w:rsid w:val="00771DDC"/>
    <w:rsid w:val="007728F6"/>
    <w:rsid w:val="00772BAE"/>
    <w:rsid w:val="007743FF"/>
    <w:rsid w:val="00774CD5"/>
    <w:rsid w:val="00775618"/>
    <w:rsid w:val="00776372"/>
    <w:rsid w:val="00780254"/>
    <w:rsid w:val="0078058B"/>
    <w:rsid w:val="00781653"/>
    <w:rsid w:val="00781E71"/>
    <w:rsid w:val="00782291"/>
    <w:rsid w:val="0078298A"/>
    <w:rsid w:val="007830A5"/>
    <w:rsid w:val="007837CF"/>
    <w:rsid w:val="007837DB"/>
    <w:rsid w:val="00783B8E"/>
    <w:rsid w:val="00783FA3"/>
    <w:rsid w:val="00783FF1"/>
    <w:rsid w:val="007843D7"/>
    <w:rsid w:val="0078440A"/>
    <w:rsid w:val="007844C0"/>
    <w:rsid w:val="00784588"/>
    <w:rsid w:val="007845C9"/>
    <w:rsid w:val="007847E0"/>
    <w:rsid w:val="00784814"/>
    <w:rsid w:val="007848BB"/>
    <w:rsid w:val="00786CF4"/>
    <w:rsid w:val="00786E52"/>
    <w:rsid w:val="007871ED"/>
    <w:rsid w:val="007900F2"/>
    <w:rsid w:val="00790DCB"/>
    <w:rsid w:val="007916F4"/>
    <w:rsid w:val="00791BF4"/>
    <w:rsid w:val="007921EB"/>
    <w:rsid w:val="00792F75"/>
    <w:rsid w:val="0079320B"/>
    <w:rsid w:val="00793DE3"/>
    <w:rsid w:val="00794441"/>
    <w:rsid w:val="00794BF6"/>
    <w:rsid w:val="0079552E"/>
    <w:rsid w:val="007957F1"/>
    <w:rsid w:val="00795B07"/>
    <w:rsid w:val="007A003C"/>
    <w:rsid w:val="007A3F9F"/>
    <w:rsid w:val="007A4331"/>
    <w:rsid w:val="007A5237"/>
    <w:rsid w:val="007A56F8"/>
    <w:rsid w:val="007A5C3E"/>
    <w:rsid w:val="007A60CC"/>
    <w:rsid w:val="007A6ECA"/>
    <w:rsid w:val="007B131B"/>
    <w:rsid w:val="007B192A"/>
    <w:rsid w:val="007B1FEF"/>
    <w:rsid w:val="007B3C5A"/>
    <w:rsid w:val="007B4BE4"/>
    <w:rsid w:val="007B5862"/>
    <w:rsid w:val="007B5C9C"/>
    <w:rsid w:val="007B7FB2"/>
    <w:rsid w:val="007C0A5B"/>
    <w:rsid w:val="007C279B"/>
    <w:rsid w:val="007C3B12"/>
    <w:rsid w:val="007C58F0"/>
    <w:rsid w:val="007C5F3D"/>
    <w:rsid w:val="007C5F41"/>
    <w:rsid w:val="007C674A"/>
    <w:rsid w:val="007C7984"/>
    <w:rsid w:val="007C7F4F"/>
    <w:rsid w:val="007D028F"/>
    <w:rsid w:val="007D05A9"/>
    <w:rsid w:val="007D08A7"/>
    <w:rsid w:val="007D0A00"/>
    <w:rsid w:val="007D0E61"/>
    <w:rsid w:val="007D2603"/>
    <w:rsid w:val="007D2987"/>
    <w:rsid w:val="007D2AE7"/>
    <w:rsid w:val="007D38AA"/>
    <w:rsid w:val="007D43EA"/>
    <w:rsid w:val="007D6720"/>
    <w:rsid w:val="007E01AF"/>
    <w:rsid w:val="007E03C7"/>
    <w:rsid w:val="007E29CC"/>
    <w:rsid w:val="007E2B02"/>
    <w:rsid w:val="007E3376"/>
    <w:rsid w:val="007E34DB"/>
    <w:rsid w:val="007E4266"/>
    <w:rsid w:val="007E653F"/>
    <w:rsid w:val="007E76E3"/>
    <w:rsid w:val="007E7863"/>
    <w:rsid w:val="007F1964"/>
    <w:rsid w:val="007F2E5F"/>
    <w:rsid w:val="007F4402"/>
    <w:rsid w:val="007F593C"/>
    <w:rsid w:val="007F6A72"/>
    <w:rsid w:val="007F6F3A"/>
    <w:rsid w:val="007F7C6B"/>
    <w:rsid w:val="00800762"/>
    <w:rsid w:val="00800B80"/>
    <w:rsid w:val="0080106D"/>
    <w:rsid w:val="008044E0"/>
    <w:rsid w:val="008049FA"/>
    <w:rsid w:val="00804B1E"/>
    <w:rsid w:val="00804F0E"/>
    <w:rsid w:val="008056E4"/>
    <w:rsid w:val="008063F2"/>
    <w:rsid w:val="0080729E"/>
    <w:rsid w:val="00810222"/>
    <w:rsid w:val="0081036B"/>
    <w:rsid w:val="0081070F"/>
    <w:rsid w:val="00810A36"/>
    <w:rsid w:val="008110CE"/>
    <w:rsid w:val="008115CC"/>
    <w:rsid w:val="00811633"/>
    <w:rsid w:val="0081176A"/>
    <w:rsid w:val="00812380"/>
    <w:rsid w:val="00812457"/>
    <w:rsid w:val="00815C61"/>
    <w:rsid w:val="00816A82"/>
    <w:rsid w:val="00817939"/>
    <w:rsid w:val="00817DF3"/>
    <w:rsid w:val="0082012D"/>
    <w:rsid w:val="00821B7A"/>
    <w:rsid w:val="008220C7"/>
    <w:rsid w:val="00822F53"/>
    <w:rsid w:val="0082470B"/>
    <w:rsid w:val="00824B53"/>
    <w:rsid w:val="00824C02"/>
    <w:rsid w:val="008261F9"/>
    <w:rsid w:val="00826296"/>
    <w:rsid w:val="00826C5C"/>
    <w:rsid w:val="008309A6"/>
    <w:rsid w:val="00830C5B"/>
    <w:rsid w:val="00833559"/>
    <w:rsid w:val="00835CBD"/>
    <w:rsid w:val="00836A8B"/>
    <w:rsid w:val="008370D8"/>
    <w:rsid w:val="008377F0"/>
    <w:rsid w:val="00837A44"/>
    <w:rsid w:val="00837BFC"/>
    <w:rsid w:val="008402EA"/>
    <w:rsid w:val="008425CD"/>
    <w:rsid w:val="008438BF"/>
    <w:rsid w:val="0084470F"/>
    <w:rsid w:val="0084524D"/>
    <w:rsid w:val="008452F2"/>
    <w:rsid w:val="008458EF"/>
    <w:rsid w:val="00845E26"/>
    <w:rsid w:val="00846E8D"/>
    <w:rsid w:val="00846EA7"/>
    <w:rsid w:val="00847FD7"/>
    <w:rsid w:val="00850494"/>
    <w:rsid w:val="008525C7"/>
    <w:rsid w:val="0085313D"/>
    <w:rsid w:val="00853337"/>
    <w:rsid w:val="008534E1"/>
    <w:rsid w:val="00853EE4"/>
    <w:rsid w:val="00854930"/>
    <w:rsid w:val="008553A9"/>
    <w:rsid w:val="00855AA5"/>
    <w:rsid w:val="00862848"/>
    <w:rsid w:val="00863213"/>
    <w:rsid w:val="008634E3"/>
    <w:rsid w:val="008639FA"/>
    <w:rsid w:val="008642B3"/>
    <w:rsid w:val="00864839"/>
    <w:rsid w:val="00864A43"/>
    <w:rsid w:val="00864DBF"/>
    <w:rsid w:val="0086557D"/>
    <w:rsid w:val="008658C4"/>
    <w:rsid w:val="00866F91"/>
    <w:rsid w:val="00867D3E"/>
    <w:rsid w:val="00871150"/>
    <w:rsid w:val="0087140C"/>
    <w:rsid w:val="00873261"/>
    <w:rsid w:val="00873521"/>
    <w:rsid w:val="00873992"/>
    <w:rsid w:val="00875DBB"/>
    <w:rsid w:val="0087715C"/>
    <w:rsid w:val="008779C3"/>
    <w:rsid w:val="00877C29"/>
    <w:rsid w:val="00880473"/>
    <w:rsid w:val="008804EF"/>
    <w:rsid w:val="00880B95"/>
    <w:rsid w:val="00882100"/>
    <w:rsid w:val="00882B8B"/>
    <w:rsid w:val="00883F63"/>
    <w:rsid w:val="0088424E"/>
    <w:rsid w:val="0088435B"/>
    <w:rsid w:val="008844AB"/>
    <w:rsid w:val="00884E68"/>
    <w:rsid w:val="00885881"/>
    <w:rsid w:val="00886458"/>
    <w:rsid w:val="008865AB"/>
    <w:rsid w:val="008866A5"/>
    <w:rsid w:val="00886D6A"/>
    <w:rsid w:val="0088701B"/>
    <w:rsid w:val="00887C6F"/>
    <w:rsid w:val="00891FCA"/>
    <w:rsid w:val="00894458"/>
    <w:rsid w:val="008953A9"/>
    <w:rsid w:val="008953F4"/>
    <w:rsid w:val="0089568D"/>
    <w:rsid w:val="008A00EB"/>
    <w:rsid w:val="008A0473"/>
    <w:rsid w:val="008A0A0D"/>
    <w:rsid w:val="008A0EDD"/>
    <w:rsid w:val="008A1668"/>
    <w:rsid w:val="008A1C79"/>
    <w:rsid w:val="008A2C2E"/>
    <w:rsid w:val="008A3E07"/>
    <w:rsid w:val="008A3FF1"/>
    <w:rsid w:val="008A4183"/>
    <w:rsid w:val="008A4511"/>
    <w:rsid w:val="008A45D7"/>
    <w:rsid w:val="008A5945"/>
    <w:rsid w:val="008A645D"/>
    <w:rsid w:val="008A6463"/>
    <w:rsid w:val="008A6A83"/>
    <w:rsid w:val="008A6BAB"/>
    <w:rsid w:val="008A76F4"/>
    <w:rsid w:val="008A7781"/>
    <w:rsid w:val="008A789F"/>
    <w:rsid w:val="008B0F07"/>
    <w:rsid w:val="008B42B4"/>
    <w:rsid w:val="008B6DF5"/>
    <w:rsid w:val="008C00C0"/>
    <w:rsid w:val="008C0173"/>
    <w:rsid w:val="008C01D2"/>
    <w:rsid w:val="008C1117"/>
    <w:rsid w:val="008C1ABC"/>
    <w:rsid w:val="008C223C"/>
    <w:rsid w:val="008C38DF"/>
    <w:rsid w:val="008C4759"/>
    <w:rsid w:val="008C52B6"/>
    <w:rsid w:val="008C5300"/>
    <w:rsid w:val="008C5348"/>
    <w:rsid w:val="008C6453"/>
    <w:rsid w:val="008C6774"/>
    <w:rsid w:val="008C729C"/>
    <w:rsid w:val="008C7D45"/>
    <w:rsid w:val="008D1174"/>
    <w:rsid w:val="008D1898"/>
    <w:rsid w:val="008D1C70"/>
    <w:rsid w:val="008D2AA1"/>
    <w:rsid w:val="008D2C83"/>
    <w:rsid w:val="008D3A8E"/>
    <w:rsid w:val="008D52DD"/>
    <w:rsid w:val="008D5439"/>
    <w:rsid w:val="008D6ED9"/>
    <w:rsid w:val="008E1460"/>
    <w:rsid w:val="008E218F"/>
    <w:rsid w:val="008E3014"/>
    <w:rsid w:val="008E30F5"/>
    <w:rsid w:val="008E6297"/>
    <w:rsid w:val="008E66C8"/>
    <w:rsid w:val="008E6E0C"/>
    <w:rsid w:val="008E7410"/>
    <w:rsid w:val="008E7AC5"/>
    <w:rsid w:val="008E7D83"/>
    <w:rsid w:val="008F0371"/>
    <w:rsid w:val="008F0705"/>
    <w:rsid w:val="008F21F5"/>
    <w:rsid w:val="008F2B62"/>
    <w:rsid w:val="008F2C23"/>
    <w:rsid w:val="008F2DC6"/>
    <w:rsid w:val="008F2E13"/>
    <w:rsid w:val="008F3F0E"/>
    <w:rsid w:val="008F4263"/>
    <w:rsid w:val="008F4BDB"/>
    <w:rsid w:val="008F4CBC"/>
    <w:rsid w:val="008F4D8F"/>
    <w:rsid w:val="008F550B"/>
    <w:rsid w:val="008F5674"/>
    <w:rsid w:val="008F610B"/>
    <w:rsid w:val="008F6392"/>
    <w:rsid w:val="008F6B8B"/>
    <w:rsid w:val="008F74A6"/>
    <w:rsid w:val="008F7C32"/>
    <w:rsid w:val="00900471"/>
    <w:rsid w:val="00900AFD"/>
    <w:rsid w:val="00901223"/>
    <w:rsid w:val="00902D76"/>
    <w:rsid w:val="00903163"/>
    <w:rsid w:val="0090360D"/>
    <w:rsid w:val="0090378E"/>
    <w:rsid w:val="00904204"/>
    <w:rsid w:val="00905567"/>
    <w:rsid w:val="00905CCA"/>
    <w:rsid w:val="00906E53"/>
    <w:rsid w:val="00906E6B"/>
    <w:rsid w:val="0090758C"/>
    <w:rsid w:val="00907935"/>
    <w:rsid w:val="00907B61"/>
    <w:rsid w:val="00910370"/>
    <w:rsid w:val="009110B9"/>
    <w:rsid w:val="00912AF3"/>
    <w:rsid w:val="00913B65"/>
    <w:rsid w:val="00913EFB"/>
    <w:rsid w:val="00913F51"/>
    <w:rsid w:val="0091463C"/>
    <w:rsid w:val="00915402"/>
    <w:rsid w:val="009156EC"/>
    <w:rsid w:val="00915B20"/>
    <w:rsid w:val="00916119"/>
    <w:rsid w:val="009161CF"/>
    <w:rsid w:val="00916BA2"/>
    <w:rsid w:val="00916D6F"/>
    <w:rsid w:val="00916E56"/>
    <w:rsid w:val="00920ED4"/>
    <w:rsid w:val="00921500"/>
    <w:rsid w:val="00923070"/>
    <w:rsid w:val="00923404"/>
    <w:rsid w:val="00923B41"/>
    <w:rsid w:val="00923C4E"/>
    <w:rsid w:val="0092425F"/>
    <w:rsid w:val="00924804"/>
    <w:rsid w:val="0092569F"/>
    <w:rsid w:val="009263E9"/>
    <w:rsid w:val="009269B4"/>
    <w:rsid w:val="00931390"/>
    <w:rsid w:val="00931636"/>
    <w:rsid w:val="00931792"/>
    <w:rsid w:val="00931942"/>
    <w:rsid w:val="00931D58"/>
    <w:rsid w:val="00931DB7"/>
    <w:rsid w:val="00933863"/>
    <w:rsid w:val="00933CE3"/>
    <w:rsid w:val="0093528E"/>
    <w:rsid w:val="009362B5"/>
    <w:rsid w:val="00936E6F"/>
    <w:rsid w:val="00940556"/>
    <w:rsid w:val="0094161F"/>
    <w:rsid w:val="00941868"/>
    <w:rsid w:val="00941FA8"/>
    <w:rsid w:val="00942911"/>
    <w:rsid w:val="0094385A"/>
    <w:rsid w:val="00944227"/>
    <w:rsid w:val="00944C78"/>
    <w:rsid w:val="009458D5"/>
    <w:rsid w:val="009459D2"/>
    <w:rsid w:val="00945B53"/>
    <w:rsid w:val="00945CE6"/>
    <w:rsid w:val="00946BDC"/>
    <w:rsid w:val="00946C96"/>
    <w:rsid w:val="0094739A"/>
    <w:rsid w:val="00947D2A"/>
    <w:rsid w:val="009503AF"/>
    <w:rsid w:val="009514CF"/>
    <w:rsid w:val="0095197C"/>
    <w:rsid w:val="00952659"/>
    <w:rsid w:val="00952EC2"/>
    <w:rsid w:val="009537DE"/>
    <w:rsid w:val="009538A4"/>
    <w:rsid w:val="009538C3"/>
    <w:rsid w:val="009548CD"/>
    <w:rsid w:val="0095609F"/>
    <w:rsid w:val="00957893"/>
    <w:rsid w:val="00957A1F"/>
    <w:rsid w:val="00957BEB"/>
    <w:rsid w:val="00957E53"/>
    <w:rsid w:val="00960816"/>
    <w:rsid w:val="00960C98"/>
    <w:rsid w:val="00960E88"/>
    <w:rsid w:val="00961E6E"/>
    <w:rsid w:val="00961E7C"/>
    <w:rsid w:val="00962227"/>
    <w:rsid w:val="009628B4"/>
    <w:rsid w:val="0096471D"/>
    <w:rsid w:val="00970C6E"/>
    <w:rsid w:val="00972EA1"/>
    <w:rsid w:val="00973C0A"/>
    <w:rsid w:val="00973E04"/>
    <w:rsid w:val="00975DF9"/>
    <w:rsid w:val="00981A03"/>
    <w:rsid w:val="00982828"/>
    <w:rsid w:val="00983D63"/>
    <w:rsid w:val="009841A0"/>
    <w:rsid w:val="00984584"/>
    <w:rsid w:val="009847EC"/>
    <w:rsid w:val="00984C8B"/>
    <w:rsid w:val="009854FE"/>
    <w:rsid w:val="00986269"/>
    <w:rsid w:val="009903B1"/>
    <w:rsid w:val="00990A33"/>
    <w:rsid w:val="009917FD"/>
    <w:rsid w:val="0099191A"/>
    <w:rsid w:val="0099197D"/>
    <w:rsid w:val="00991B39"/>
    <w:rsid w:val="00991C7F"/>
    <w:rsid w:val="00991F5E"/>
    <w:rsid w:val="00992728"/>
    <w:rsid w:val="009930C7"/>
    <w:rsid w:val="009944F4"/>
    <w:rsid w:val="0099537B"/>
    <w:rsid w:val="00996EE3"/>
    <w:rsid w:val="0099720C"/>
    <w:rsid w:val="0099751D"/>
    <w:rsid w:val="009A0EF9"/>
    <w:rsid w:val="009A351E"/>
    <w:rsid w:val="009A3B16"/>
    <w:rsid w:val="009A3DA8"/>
    <w:rsid w:val="009A402F"/>
    <w:rsid w:val="009A476A"/>
    <w:rsid w:val="009A5541"/>
    <w:rsid w:val="009A574A"/>
    <w:rsid w:val="009A58BF"/>
    <w:rsid w:val="009A5A7B"/>
    <w:rsid w:val="009A5B91"/>
    <w:rsid w:val="009A6DB6"/>
    <w:rsid w:val="009A6E82"/>
    <w:rsid w:val="009A7334"/>
    <w:rsid w:val="009A7C46"/>
    <w:rsid w:val="009A7D9B"/>
    <w:rsid w:val="009A7DB6"/>
    <w:rsid w:val="009B080A"/>
    <w:rsid w:val="009B1404"/>
    <w:rsid w:val="009B1667"/>
    <w:rsid w:val="009B1B3B"/>
    <w:rsid w:val="009B3275"/>
    <w:rsid w:val="009B33AE"/>
    <w:rsid w:val="009B362E"/>
    <w:rsid w:val="009B3913"/>
    <w:rsid w:val="009B3C33"/>
    <w:rsid w:val="009B3F53"/>
    <w:rsid w:val="009B3F99"/>
    <w:rsid w:val="009B4B06"/>
    <w:rsid w:val="009B549D"/>
    <w:rsid w:val="009B54E2"/>
    <w:rsid w:val="009B58AC"/>
    <w:rsid w:val="009B7917"/>
    <w:rsid w:val="009C0C71"/>
    <w:rsid w:val="009C0D85"/>
    <w:rsid w:val="009C1891"/>
    <w:rsid w:val="009C3449"/>
    <w:rsid w:val="009C4E5D"/>
    <w:rsid w:val="009C532B"/>
    <w:rsid w:val="009C5AC3"/>
    <w:rsid w:val="009C6904"/>
    <w:rsid w:val="009C7481"/>
    <w:rsid w:val="009C7933"/>
    <w:rsid w:val="009D0767"/>
    <w:rsid w:val="009D4203"/>
    <w:rsid w:val="009D4A9A"/>
    <w:rsid w:val="009D6178"/>
    <w:rsid w:val="009D6729"/>
    <w:rsid w:val="009D7422"/>
    <w:rsid w:val="009D7CB1"/>
    <w:rsid w:val="009E12AC"/>
    <w:rsid w:val="009E17B8"/>
    <w:rsid w:val="009E4156"/>
    <w:rsid w:val="009E45AD"/>
    <w:rsid w:val="009E47AB"/>
    <w:rsid w:val="009E4D30"/>
    <w:rsid w:val="009E5647"/>
    <w:rsid w:val="009E5751"/>
    <w:rsid w:val="009E6CE4"/>
    <w:rsid w:val="009E7D78"/>
    <w:rsid w:val="009F13B9"/>
    <w:rsid w:val="009F16F3"/>
    <w:rsid w:val="009F1DEA"/>
    <w:rsid w:val="009F3F54"/>
    <w:rsid w:val="009F4F3C"/>
    <w:rsid w:val="009F5630"/>
    <w:rsid w:val="009F69D7"/>
    <w:rsid w:val="009F7984"/>
    <w:rsid w:val="009F7BD7"/>
    <w:rsid w:val="00A00096"/>
    <w:rsid w:val="00A01AC4"/>
    <w:rsid w:val="00A0301D"/>
    <w:rsid w:val="00A044D7"/>
    <w:rsid w:val="00A045C8"/>
    <w:rsid w:val="00A04B13"/>
    <w:rsid w:val="00A05D8D"/>
    <w:rsid w:val="00A06D8F"/>
    <w:rsid w:val="00A07C86"/>
    <w:rsid w:val="00A10311"/>
    <w:rsid w:val="00A130B6"/>
    <w:rsid w:val="00A132AE"/>
    <w:rsid w:val="00A1355B"/>
    <w:rsid w:val="00A135B6"/>
    <w:rsid w:val="00A14225"/>
    <w:rsid w:val="00A14CC9"/>
    <w:rsid w:val="00A15F76"/>
    <w:rsid w:val="00A17E88"/>
    <w:rsid w:val="00A21069"/>
    <w:rsid w:val="00A214C8"/>
    <w:rsid w:val="00A21A4D"/>
    <w:rsid w:val="00A21D4E"/>
    <w:rsid w:val="00A225F9"/>
    <w:rsid w:val="00A22982"/>
    <w:rsid w:val="00A229F1"/>
    <w:rsid w:val="00A22AA1"/>
    <w:rsid w:val="00A238B4"/>
    <w:rsid w:val="00A23ADC"/>
    <w:rsid w:val="00A23B7D"/>
    <w:rsid w:val="00A23F58"/>
    <w:rsid w:val="00A2461B"/>
    <w:rsid w:val="00A24EF1"/>
    <w:rsid w:val="00A2511A"/>
    <w:rsid w:val="00A26474"/>
    <w:rsid w:val="00A265DE"/>
    <w:rsid w:val="00A27171"/>
    <w:rsid w:val="00A2776F"/>
    <w:rsid w:val="00A30BBA"/>
    <w:rsid w:val="00A30D21"/>
    <w:rsid w:val="00A3104E"/>
    <w:rsid w:val="00A34016"/>
    <w:rsid w:val="00A34167"/>
    <w:rsid w:val="00A3449F"/>
    <w:rsid w:val="00A35BFF"/>
    <w:rsid w:val="00A35F31"/>
    <w:rsid w:val="00A36348"/>
    <w:rsid w:val="00A37451"/>
    <w:rsid w:val="00A375E3"/>
    <w:rsid w:val="00A408E6"/>
    <w:rsid w:val="00A40F85"/>
    <w:rsid w:val="00A41F3B"/>
    <w:rsid w:val="00A427E6"/>
    <w:rsid w:val="00A43A6C"/>
    <w:rsid w:val="00A43E4E"/>
    <w:rsid w:val="00A44A5A"/>
    <w:rsid w:val="00A459ED"/>
    <w:rsid w:val="00A46F0C"/>
    <w:rsid w:val="00A471A2"/>
    <w:rsid w:val="00A52CE7"/>
    <w:rsid w:val="00A5313B"/>
    <w:rsid w:val="00A53473"/>
    <w:rsid w:val="00A54B47"/>
    <w:rsid w:val="00A552A2"/>
    <w:rsid w:val="00A55681"/>
    <w:rsid w:val="00A55BE9"/>
    <w:rsid w:val="00A57CF8"/>
    <w:rsid w:val="00A60FBA"/>
    <w:rsid w:val="00A6119E"/>
    <w:rsid w:val="00A6165E"/>
    <w:rsid w:val="00A618FA"/>
    <w:rsid w:val="00A61996"/>
    <w:rsid w:val="00A62011"/>
    <w:rsid w:val="00A623CB"/>
    <w:rsid w:val="00A6278D"/>
    <w:rsid w:val="00A62FD1"/>
    <w:rsid w:val="00A63578"/>
    <w:rsid w:val="00A63F8F"/>
    <w:rsid w:val="00A65030"/>
    <w:rsid w:val="00A6539C"/>
    <w:rsid w:val="00A65BA7"/>
    <w:rsid w:val="00A65D8D"/>
    <w:rsid w:val="00A6698C"/>
    <w:rsid w:val="00A66A9E"/>
    <w:rsid w:val="00A67C70"/>
    <w:rsid w:val="00A702DB"/>
    <w:rsid w:val="00A713E1"/>
    <w:rsid w:val="00A71BC8"/>
    <w:rsid w:val="00A723CD"/>
    <w:rsid w:val="00A728F4"/>
    <w:rsid w:val="00A731AC"/>
    <w:rsid w:val="00A7417E"/>
    <w:rsid w:val="00A76001"/>
    <w:rsid w:val="00A80BF9"/>
    <w:rsid w:val="00A830C6"/>
    <w:rsid w:val="00A83262"/>
    <w:rsid w:val="00A8449E"/>
    <w:rsid w:val="00A8480A"/>
    <w:rsid w:val="00A84C24"/>
    <w:rsid w:val="00A84FCD"/>
    <w:rsid w:val="00A86682"/>
    <w:rsid w:val="00A86F75"/>
    <w:rsid w:val="00A912BE"/>
    <w:rsid w:val="00A91366"/>
    <w:rsid w:val="00A9517C"/>
    <w:rsid w:val="00A958BC"/>
    <w:rsid w:val="00A95C25"/>
    <w:rsid w:val="00A968E6"/>
    <w:rsid w:val="00A96E34"/>
    <w:rsid w:val="00A96FF9"/>
    <w:rsid w:val="00AA014B"/>
    <w:rsid w:val="00AA04BD"/>
    <w:rsid w:val="00AA10FF"/>
    <w:rsid w:val="00AA398A"/>
    <w:rsid w:val="00AA3B91"/>
    <w:rsid w:val="00AA5073"/>
    <w:rsid w:val="00AA5D43"/>
    <w:rsid w:val="00AA5DD6"/>
    <w:rsid w:val="00AA6775"/>
    <w:rsid w:val="00AA6BB7"/>
    <w:rsid w:val="00AA7050"/>
    <w:rsid w:val="00AA7656"/>
    <w:rsid w:val="00AB0BA7"/>
    <w:rsid w:val="00AB3EF9"/>
    <w:rsid w:val="00AB4DED"/>
    <w:rsid w:val="00AC0171"/>
    <w:rsid w:val="00AC165B"/>
    <w:rsid w:val="00AC2126"/>
    <w:rsid w:val="00AC4214"/>
    <w:rsid w:val="00AC496E"/>
    <w:rsid w:val="00AC512E"/>
    <w:rsid w:val="00AC72DB"/>
    <w:rsid w:val="00AC766F"/>
    <w:rsid w:val="00AC7B44"/>
    <w:rsid w:val="00AC7E9B"/>
    <w:rsid w:val="00AD04C1"/>
    <w:rsid w:val="00AD0985"/>
    <w:rsid w:val="00AD1106"/>
    <w:rsid w:val="00AD149F"/>
    <w:rsid w:val="00AD2744"/>
    <w:rsid w:val="00AD2A44"/>
    <w:rsid w:val="00AD3212"/>
    <w:rsid w:val="00AD4199"/>
    <w:rsid w:val="00AD5B9A"/>
    <w:rsid w:val="00AD5CF7"/>
    <w:rsid w:val="00AD6965"/>
    <w:rsid w:val="00AD6F72"/>
    <w:rsid w:val="00AD7116"/>
    <w:rsid w:val="00AD72A4"/>
    <w:rsid w:val="00AD75E0"/>
    <w:rsid w:val="00AE05C4"/>
    <w:rsid w:val="00AE0A87"/>
    <w:rsid w:val="00AE1302"/>
    <w:rsid w:val="00AE2A45"/>
    <w:rsid w:val="00AE2E0B"/>
    <w:rsid w:val="00AE31AE"/>
    <w:rsid w:val="00AE4742"/>
    <w:rsid w:val="00AE6274"/>
    <w:rsid w:val="00AE773F"/>
    <w:rsid w:val="00AE7B38"/>
    <w:rsid w:val="00AE7DAD"/>
    <w:rsid w:val="00AF0E37"/>
    <w:rsid w:val="00AF0F37"/>
    <w:rsid w:val="00AF1B73"/>
    <w:rsid w:val="00AF2FE2"/>
    <w:rsid w:val="00AF31C3"/>
    <w:rsid w:val="00AF3CAA"/>
    <w:rsid w:val="00AF4AD3"/>
    <w:rsid w:val="00AF5014"/>
    <w:rsid w:val="00AF7391"/>
    <w:rsid w:val="00B003EE"/>
    <w:rsid w:val="00B0142A"/>
    <w:rsid w:val="00B01A5D"/>
    <w:rsid w:val="00B046DB"/>
    <w:rsid w:val="00B048A6"/>
    <w:rsid w:val="00B05D15"/>
    <w:rsid w:val="00B07A45"/>
    <w:rsid w:val="00B10363"/>
    <w:rsid w:val="00B10B3E"/>
    <w:rsid w:val="00B110B0"/>
    <w:rsid w:val="00B14F44"/>
    <w:rsid w:val="00B15D63"/>
    <w:rsid w:val="00B15EE1"/>
    <w:rsid w:val="00B1668C"/>
    <w:rsid w:val="00B17108"/>
    <w:rsid w:val="00B17C6D"/>
    <w:rsid w:val="00B205E2"/>
    <w:rsid w:val="00B2184F"/>
    <w:rsid w:val="00B2192C"/>
    <w:rsid w:val="00B225D7"/>
    <w:rsid w:val="00B24D7C"/>
    <w:rsid w:val="00B25F5B"/>
    <w:rsid w:val="00B26D9A"/>
    <w:rsid w:val="00B26F1F"/>
    <w:rsid w:val="00B27087"/>
    <w:rsid w:val="00B27CBB"/>
    <w:rsid w:val="00B27F8C"/>
    <w:rsid w:val="00B304E3"/>
    <w:rsid w:val="00B30C87"/>
    <w:rsid w:val="00B31DC1"/>
    <w:rsid w:val="00B3280C"/>
    <w:rsid w:val="00B33ABF"/>
    <w:rsid w:val="00B35203"/>
    <w:rsid w:val="00B369C3"/>
    <w:rsid w:val="00B36B7E"/>
    <w:rsid w:val="00B371C2"/>
    <w:rsid w:val="00B373DF"/>
    <w:rsid w:val="00B40099"/>
    <w:rsid w:val="00B42C01"/>
    <w:rsid w:val="00B4657A"/>
    <w:rsid w:val="00B46A1F"/>
    <w:rsid w:val="00B46D68"/>
    <w:rsid w:val="00B47263"/>
    <w:rsid w:val="00B47E9D"/>
    <w:rsid w:val="00B5176E"/>
    <w:rsid w:val="00B5207A"/>
    <w:rsid w:val="00B53FAD"/>
    <w:rsid w:val="00B5450E"/>
    <w:rsid w:val="00B5589F"/>
    <w:rsid w:val="00B55DC3"/>
    <w:rsid w:val="00B55EB9"/>
    <w:rsid w:val="00B57248"/>
    <w:rsid w:val="00B57B1E"/>
    <w:rsid w:val="00B57C45"/>
    <w:rsid w:val="00B61184"/>
    <w:rsid w:val="00B61D78"/>
    <w:rsid w:val="00B6409D"/>
    <w:rsid w:val="00B640B7"/>
    <w:rsid w:val="00B64E5F"/>
    <w:rsid w:val="00B64ECE"/>
    <w:rsid w:val="00B659EF"/>
    <w:rsid w:val="00B65A7A"/>
    <w:rsid w:val="00B66465"/>
    <w:rsid w:val="00B66D76"/>
    <w:rsid w:val="00B6788C"/>
    <w:rsid w:val="00B70226"/>
    <w:rsid w:val="00B703BC"/>
    <w:rsid w:val="00B711C7"/>
    <w:rsid w:val="00B7127F"/>
    <w:rsid w:val="00B72C85"/>
    <w:rsid w:val="00B72EAA"/>
    <w:rsid w:val="00B73481"/>
    <w:rsid w:val="00B743CB"/>
    <w:rsid w:val="00B750CC"/>
    <w:rsid w:val="00B75A47"/>
    <w:rsid w:val="00B75F46"/>
    <w:rsid w:val="00B75F72"/>
    <w:rsid w:val="00B768FA"/>
    <w:rsid w:val="00B7717B"/>
    <w:rsid w:val="00B777A3"/>
    <w:rsid w:val="00B778E8"/>
    <w:rsid w:val="00B81366"/>
    <w:rsid w:val="00B81CE0"/>
    <w:rsid w:val="00B828AE"/>
    <w:rsid w:val="00B82EFA"/>
    <w:rsid w:val="00B8419E"/>
    <w:rsid w:val="00B85245"/>
    <w:rsid w:val="00B8634D"/>
    <w:rsid w:val="00B86965"/>
    <w:rsid w:val="00B87A49"/>
    <w:rsid w:val="00B90065"/>
    <w:rsid w:val="00B904B9"/>
    <w:rsid w:val="00B90B93"/>
    <w:rsid w:val="00B90EC3"/>
    <w:rsid w:val="00B91217"/>
    <w:rsid w:val="00B92029"/>
    <w:rsid w:val="00B9257C"/>
    <w:rsid w:val="00B9388C"/>
    <w:rsid w:val="00B97E2B"/>
    <w:rsid w:val="00BA05D7"/>
    <w:rsid w:val="00BA159B"/>
    <w:rsid w:val="00BA20CD"/>
    <w:rsid w:val="00BA3ABE"/>
    <w:rsid w:val="00BA3EA3"/>
    <w:rsid w:val="00BA59CD"/>
    <w:rsid w:val="00BB1089"/>
    <w:rsid w:val="00BB10DB"/>
    <w:rsid w:val="00BB26C8"/>
    <w:rsid w:val="00BB2A47"/>
    <w:rsid w:val="00BB36DF"/>
    <w:rsid w:val="00BB4B14"/>
    <w:rsid w:val="00BB7B96"/>
    <w:rsid w:val="00BC0543"/>
    <w:rsid w:val="00BC2EF5"/>
    <w:rsid w:val="00BC2FA0"/>
    <w:rsid w:val="00BC4509"/>
    <w:rsid w:val="00BC5664"/>
    <w:rsid w:val="00BC5D44"/>
    <w:rsid w:val="00BC5E30"/>
    <w:rsid w:val="00BC62D0"/>
    <w:rsid w:val="00BC6869"/>
    <w:rsid w:val="00BC79B3"/>
    <w:rsid w:val="00BC7DA2"/>
    <w:rsid w:val="00BD14DB"/>
    <w:rsid w:val="00BD188F"/>
    <w:rsid w:val="00BD1D20"/>
    <w:rsid w:val="00BD58C7"/>
    <w:rsid w:val="00BD7624"/>
    <w:rsid w:val="00BE0454"/>
    <w:rsid w:val="00BE0A98"/>
    <w:rsid w:val="00BE2057"/>
    <w:rsid w:val="00BE30C9"/>
    <w:rsid w:val="00BE3C7B"/>
    <w:rsid w:val="00BE4876"/>
    <w:rsid w:val="00BE4C0B"/>
    <w:rsid w:val="00BE51CF"/>
    <w:rsid w:val="00BE545A"/>
    <w:rsid w:val="00BE576F"/>
    <w:rsid w:val="00BE77A8"/>
    <w:rsid w:val="00BF0943"/>
    <w:rsid w:val="00BF54C6"/>
    <w:rsid w:val="00BF57F7"/>
    <w:rsid w:val="00BF7338"/>
    <w:rsid w:val="00BF7C79"/>
    <w:rsid w:val="00BF7F1A"/>
    <w:rsid w:val="00C006FF"/>
    <w:rsid w:val="00C00772"/>
    <w:rsid w:val="00C00D91"/>
    <w:rsid w:val="00C0113D"/>
    <w:rsid w:val="00C01E15"/>
    <w:rsid w:val="00C02493"/>
    <w:rsid w:val="00C02D4E"/>
    <w:rsid w:val="00C0401D"/>
    <w:rsid w:val="00C045BB"/>
    <w:rsid w:val="00C045C5"/>
    <w:rsid w:val="00C04C00"/>
    <w:rsid w:val="00C06F2F"/>
    <w:rsid w:val="00C07286"/>
    <w:rsid w:val="00C07F27"/>
    <w:rsid w:val="00C10724"/>
    <w:rsid w:val="00C10BB9"/>
    <w:rsid w:val="00C14BFA"/>
    <w:rsid w:val="00C14C97"/>
    <w:rsid w:val="00C14CDF"/>
    <w:rsid w:val="00C15297"/>
    <w:rsid w:val="00C15BB3"/>
    <w:rsid w:val="00C1633D"/>
    <w:rsid w:val="00C16420"/>
    <w:rsid w:val="00C16B34"/>
    <w:rsid w:val="00C172D6"/>
    <w:rsid w:val="00C1747C"/>
    <w:rsid w:val="00C177CC"/>
    <w:rsid w:val="00C21131"/>
    <w:rsid w:val="00C217CC"/>
    <w:rsid w:val="00C21DE1"/>
    <w:rsid w:val="00C22754"/>
    <w:rsid w:val="00C25577"/>
    <w:rsid w:val="00C2780D"/>
    <w:rsid w:val="00C30708"/>
    <w:rsid w:val="00C30BA5"/>
    <w:rsid w:val="00C321B3"/>
    <w:rsid w:val="00C329DF"/>
    <w:rsid w:val="00C34239"/>
    <w:rsid w:val="00C35C17"/>
    <w:rsid w:val="00C36A24"/>
    <w:rsid w:val="00C36AC7"/>
    <w:rsid w:val="00C36B66"/>
    <w:rsid w:val="00C37017"/>
    <w:rsid w:val="00C409DA"/>
    <w:rsid w:val="00C43698"/>
    <w:rsid w:val="00C44824"/>
    <w:rsid w:val="00C453CB"/>
    <w:rsid w:val="00C46974"/>
    <w:rsid w:val="00C469EF"/>
    <w:rsid w:val="00C46F3A"/>
    <w:rsid w:val="00C50ABD"/>
    <w:rsid w:val="00C50F57"/>
    <w:rsid w:val="00C51A98"/>
    <w:rsid w:val="00C51C81"/>
    <w:rsid w:val="00C5236A"/>
    <w:rsid w:val="00C53307"/>
    <w:rsid w:val="00C53CF0"/>
    <w:rsid w:val="00C54D03"/>
    <w:rsid w:val="00C54E32"/>
    <w:rsid w:val="00C56AB9"/>
    <w:rsid w:val="00C56DA7"/>
    <w:rsid w:val="00C56FB8"/>
    <w:rsid w:val="00C57BD8"/>
    <w:rsid w:val="00C57FA3"/>
    <w:rsid w:val="00C619D9"/>
    <w:rsid w:val="00C61EDA"/>
    <w:rsid w:val="00C61F17"/>
    <w:rsid w:val="00C624E7"/>
    <w:rsid w:val="00C62BA6"/>
    <w:rsid w:val="00C630EF"/>
    <w:rsid w:val="00C633A0"/>
    <w:rsid w:val="00C64619"/>
    <w:rsid w:val="00C64BE4"/>
    <w:rsid w:val="00C6660B"/>
    <w:rsid w:val="00C66B01"/>
    <w:rsid w:val="00C66D8D"/>
    <w:rsid w:val="00C67F7D"/>
    <w:rsid w:val="00C7033B"/>
    <w:rsid w:val="00C7214C"/>
    <w:rsid w:val="00C728AB"/>
    <w:rsid w:val="00C73653"/>
    <w:rsid w:val="00C73DA3"/>
    <w:rsid w:val="00C74E85"/>
    <w:rsid w:val="00C755C0"/>
    <w:rsid w:val="00C7566C"/>
    <w:rsid w:val="00C75D68"/>
    <w:rsid w:val="00C75E9E"/>
    <w:rsid w:val="00C75F07"/>
    <w:rsid w:val="00C772B7"/>
    <w:rsid w:val="00C7793C"/>
    <w:rsid w:val="00C77A71"/>
    <w:rsid w:val="00C80900"/>
    <w:rsid w:val="00C80CDF"/>
    <w:rsid w:val="00C8279A"/>
    <w:rsid w:val="00C84153"/>
    <w:rsid w:val="00C84380"/>
    <w:rsid w:val="00C857AF"/>
    <w:rsid w:val="00C864D4"/>
    <w:rsid w:val="00C902BE"/>
    <w:rsid w:val="00C90F8D"/>
    <w:rsid w:val="00C91C48"/>
    <w:rsid w:val="00C93026"/>
    <w:rsid w:val="00C93215"/>
    <w:rsid w:val="00C93568"/>
    <w:rsid w:val="00C940A1"/>
    <w:rsid w:val="00C94A35"/>
    <w:rsid w:val="00C94CA4"/>
    <w:rsid w:val="00C95D46"/>
    <w:rsid w:val="00CA0F77"/>
    <w:rsid w:val="00CA5CFF"/>
    <w:rsid w:val="00CA6C70"/>
    <w:rsid w:val="00CA74ED"/>
    <w:rsid w:val="00CA7621"/>
    <w:rsid w:val="00CA7D9E"/>
    <w:rsid w:val="00CB1DFB"/>
    <w:rsid w:val="00CB2FC4"/>
    <w:rsid w:val="00CB3A2A"/>
    <w:rsid w:val="00CB5124"/>
    <w:rsid w:val="00CB642F"/>
    <w:rsid w:val="00CC14D5"/>
    <w:rsid w:val="00CC1980"/>
    <w:rsid w:val="00CC262F"/>
    <w:rsid w:val="00CC273D"/>
    <w:rsid w:val="00CC2EB4"/>
    <w:rsid w:val="00CC36CC"/>
    <w:rsid w:val="00CC38F2"/>
    <w:rsid w:val="00CC3BDE"/>
    <w:rsid w:val="00CC4C64"/>
    <w:rsid w:val="00CC508F"/>
    <w:rsid w:val="00CC5962"/>
    <w:rsid w:val="00CC6A79"/>
    <w:rsid w:val="00CC6AD2"/>
    <w:rsid w:val="00CC6F16"/>
    <w:rsid w:val="00CC7F29"/>
    <w:rsid w:val="00CD25F7"/>
    <w:rsid w:val="00CD2BDD"/>
    <w:rsid w:val="00CD3068"/>
    <w:rsid w:val="00CD32AE"/>
    <w:rsid w:val="00CD3452"/>
    <w:rsid w:val="00CD41D3"/>
    <w:rsid w:val="00CD4371"/>
    <w:rsid w:val="00CD4692"/>
    <w:rsid w:val="00CD4837"/>
    <w:rsid w:val="00CD5681"/>
    <w:rsid w:val="00CD6BDC"/>
    <w:rsid w:val="00CD729E"/>
    <w:rsid w:val="00CD7585"/>
    <w:rsid w:val="00CE0742"/>
    <w:rsid w:val="00CE0947"/>
    <w:rsid w:val="00CE1BF5"/>
    <w:rsid w:val="00CE23AC"/>
    <w:rsid w:val="00CE41C1"/>
    <w:rsid w:val="00CE448E"/>
    <w:rsid w:val="00CE7CF1"/>
    <w:rsid w:val="00CE7FAF"/>
    <w:rsid w:val="00CF1CCF"/>
    <w:rsid w:val="00CF2A02"/>
    <w:rsid w:val="00CF5885"/>
    <w:rsid w:val="00CF6F07"/>
    <w:rsid w:val="00CF76F7"/>
    <w:rsid w:val="00D00A75"/>
    <w:rsid w:val="00D02340"/>
    <w:rsid w:val="00D04190"/>
    <w:rsid w:val="00D04A2F"/>
    <w:rsid w:val="00D056B1"/>
    <w:rsid w:val="00D0662F"/>
    <w:rsid w:val="00D06A77"/>
    <w:rsid w:val="00D06CEC"/>
    <w:rsid w:val="00D07CA3"/>
    <w:rsid w:val="00D10BAB"/>
    <w:rsid w:val="00D10ECD"/>
    <w:rsid w:val="00D1416A"/>
    <w:rsid w:val="00D14487"/>
    <w:rsid w:val="00D15BE2"/>
    <w:rsid w:val="00D161B8"/>
    <w:rsid w:val="00D16789"/>
    <w:rsid w:val="00D16EAA"/>
    <w:rsid w:val="00D175A8"/>
    <w:rsid w:val="00D175F8"/>
    <w:rsid w:val="00D17B91"/>
    <w:rsid w:val="00D2076D"/>
    <w:rsid w:val="00D207F9"/>
    <w:rsid w:val="00D20D83"/>
    <w:rsid w:val="00D220BE"/>
    <w:rsid w:val="00D22C16"/>
    <w:rsid w:val="00D22D62"/>
    <w:rsid w:val="00D249B0"/>
    <w:rsid w:val="00D24D94"/>
    <w:rsid w:val="00D25710"/>
    <w:rsid w:val="00D25D3A"/>
    <w:rsid w:val="00D2614A"/>
    <w:rsid w:val="00D27200"/>
    <w:rsid w:val="00D27BFA"/>
    <w:rsid w:val="00D3087B"/>
    <w:rsid w:val="00D31195"/>
    <w:rsid w:val="00D3193B"/>
    <w:rsid w:val="00D31DA3"/>
    <w:rsid w:val="00D333F8"/>
    <w:rsid w:val="00D33C08"/>
    <w:rsid w:val="00D35CAA"/>
    <w:rsid w:val="00D36F01"/>
    <w:rsid w:val="00D3787D"/>
    <w:rsid w:val="00D430B0"/>
    <w:rsid w:val="00D43102"/>
    <w:rsid w:val="00D43ADF"/>
    <w:rsid w:val="00D43F3B"/>
    <w:rsid w:val="00D46A1F"/>
    <w:rsid w:val="00D46F8E"/>
    <w:rsid w:val="00D50113"/>
    <w:rsid w:val="00D506F7"/>
    <w:rsid w:val="00D51E2F"/>
    <w:rsid w:val="00D52BA7"/>
    <w:rsid w:val="00D544BC"/>
    <w:rsid w:val="00D5523C"/>
    <w:rsid w:val="00D60570"/>
    <w:rsid w:val="00D60BED"/>
    <w:rsid w:val="00D6121D"/>
    <w:rsid w:val="00D616F3"/>
    <w:rsid w:val="00D62407"/>
    <w:rsid w:val="00D62B6A"/>
    <w:rsid w:val="00D62F28"/>
    <w:rsid w:val="00D633A5"/>
    <w:rsid w:val="00D635F6"/>
    <w:rsid w:val="00D638FD"/>
    <w:rsid w:val="00D64684"/>
    <w:rsid w:val="00D657CD"/>
    <w:rsid w:val="00D66CE7"/>
    <w:rsid w:val="00D67296"/>
    <w:rsid w:val="00D672CA"/>
    <w:rsid w:val="00D674CB"/>
    <w:rsid w:val="00D71495"/>
    <w:rsid w:val="00D71B73"/>
    <w:rsid w:val="00D71D39"/>
    <w:rsid w:val="00D72158"/>
    <w:rsid w:val="00D73848"/>
    <w:rsid w:val="00D739CF"/>
    <w:rsid w:val="00D74E92"/>
    <w:rsid w:val="00D75595"/>
    <w:rsid w:val="00D774A6"/>
    <w:rsid w:val="00D77CD8"/>
    <w:rsid w:val="00D81FCC"/>
    <w:rsid w:val="00D8271C"/>
    <w:rsid w:val="00D82BBE"/>
    <w:rsid w:val="00D840EE"/>
    <w:rsid w:val="00D8430B"/>
    <w:rsid w:val="00D84ACA"/>
    <w:rsid w:val="00D84B81"/>
    <w:rsid w:val="00D84BED"/>
    <w:rsid w:val="00D85A61"/>
    <w:rsid w:val="00D85BF9"/>
    <w:rsid w:val="00D86B7D"/>
    <w:rsid w:val="00D87EFA"/>
    <w:rsid w:val="00D91093"/>
    <w:rsid w:val="00D91C02"/>
    <w:rsid w:val="00D921A5"/>
    <w:rsid w:val="00D9220E"/>
    <w:rsid w:val="00D9251C"/>
    <w:rsid w:val="00D92799"/>
    <w:rsid w:val="00D94EFF"/>
    <w:rsid w:val="00D95A26"/>
    <w:rsid w:val="00D965C3"/>
    <w:rsid w:val="00D96D7C"/>
    <w:rsid w:val="00D96E44"/>
    <w:rsid w:val="00D97616"/>
    <w:rsid w:val="00DA165F"/>
    <w:rsid w:val="00DA1803"/>
    <w:rsid w:val="00DA1995"/>
    <w:rsid w:val="00DA24D1"/>
    <w:rsid w:val="00DA289D"/>
    <w:rsid w:val="00DA39C8"/>
    <w:rsid w:val="00DA3F36"/>
    <w:rsid w:val="00DA531D"/>
    <w:rsid w:val="00DA5A5B"/>
    <w:rsid w:val="00DA5DD8"/>
    <w:rsid w:val="00DA6247"/>
    <w:rsid w:val="00DA676B"/>
    <w:rsid w:val="00DA6CE3"/>
    <w:rsid w:val="00DA7514"/>
    <w:rsid w:val="00DA7D04"/>
    <w:rsid w:val="00DB0E0E"/>
    <w:rsid w:val="00DB1725"/>
    <w:rsid w:val="00DB1D8C"/>
    <w:rsid w:val="00DB2FEB"/>
    <w:rsid w:val="00DB3107"/>
    <w:rsid w:val="00DB3483"/>
    <w:rsid w:val="00DB4A88"/>
    <w:rsid w:val="00DB4E08"/>
    <w:rsid w:val="00DB65B0"/>
    <w:rsid w:val="00DB6995"/>
    <w:rsid w:val="00DB7BB1"/>
    <w:rsid w:val="00DC008D"/>
    <w:rsid w:val="00DC120D"/>
    <w:rsid w:val="00DC147A"/>
    <w:rsid w:val="00DC3DFD"/>
    <w:rsid w:val="00DC5CB9"/>
    <w:rsid w:val="00DC74BD"/>
    <w:rsid w:val="00DC76DB"/>
    <w:rsid w:val="00DD1737"/>
    <w:rsid w:val="00DD1985"/>
    <w:rsid w:val="00DD2C21"/>
    <w:rsid w:val="00DD2E3E"/>
    <w:rsid w:val="00DD4557"/>
    <w:rsid w:val="00DD53F7"/>
    <w:rsid w:val="00DE0435"/>
    <w:rsid w:val="00DE043E"/>
    <w:rsid w:val="00DE0476"/>
    <w:rsid w:val="00DE0A0C"/>
    <w:rsid w:val="00DE155F"/>
    <w:rsid w:val="00DE2D5F"/>
    <w:rsid w:val="00DE406B"/>
    <w:rsid w:val="00DE4494"/>
    <w:rsid w:val="00DE476A"/>
    <w:rsid w:val="00DE4837"/>
    <w:rsid w:val="00DE56C3"/>
    <w:rsid w:val="00DE5EF8"/>
    <w:rsid w:val="00DE5FFB"/>
    <w:rsid w:val="00DF0B08"/>
    <w:rsid w:val="00DF12AD"/>
    <w:rsid w:val="00DF15D7"/>
    <w:rsid w:val="00DF29CC"/>
    <w:rsid w:val="00DF4345"/>
    <w:rsid w:val="00DF57AB"/>
    <w:rsid w:val="00DF580B"/>
    <w:rsid w:val="00DF5FFC"/>
    <w:rsid w:val="00DF6380"/>
    <w:rsid w:val="00DF63FE"/>
    <w:rsid w:val="00E01397"/>
    <w:rsid w:val="00E01565"/>
    <w:rsid w:val="00E01AAD"/>
    <w:rsid w:val="00E01ED4"/>
    <w:rsid w:val="00E02BB8"/>
    <w:rsid w:val="00E04F59"/>
    <w:rsid w:val="00E0565E"/>
    <w:rsid w:val="00E06200"/>
    <w:rsid w:val="00E10B3B"/>
    <w:rsid w:val="00E114B7"/>
    <w:rsid w:val="00E1388F"/>
    <w:rsid w:val="00E13AB9"/>
    <w:rsid w:val="00E14DB8"/>
    <w:rsid w:val="00E15105"/>
    <w:rsid w:val="00E15FAC"/>
    <w:rsid w:val="00E16051"/>
    <w:rsid w:val="00E162A4"/>
    <w:rsid w:val="00E16CA2"/>
    <w:rsid w:val="00E17BD4"/>
    <w:rsid w:val="00E217B9"/>
    <w:rsid w:val="00E223D4"/>
    <w:rsid w:val="00E228D5"/>
    <w:rsid w:val="00E229E8"/>
    <w:rsid w:val="00E22C5A"/>
    <w:rsid w:val="00E23C6C"/>
    <w:rsid w:val="00E24071"/>
    <w:rsid w:val="00E2742C"/>
    <w:rsid w:val="00E27F2A"/>
    <w:rsid w:val="00E27FB9"/>
    <w:rsid w:val="00E309A0"/>
    <w:rsid w:val="00E3143C"/>
    <w:rsid w:val="00E315D8"/>
    <w:rsid w:val="00E33BAB"/>
    <w:rsid w:val="00E35078"/>
    <w:rsid w:val="00E35293"/>
    <w:rsid w:val="00E35E8C"/>
    <w:rsid w:val="00E376C9"/>
    <w:rsid w:val="00E37907"/>
    <w:rsid w:val="00E3797B"/>
    <w:rsid w:val="00E40453"/>
    <w:rsid w:val="00E40F2D"/>
    <w:rsid w:val="00E41D10"/>
    <w:rsid w:val="00E43789"/>
    <w:rsid w:val="00E437F9"/>
    <w:rsid w:val="00E44A74"/>
    <w:rsid w:val="00E457E6"/>
    <w:rsid w:val="00E466A3"/>
    <w:rsid w:val="00E46C07"/>
    <w:rsid w:val="00E46C4A"/>
    <w:rsid w:val="00E47629"/>
    <w:rsid w:val="00E47DF0"/>
    <w:rsid w:val="00E47E96"/>
    <w:rsid w:val="00E5035E"/>
    <w:rsid w:val="00E507D0"/>
    <w:rsid w:val="00E512A1"/>
    <w:rsid w:val="00E51C69"/>
    <w:rsid w:val="00E52328"/>
    <w:rsid w:val="00E52395"/>
    <w:rsid w:val="00E60C16"/>
    <w:rsid w:val="00E611BE"/>
    <w:rsid w:val="00E6156F"/>
    <w:rsid w:val="00E64368"/>
    <w:rsid w:val="00E64C7A"/>
    <w:rsid w:val="00E7005E"/>
    <w:rsid w:val="00E701AF"/>
    <w:rsid w:val="00E718D3"/>
    <w:rsid w:val="00E71EAE"/>
    <w:rsid w:val="00E73B91"/>
    <w:rsid w:val="00E740E0"/>
    <w:rsid w:val="00E743AB"/>
    <w:rsid w:val="00E7618B"/>
    <w:rsid w:val="00E7703F"/>
    <w:rsid w:val="00E804F1"/>
    <w:rsid w:val="00E80D93"/>
    <w:rsid w:val="00E81C0A"/>
    <w:rsid w:val="00E827CF"/>
    <w:rsid w:val="00E842A3"/>
    <w:rsid w:val="00E854D9"/>
    <w:rsid w:val="00E860AE"/>
    <w:rsid w:val="00E87A7C"/>
    <w:rsid w:val="00E87B60"/>
    <w:rsid w:val="00E87EAC"/>
    <w:rsid w:val="00E91BFB"/>
    <w:rsid w:val="00E92B47"/>
    <w:rsid w:val="00E92B6C"/>
    <w:rsid w:val="00E9535F"/>
    <w:rsid w:val="00E95B26"/>
    <w:rsid w:val="00E977E1"/>
    <w:rsid w:val="00EA066B"/>
    <w:rsid w:val="00EA089D"/>
    <w:rsid w:val="00EA0B5E"/>
    <w:rsid w:val="00EA1005"/>
    <w:rsid w:val="00EA11F4"/>
    <w:rsid w:val="00EA1747"/>
    <w:rsid w:val="00EA1904"/>
    <w:rsid w:val="00EA22C8"/>
    <w:rsid w:val="00EA31E4"/>
    <w:rsid w:val="00EA52DE"/>
    <w:rsid w:val="00EA5916"/>
    <w:rsid w:val="00EB0958"/>
    <w:rsid w:val="00EB0F51"/>
    <w:rsid w:val="00EB1C1B"/>
    <w:rsid w:val="00EB20BB"/>
    <w:rsid w:val="00EB2463"/>
    <w:rsid w:val="00EB26EF"/>
    <w:rsid w:val="00EB31FF"/>
    <w:rsid w:val="00EB401D"/>
    <w:rsid w:val="00EB44F7"/>
    <w:rsid w:val="00EB4531"/>
    <w:rsid w:val="00EB5F42"/>
    <w:rsid w:val="00EB6212"/>
    <w:rsid w:val="00EB69E3"/>
    <w:rsid w:val="00EB7244"/>
    <w:rsid w:val="00EB72CC"/>
    <w:rsid w:val="00EB7529"/>
    <w:rsid w:val="00EC1B89"/>
    <w:rsid w:val="00EC2C8C"/>
    <w:rsid w:val="00EC36F1"/>
    <w:rsid w:val="00EC4737"/>
    <w:rsid w:val="00EC4A88"/>
    <w:rsid w:val="00EC56A4"/>
    <w:rsid w:val="00EC593D"/>
    <w:rsid w:val="00EC72DA"/>
    <w:rsid w:val="00EC7BD1"/>
    <w:rsid w:val="00ED0539"/>
    <w:rsid w:val="00ED0F63"/>
    <w:rsid w:val="00ED14B6"/>
    <w:rsid w:val="00ED17B5"/>
    <w:rsid w:val="00ED2E8A"/>
    <w:rsid w:val="00ED39F7"/>
    <w:rsid w:val="00ED40DA"/>
    <w:rsid w:val="00ED420D"/>
    <w:rsid w:val="00ED4E25"/>
    <w:rsid w:val="00ED7289"/>
    <w:rsid w:val="00ED7AAE"/>
    <w:rsid w:val="00EE025F"/>
    <w:rsid w:val="00EE0431"/>
    <w:rsid w:val="00EE16DB"/>
    <w:rsid w:val="00EE252A"/>
    <w:rsid w:val="00EE2670"/>
    <w:rsid w:val="00EE4478"/>
    <w:rsid w:val="00EE4609"/>
    <w:rsid w:val="00EE56B3"/>
    <w:rsid w:val="00EF2CFD"/>
    <w:rsid w:val="00EF2CFF"/>
    <w:rsid w:val="00EF4A16"/>
    <w:rsid w:val="00EF531C"/>
    <w:rsid w:val="00EF6587"/>
    <w:rsid w:val="00EF6DC6"/>
    <w:rsid w:val="00EF7543"/>
    <w:rsid w:val="00F00326"/>
    <w:rsid w:val="00F00DE1"/>
    <w:rsid w:val="00F01670"/>
    <w:rsid w:val="00F020FD"/>
    <w:rsid w:val="00F02B8E"/>
    <w:rsid w:val="00F03005"/>
    <w:rsid w:val="00F0452E"/>
    <w:rsid w:val="00F04CC3"/>
    <w:rsid w:val="00F0613B"/>
    <w:rsid w:val="00F06240"/>
    <w:rsid w:val="00F06509"/>
    <w:rsid w:val="00F0682B"/>
    <w:rsid w:val="00F06B3B"/>
    <w:rsid w:val="00F06D74"/>
    <w:rsid w:val="00F10340"/>
    <w:rsid w:val="00F11269"/>
    <w:rsid w:val="00F11349"/>
    <w:rsid w:val="00F153CB"/>
    <w:rsid w:val="00F15708"/>
    <w:rsid w:val="00F15E30"/>
    <w:rsid w:val="00F161E0"/>
    <w:rsid w:val="00F1720F"/>
    <w:rsid w:val="00F174DD"/>
    <w:rsid w:val="00F1795F"/>
    <w:rsid w:val="00F17B1E"/>
    <w:rsid w:val="00F20B27"/>
    <w:rsid w:val="00F210ED"/>
    <w:rsid w:val="00F2347A"/>
    <w:rsid w:val="00F23B74"/>
    <w:rsid w:val="00F245F9"/>
    <w:rsid w:val="00F27139"/>
    <w:rsid w:val="00F27A95"/>
    <w:rsid w:val="00F3028E"/>
    <w:rsid w:val="00F3117B"/>
    <w:rsid w:val="00F322B3"/>
    <w:rsid w:val="00F33BBA"/>
    <w:rsid w:val="00F34E64"/>
    <w:rsid w:val="00F35310"/>
    <w:rsid w:val="00F3535D"/>
    <w:rsid w:val="00F366B4"/>
    <w:rsid w:val="00F41642"/>
    <w:rsid w:val="00F43235"/>
    <w:rsid w:val="00F43F49"/>
    <w:rsid w:val="00F44F60"/>
    <w:rsid w:val="00F45116"/>
    <w:rsid w:val="00F46A6B"/>
    <w:rsid w:val="00F47710"/>
    <w:rsid w:val="00F511AD"/>
    <w:rsid w:val="00F51CED"/>
    <w:rsid w:val="00F51DC2"/>
    <w:rsid w:val="00F54A5F"/>
    <w:rsid w:val="00F54E4A"/>
    <w:rsid w:val="00F54FE3"/>
    <w:rsid w:val="00F553F7"/>
    <w:rsid w:val="00F55F1D"/>
    <w:rsid w:val="00F57046"/>
    <w:rsid w:val="00F570DC"/>
    <w:rsid w:val="00F57E26"/>
    <w:rsid w:val="00F61766"/>
    <w:rsid w:val="00F61F8F"/>
    <w:rsid w:val="00F6398D"/>
    <w:rsid w:val="00F65A60"/>
    <w:rsid w:val="00F65A7B"/>
    <w:rsid w:val="00F66DD5"/>
    <w:rsid w:val="00F66EAC"/>
    <w:rsid w:val="00F6798F"/>
    <w:rsid w:val="00F68936"/>
    <w:rsid w:val="00F72AA0"/>
    <w:rsid w:val="00F73AC0"/>
    <w:rsid w:val="00F76A58"/>
    <w:rsid w:val="00F76CD5"/>
    <w:rsid w:val="00F76FD1"/>
    <w:rsid w:val="00F7794C"/>
    <w:rsid w:val="00F77B5C"/>
    <w:rsid w:val="00F77C94"/>
    <w:rsid w:val="00F8091E"/>
    <w:rsid w:val="00F81700"/>
    <w:rsid w:val="00F81CF5"/>
    <w:rsid w:val="00F81D9F"/>
    <w:rsid w:val="00F82052"/>
    <w:rsid w:val="00F822CF"/>
    <w:rsid w:val="00F82999"/>
    <w:rsid w:val="00F83ED2"/>
    <w:rsid w:val="00F8476A"/>
    <w:rsid w:val="00F849EB"/>
    <w:rsid w:val="00F8513C"/>
    <w:rsid w:val="00F87340"/>
    <w:rsid w:val="00F87765"/>
    <w:rsid w:val="00F90BD6"/>
    <w:rsid w:val="00F90DB1"/>
    <w:rsid w:val="00F92102"/>
    <w:rsid w:val="00F9240F"/>
    <w:rsid w:val="00F9322A"/>
    <w:rsid w:val="00F939DB"/>
    <w:rsid w:val="00F9427B"/>
    <w:rsid w:val="00F94C61"/>
    <w:rsid w:val="00F9504E"/>
    <w:rsid w:val="00F95596"/>
    <w:rsid w:val="00F9592B"/>
    <w:rsid w:val="00F96620"/>
    <w:rsid w:val="00F976B8"/>
    <w:rsid w:val="00F97853"/>
    <w:rsid w:val="00FA085E"/>
    <w:rsid w:val="00FA1A2D"/>
    <w:rsid w:val="00FA1EE3"/>
    <w:rsid w:val="00FA2002"/>
    <w:rsid w:val="00FA231D"/>
    <w:rsid w:val="00FA2785"/>
    <w:rsid w:val="00FA3112"/>
    <w:rsid w:val="00FA434F"/>
    <w:rsid w:val="00FA4ABA"/>
    <w:rsid w:val="00FA4B7F"/>
    <w:rsid w:val="00FA6846"/>
    <w:rsid w:val="00FA7DEE"/>
    <w:rsid w:val="00FB30F6"/>
    <w:rsid w:val="00FB4322"/>
    <w:rsid w:val="00FB6789"/>
    <w:rsid w:val="00FB6A6F"/>
    <w:rsid w:val="00FB6C2E"/>
    <w:rsid w:val="00FB6EF2"/>
    <w:rsid w:val="00FC0277"/>
    <w:rsid w:val="00FC06EE"/>
    <w:rsid w:val="00FC1B3C"/>
    <w:rsid w:val="00FC2756"/>
    <w:rsid w:val="00FC405D"/>
    <w:rsid w:val="00FC40E3"/>
    <w:rsid w:val="00FC52DE"/>
    <w:rsid w:val="00FC5DDB"/>
    <w:rsid w:val="00FC7DA1"/>
    <w:rsid w:val="00FC7DC2"/>
    <w:rsid w:val="00FD03A4"/>
    <w:rsid w:val="00FD33C6"/>
    <w:rsid w:val="00FD3BA0"/>
    <w:rsid w:val="00FD570D"/>
    <w:rsid w:val="00FD57C4"/>
    <w:rsid w:val="00FD5B0C"/>
    <w:rsid w:val="00FD5C10"/>
    <w:rsid w:val="00FD652D"/>
    <w:rsid w:val="00FE0556"/>
    <w:rsid w:val="00FE0582"/>
    <w:rsid w:val="00FE11F3"/>
    <w:rsid w:val="00FE1B7B"/>
    <w:rsid w:val="00FE1C17"/>
    <w:rsid w:val="00FE2263"/>
    <w:rsid w:val="00FE2649"/>
    <w:rsid w:val="00FE3384"/>
    <w:rsid w:val="00FE3CAF"/>
    <w:rsid w:val="00FE3FD1"/>
    <w:rsid w:val="00FE4546"/>
    <w:rsid w:val="00FE529A"/>
    <w:rsid w:val="00FE538D"/>
    <w:rsid w:val="00FE55D1"/>
    <w:rsid w:val="00FE62D7"/>
    <w:rsid w:val="00FE6454"/>
    <w:rsid w:val="00FE6883"/>
    <w:rsid w:val="00FE785C"/>
    <w:rsid w:val="00FE7D0D"/>
    <w:rsid w:val="00FF2626"/>
    <w:rsid w:val="00FF400D"/>
    <w:rsid w:val="00FF441C"/>
    <w:rsid w:val="00FF4C2F"/>
    <w:rsid w:val="00FF501D"/>
    <w:rsid w:val="00FF5DB5"/>
    <w:rsid w:val="00FF6D12"/>
    <w:rsid w:val="00FF6E22"/>
    <w:rsid w:val="0103B243"/>
    <w:rsid w:val="011E651B"/>
    <w:rsid w:val="01372A07"/>
    <w:rsid w:val="01524AA2"/>
    <w:rsid w:val="017649ED"/>
    <w:rsid w:val="017F4C41"/>
    <w:rsid w:val="01994A21"/>
    <w:rsid w:val="01F62A2B"/>
    <w:rsid w:val="026F4A9C"/>
    <w:rsid w:val="02703DCE"/>
    <w:rsid w:val="0289F4EA"/>
    <w:rsid w:val="028F3DF7"/>
    <w:rsid w:val="0295223C"/>
    <w:rsid w:val="02979319"/>
    <w:rsid w:val="02AE3090"/>
    <w:rsid w:val="02BE6461"/>
    <w:rsid w:val="02E4D57A"/>
    <w:rsid w:val="0311F21D"/>
    <w:rsid w:val="0315BDF6"/>
    <w:rsid w:val="03A9E282"/>
    <w:rsid w:val="03C8D1A3"/>
    <w:rsid w:val="03CB36A4"/>
    <w:rsid w:val="03D3A04B"/>
    <w:rsid w:val="03EC31E5"/>
    <w:rsid w:val="03EFDB1C"/>
    <w:rsid w:val="0412D7DC"/>
    <w:rsid w:val="04233C91"/>
    <w:rsid w:val="044135CF"/>
    <w:rsid w:val="044D73C8"/>
    <w:rsid w:val="045FECD7"/>
    <w:rsid w:val="046475C6"/>
    <w:rsid w:val="0478D9E1"/>
    <w:rsid w:val="04A12F90"/>
    <w:rsid w:val="04C1D328"/>
    <w:rsid w:val="04F8ACAA"/>
    <w:rsid w:val="0529807E"/>
    <w:rsid w:val="05410B62"/>
    <w:rsid w:val="054B772D"/>
    <w:rsid w:val="0559A263"/>
    <w:rsid w:val="056BDC08"/>
    <w:rsid w:val="0576B03A"/>
    <w:rsid w:val="057AB8FF"/>
    <w:rsid w:val="0599718D"/>
    <w:rsid w:val="05ED1217"/>
    <w:rsid w:val="05F0ADD8"/>
    <w:rsid w:val="060F70E2"/>
    <w:rsid w:val="06255FE1"/>
    <w:rsid w:val="062C6519"/>
    <w:rsid w:val="06597AC3"/>
    <w:rsid w:val="067336B7"/>
    <w:rsid w:val="067B7F55"/>
    <w:rsid w:val="067E2332"/>
    <w:rsid w:val="06B9958B"/>
    <w:rsid w:val="06C24FD8"/>
    <w:rsid w:val="06D873B0"/>
    <w:rsid w:val="06EEB91F"/>
    <w:rsid w:val="0711B1D0"/>
    <w:rsid w:val="071DB5D6"/>
    <w:rsid w:val="072029DA"/>
    <w:rsid w:val="07225E40"/>
    <w:rsid w:val="0729DDC5"/>
    <w:rsid w:val="072CC24A"/>
    <w:rsid w:val="07331AF2"/>
    <w:rsid w:val="0781F20C"/>
    <w:rsid w:val="078FA353"/>
    <w:rsid w:val="0791A63E"/>
    <w:rsid w:val="07D16637"/>
    <w:rsid w:val="07FDB3E6"/>
    <w:rsid w:val="08504CCC"/>
    <w:rsid w:val="086DAA6C"/>
    <w:rsid w:val="088EC1DB"/>
    <w:rsid w:val="08CD5149"/>
    <w:rsid w:val="08D866D7"/>
    <w:rsid w:val="08FBBBA7"/>
    <w:rsid w:val="0914964D"/>
    <w:rsid w:val="093B2049"/>
    <w:rsid w:val="093EB601"/>
    <w:rsid w:val="0946339B"/>
    <w:rsid w:val="094B8D77"/>
    <w:rsid w:val="095AABE9"/>
    <w:rsid w:val="09631A29"/>
    <w:rsid w:val="0977DA51"/>
    <w:rsid w:val="099675D3"/>
    <w:rsid w:val="0996DB48"/>
    <w:rsid w:val="0998A083"/>
    <w:rsid w:val="09AC0300"/>
    <w:rsid w:val="09B80A56"/>
    <w:rsid w:val="09BE0D0B"/>
    <w:rsid w:val="09BFF07B"/>
    <w:rsid w:val="09DE6983"/>
    <w:rsid w:val="0A0044E5"/>
    <w:rsid w:val="0A6D2A77"/>
    <w:rsid w:val="0A999D30"/>
    <w:rsid w:val="0AE88989"/>
    <w:rsid w:val="0AF67E16"/>
    <w:rsid w:val="0B04AF06"/>
    <w:rsid w:val="0B8306FC"/>
    <w:rsid w:val="0B8812F4"/>
    <w:rsid w:val="0B968B44"/>
    <w:rsid w:val="0B9FD260"/>
    <w:rsid w:val="0BA6D449"/>
    <w:rsid w:val="0BA959B2"/>
    <w:rsid w:val="0BCD9000"/>
    <w:rsid w:val="0BD3A338"/>
    <w:rsid w:val="0BD797D2"/>
    <w:rsid w:val="0C21CE81"/>
    <w:rsid w:val="0C374C22"/>
    <w:rsid w:val="0C46BC6D"/>
    <w:rsid w:val="0CBECAF4"/>
    <w:rsid w:val="0CD3A407"/>
    <w:rsid w:val="0CE5DCF8"/>
    <w:rsid w:val="0CF490B6"/>
    <w:rsid w:val="0D0801D5"/>
    <w:rsid w:val="0D1BC338"/>
    <w:rsid w:val="0D38BE23"/>
    <w:rsid w:val="0D40959C"/>
    <w:rsid w:val="0DAADBDB"/>
    <w:rsid w:val="0DFD4463"/>
    <w:rsid w:val="0E1F6002"/>
    <w:rsid w:val="0E2C7C72"/>
    <w:rsid w:val="0E379A9E"/>
    <w:rsid w:val="0E3D7513"/>
    <w:rsid w:val="0E407DAD"/>
    <w:rsid w:val="0E4BB81C"/>
    <w:rsid w:val="0E87A180"/>
    <w:rsid w:val="0EA088BA"/>
    <w:rsid w:val="0EAA172E"/>
    <w:rsid w:val="0EB949CE"/>
    <w:rsid w:val="0EC4DDBA"/>
    <w:rsid w:val="0EC9A99F"/>
    <w:rsid w:val="0ED18605"/>
    <w:rsid w:val="0ED95254"/>
    <w:rsid w:val="0EE1986A"/>
    <w:rsid w:val="0F0CADE2"/>
    <w:rsid w:val="0F0E3F4F"/>
    <w:rsid w:val="0F0EEF7F"/>
    <w:rsid w:val="0F3C1559"/>
    <w:rsid w:val="0F5B3DD5"/>
    <w:rsid w:val="0F9EF883"/>
    <w:rsid w:val="1013FB9A"/>
    <w:rsid w:val="1015F502"/>
    <w:rsid w:val="1034E84C"/>
    <w:rsid w:val="10BBBBCF"/>
    <w:rsid w:val="10C2500E"/>
    <w:rsid w:val="10C28146"/>
    <w:rsid w:val="10DE6AF1"/>
    <w:rsid w:val="10E9D53E"/>
    <w:rsid w:val="10EDC327"/>
    <w:rsid w:val="11286715"/>
    <w:rsid w:val="113D5573"/>
    <w:rsid w:val="1170FABA"/>
    <w:rsid w:val="11A09E74"/>
    <w:rsid w:val="11A2C5F7"/>
    <w:rsid w:val="11A762D9"/>
    <w:rsid w:val="11C91C9C"/>
    <w:rsid w:val="11F0B612"/>
    <w:rsid w:val="12209DBD"/>
    <w:rsid w:val="12239059"/>
    <w:rsid w:val="124445E0"/>
    <w:rsid w:val="12507086"/>
    <w:rsid w:val="1252B7CD"/>
    <w:rsid w:val="1281C64E"/>
    <w:rsid w:val="12FB5E4D"/>
    <w:rsid w:val="133A1FA3"/>
    <w:rsid w:val="134F0756"/>
    <w:rsid w:val="135293E3"/>
    <w:rsid w:val="135B1B66"/>
    <w:rsid w:val="136E2250"/>
    <w:rsid w:val="13753FE2"/>
    <w:rsid w:val="138EDB95"/>
    <w:rsid w:val="1395F023"/>
    <w:rsid w:val="13DAA94E"/>
    <w:rsid w:val="142D56DC"/>
    <w:rsid w:val="1452D97E"/>
    <w:rsid w:val="1453FDCA"/>
    <w:rsid w:val="14754753"/>
    <w:rsid w:val="1476DAEA"/>
    <w:rsid w:val="1478DCE6"/>
    <w:rsid w:val="149DAF69"/>
    <w:rsid w:val="14EBF978"/>
    <w:rsid w:val="14ED0986"/>
    <w:rsid w:val="1504A35A"/>
    <w:rsid w:val="151DF4FC"/>
    <w:rsid w:val="15290FC6"/>
    <w:rsid w:val="15579206"/>
    <w:rsid w:val="155C8A34"/>
    <w:rsid w:val="15A2C136"/>
    <w:rsid w:val="15AE2F57"/>
    <w:rsid w:val="15AFF973"/>
    <w:rsid w:val="15C6E4E2"/>
    <w:rsid w:val="15D57E46"/>
    <w:rsid w:val="15E231B9"/>
    <w:rsid w:val="16289248"/>
    <w:rsid w:val="164B1C5C"/>
    <w:rsid w:val="1664B9C4"/>
    <w:rsid w:val="1670FC6D"/>
    <w:rsid w:val="1677234B"/>
    <w:rsid w:val="1686D901"/>
    <w:rsid w:val="16938701"/>
    <w:rsid w:val="16A18648"/>
    <w:rsid w:val="16BB249E"/>
    <w:rsid w:val="16E49B4C"/>
    <w:rsid w:val="16FF7CD7"/>
    <w:rsid w:val="17080D6B"/>
    <w:rsid w:val="17306E0F"/>
    <w:rsid w:val="173A9BC7"/>
    <w:rsid w:val="175B9B79"/>
    <w:rsid w:val="1782EFB9"/>
    <w:rsid w:val="1783AF34"/>
    <w:rsid w:val="17B671F5"/>
    <w:rsid w:val="17C05865"/>
    <w:rsid w:val="17DC4377"/>
    <w:rsid w:val="17FAFA7F"/>
    <w:rsid w:val="181C51E5"/>
    <w:rsid w:val="184F936A"/>
    <w:rsid w:val="186A23EF"/>
    <w:rsid w:val="18B19D18"/>
    <w:rsid w:val="18BBB678"/>
    <w:rsid w:val="18F034DE"/>
    <w:rsid w:val="193AFC8D"/>
    <w:rsid w:val="1940ECA8"/>
    <w:rsid w:val="19540458"/>
    <w:rsid w:val="19588865"/>
    <w:rsid w:val="1976E4E8"/>
    <w:rsid w:val="19BD5B41"/>
    <w:rsid w:val="19C507AC"/>
    <w:rsid w:val="19CDBC64"/>
    <w:rsid w:val="19D852BE"/>
    <w:rsid w:val="19D9F092"/>
    <w:rsid w:val="19F0C5E4"/>
    <w:rsid w:val="19F93231"/>
    <w:rsid w:val="1A45D278"/>
    <w:rsid w:val="1A933E7A"/>
    <w:rsid w:val="1AF934B4"/>
    <w:rsid w:val="1AF9F0B9"/>
    <w:rsid w:val="1AFA314C"/>
    <w:rsid w:val="1B23474A"/>
    <w:rsid w:val="1B5C0310"/>
    <w:rsid w:val="1B628A06"/>
    <w:rsid w:val="1B7FED20"/>
    <w:rsid w:val="1B90FF2B"/>
    <w:rsid w:val="1BA6F315"/>
    <w:rsid w:val="1BBB8B5D"/>
    <w:rsid w:val="1C0B0030"/>
    <w:rsid w:val="1C0B16E8"/>
    <w:rsid w:val="1C0CE136"/>
    <w:rsid w:val="1C22A5F6"/>
    <w:rsid w:val="1C2BC5B1"/>
    <w:rsid w:val="1C30A89F"/>
    <w:rsid w:val="1C3C2301"/>
    <w:rsid w:val="1C992D3F"/>
    <w:rsid w:val="1CCC7364"/>
    <w:rsid w:val="1CD7270F"/>
    <w:rsid w:val="1CEFEFC9"/>
    <w:rsid w:val="1D3CD269"/>
    <w:rsid w:val="1D48D11C"/>
    <w:rsid w:val="1DB39407"/>
    <w:rsid w:val="1DB532C9"/>
    <w:rsid w:val="1DDFB6AD"/>
    <w:rsid w:val="1E0723C1"/>
    <w:rsid w:val="1E1C2999"/>
    <w:rsid w:val="1E262AC8"/>
    <w:rsid w:val="1E4A2389"/>
    <w:rsid w:val="1E75BDE5"/>
    <w:rsid w:val="1F133C4B"/>
    <w:rsid w:val="1F18EF8A"/>
    <w:rsid w:val="1F82804E"/>
    <w:rsid w:val="1FB931AD"/>
    <w:rsid w:val="1FD137EC"/>
    <w:rsid w:val="1FE867A8"/>
    <w:rsid w:val="1FE88351"/>
    <w:rsid w:val="203642C1"/>
    <w:rsid w:val="20736E81"/>
    <w:rsid w:val="209FE3D4"/>
    <w:rsid w:val="20A15D23"/>
    <w:rsid w:val="20BBDA3A"/>
    <w:rsid w:val="20E3FA46"/>
    <w:rsid w:val="21077C84"/>
    <w:rsid w:val="214CCCFD"/>
    <w:rsid w:val="218E0DB5"/>
    <w:rsid w:val="21966234"/>
    <w:rsid w:val="21990C6E"/>
    <w:rsid w:val="21AECC9B"/>
    <w:rsid w:val="21BA69C0"/>
    <w:rsid w:val="21E2CDB4"/>
    <w:rsid w:val="21FE1566"/>
    <w:rsid w:val="2235CE37"/>
    <w:rsid w:val="2254E391"/>
    <w:rsid w:val="22963730"/>
    <w:rsid w:val="22A121D6"/>
    <w:rsid w:val="22A5AB9F"/>
    <w:rsid w:val="22B64EFE"/>
    <w:rsid w:val="22E207E8"/>
    <w:rsid w:val="22F3B636"/>
    <w:rsid w:val="23773E28"/>
    <w:rsid w:val="23E7F03B"/>
    <w:rsid w:val="2416208D"/>
    <w:rsid w:val="2416C542"/>
    <w:rsid w:val="24202C34"/>
    <w:rsid w:val="24512C85"/>
    <w:rsid w:val="245C3A7F"/>
    <w:rsid w:val="24755B20"/>
    <w:rsid w:val="2475CFC1"/>
    <w:rsid w:val="24B19F73"/>
    <w:rsid w:val="24EE488D"/>
    <w:rsid w:val="250482CB"/>
    <w:rsid w:val="25A0ADD6"/>
    <w:rsid w:val="25A4E55B"/>
    <w:rsid w:val="25BE1750"/>
    <w:rsid w:val="25DA1850"/>
    <w:rsid w:val="25EB4C3C"/>
    <w:rsid w:val="260FEBF5"/>
    <w:rsid w:val="2612B116"/>
    <w:rsid w:val="263559C2"/>
    <w:rsid w:val="2655CC97"/>
    <w:rsid w:val="267BFFA7"/>
    <w:rsid w:val="2689F768"/>
    <w:rsid w:val="26D9C42F"/>
    <w:rsid w:val="2706E80E"/>
    <w:rsid w:val="270B7444"/>
    <w:rsid w:val="2743EA0B"/>
    <w:rsid w:val="27457B3E"/>
    <w:rsid w:val="274980CA"/>
    <w:rsid w:val="2764216D"/>
    <w:rsid w:val="27901339"/>
    <w:rsid w:val="27AE2B5C"/>
    <w:rsid w:val="27BF9981"/>
    <w:rsid w:val="27CC75D9"/>
    <w:rsid w:val="27D5E64E"/>
    <w:rsid w:val="27DC016B"/>
    <w:rsid w:val="2824A74E"/>
    <w:rsid w:val="282F2754"/>
    <w:rsid w:val="28312C13"/>
    <w:rsid w:val="2852BEB1"/>
    <w:rsid w:val="2854DB98"/>
    <w:rsid w:val="285D9D1C"/>
    <w:rsid w:val="288BA4C7"/>
    <w:rsid w:val="2899DD37"/>
    <w:rsid w:val="28AFAB95"/>
    <w:rsid w:val="28D12D7D"/>
    <w:rsid w:val="28D5B1A6"/>
    <w:rsid w:val="28F9D149"/>
    <w:rsid w:val="2905DD5B"/>
    <w:rsid w:val="29311380"/>
    <w:rsid w:val="293A2B04"/>
    <w:rsid w:val="295A844D"/>
    <w:rsid w:val="2979C776"/>
    <w:rsid w:val="297E347E"/>
    <w:rsid w:val="29957E95"/>
    <w:rsid w:val="2998680C"/>
    <w:rsid w:val="29C41DCE"/>
    <w:rsid w:val="29EE89D9"/>
    <w:rsid w:val="2A511D70"/>
    <w:rsid w:val="2A71931E"/>
    <w:rsid w:val="2A765303"/>
    <w:rsid w:val="2A833EC3"/>
    <w:rsid w:val="2A936742"/>
    <w:rsid w:val="2AAAEB57"/>
    <w:rsid w:val="2ABF5423"/>
    <w:rsid w:val="2AC55CF2"/>
    <w:rsid w:val="2AD16776"/>
    <w:rsid w:val="2AEB9F98"/>
    <w:rsid w:val="2AF96039"/>
    <w:rsid w:val="2B0AC246"/>
    <w:rsid w:val="2B19B802"/>
    <w:rsid w:val="2B1F4F0F"/>
    <w:rsid w:val="2B43CABF"/>
    <w:rsid w:val="2B6502C0"/>
    <w:rsid w:val="2B70687B"/>
    <w:rsid w:val="2B89AAB6"/>
    <w:rsid w:val="2BA3458A"/>
    <w:rsid w:val="2BB8C5D9"/>
    <w:rsid w:val="2BCD1530"/>
    <w:rsid w:val="2BEA8A29"/>
    <w:rsid w:val="2BEE2DD7"/>
    <w:rsid w:val="2C0C8E7C"/>
    <w:rsid w:val="2C46D529"/>
    <w:rsid w:val="2C4C50DB"/>
    <w:rsid w:val="2C770474"/>
    <w:rsid w:val="2CB43B64"/>
    <w:rsid w:val="2CE0394E"/>
    <w:rsid w:val="2CF8ABB1"/>
    <w:rsid w:val="2D096D92"/>
    <w:rsid w:val="2D5448CC"/>
    <w:rsid w:val="2D87A379"/>
    <w:rsid w:val="2DA8CDEA"/>
    <w:rsid w:val="2DAAA509"/>
    <w:rsid w:val="2DB6F111"/>
    <w:rsid w:val="2DEB0CEA"/>
    <w:rsid w:val="2E487437"/>
    <w:rsid w:val="2E4F41E6"/>
    <w:rsid w:val="2E536560"/>
    <w:rsid w:val="2E7F2318"/>
    <w:rsid w:val="2E81DE89"/>
    <w:rsid w:val="2EACC5D7"/>
    <w:rsid w:val="2EAF43A6"/>
    <w:rsid w:val="2EB93EC6"/>
    <w:rsid w:val="2EBCC3DC"/>
    <w:rsid w:val="2EC7E0F2"/>
    <w:rsid w:val="2EEC78A3"/>
    <w:rsid w:val="2F072867"/>
    <w:rsid w:val="2F14A2AE"/>
    <w:rsid w:val="2F169AEC"/>
    <w:rsid w:val="2F1A45F1"/>
    <w:rsid w:val="2F435D8E"/>
    <w:rsid w:val="2F59168E"/>
    <w:rsid w:val="2F60C821"/>
    <w:rsid w:val="2F7B4EC0"/>
    <w:rsid w:val="2F7CCD65"/>
    <w:rsid w:val="2F8BB15D"/>
    <w:rsid w:val="2FBA1E91"/>
    <w:rsid w:val="2FC669ED"/>
    <w:rsid w:val="2FE6FA43"/>
    <w:rsid w:val="3025BA0E"/>
    <w:rsid w:val="302ADB4F"/>
    <w:rsid w:val="3035D01B"/>
    <w:rsid w:val="3039539F"/>
    <w:rsid w:val="303CFAB2"/>
    <w:rsid w:val="30587E68"/>
    <w:rsid w:val="305A03E0"/>
    <w:rsid w:val="30799CE3"/>
    <w:rsid w:val="30B932A6"/>
    <w:rsid w:val="30C629BC"/>
    <w:rsid w:val="30DC0AF4"/>
    <w:rsid w:val="30EA95E8"/>
    <w:rsid w:val="30ECBF49"/>
    <w:rsid w:val="310399AF"/>
    <w:rsid w:val="316D67D8"/>
    <w:rsid w:val="3184B947"/>
    <w:rsid w:val="318ED6E6"/>
    <w:rsid w:val="31CE6F28"/>
    <w:rsid w:val="31E05387"/>
    <w:rsid w:val="31E4CB40"/>
    <w:rsid w:val="31E95E69"/>
    <w:rsid w:val="31FD83EA"/>
    <w:rsid w:val="320C2279"/>
    <w:rsid w:val="32234AD7"/>
    <w:rsid w:val="32342D82"/>
    <w:rsid w:val="323F1866"/>
    <w:rsid w:val="329AA56E"/>
    <w:rsid w:val="32A2D9DD"/>
    <w:rsid w:val="32A52B9D"/>
    <w:rsid w:val="32BE05DF"/>
    <w:rsid w:val="32D35F5A"/>
    <w:rsid w:val="32D7E1AC"/>
    <w:rsid w:val="32D83C69"/>
    <w:rsid w:val="32EFF8EB"/>
    <w:rsid w:val="32F993B5"/>
    <w:rsid w:val="32FA0F95"/>
    <w:rsid w:val="3308AE1B"/>
    <w:rsid w:val="333C0991"/>
    <w:rsid w:val="333DB80D"/>
    <w:rsid w:val="336B6B39"/>
    <w:rsid w:val="336C2561"/>
    <w:rsid w:val="338901A3"/>
    <w:rsid w:val="33E6E4E1"/>
    <w:rsid w:val="33EEB400"/>
    <w:rsid w:val="340D48DF"/>
    <w:rsid w:val="3413F1B7"/>
    <w:rsid w:val="342CE28A"/>
    <w:rsid w:val="343326BE"/>
    <w:rsid w:val="3453F1A9"/>
    <w:rsid w:val="34860A81"/>
    <w:rsid w:val="3486958A"/>
    <w:rsid w:val="349DE302"/>
    <w:rsid w:val="34A4FA08"/>
    <w:rsid w:val="34E4F47E"/>
    <w:rsid w:val="350B9F90"/>
    <w:rsid w:val="352870FA"/>
    <w:rsid w:val="353F8D7E"/>
    <w:rsid w:val="3557423C"/>
    <w:rsid w:val="3569593A"/>
    <w:rsid w:val="358DFBCC"/>
    <w:rsid w:val="359B1356"/>
    <w:rsid w:val="35CD0A71"/>
    <w:rsid w:val="35E218AA"/>
    <w:rsid w:val="360D029F"/>
    <w:rsid w:val="361842E6"/>
    <w:rsid w:val="36219B25"/>
    <w:rsid w:val="3666FBE4"/>
    <w:rsid w:val="368359A3"/>
    <w:rsid w:val="3685FE83"/>
    <w:rsid w:val="36B0748C"/>
    <w:rsid w:val="36B0934A"/>
    <w:rsid w:val="36E0D731"/>
    <w:rsid w:val="37442AEB"/>
    <w:rsid w:val="37545CD6"/>
    <w:rsid w:val="3764834C"/>
    <w:rsid w:val="377CE518"/>
    <w:rsid w:val="37B90659"/>
    <w:rsid w:val="37C75D5A"/>
    <w:rsid w:val="37FB7FA1"/>
    <w:rsid w:val="382B3DC3"/>
    <w:rsid w:val="38374702"/>
    <w:rsid w:val="3837B074"/>
    <w:rsid w:val="383B888F"/>
    <w:rsid w:val="38514CB3"/>
    <w:rsid w:val="38796A80"/>
    <w:rsid w:val="38798F09"/>
    <w:rsid w:val="388FC2B0"/>
    <w:rsid w:val="38E013B5"/>
    <w:rsid w:val="38E7B753"/>
    <w:rsid w:val="38EA3B25"/>
    <w:rsid w:val="3902C683"/>
    <w:rsid w:val="395224BA"/>
    <w:rsid w:val="39788146"/>
    <w:rsid w:val="399B71C7"/>
    <w:rsid w:val="39ABBC59"/>
    <w:rsid w:val="39D159C6"/>
    <w:rsid w:val="39E0A44A"/>
    <w:rsid w:val="3A1AB220"/>
    <w:rsid w:val="3A437F35"/>
    <w:rsid w:val="3A4A44FE"/>
    <w:rsid w:val="3A58C816"/>
    <w:rsid w:val="3A99D462"/>
    <w:rsid w:val="3AA78C38"/>
    <w:rsid w:val="3AB4B2CB"/>
    <w:rsid w:val="3AB75B53"/>
    <w:rsid w:val="3AD5D210"/>
    <w:rsid w:val="3B100FA5"/>
    <w:rsid w:val="3B492E47"/>
    <w:rsid w:val="3B5C0FA6"/>
    <w:rsid w:val="3B77CEC6"/>
    <w:rsid w:val="3B990A5F"/>
    <w:rsid w:val="3B99B4BC"/>
    <w:rsid w:val="3BA3CEFD"/>
    <w:rsid w:val="3BAE6198"/>
    <w:rsid w:val="3BBC3ACD"/>
    <w:rsid w:val="3C11672E"/>
    <w:rsid w:val="3C1C455F"/>
    <w:rsid w:val="3C274DAE"/>
    <w:rsid w:val="3C281493"/>
    <w:rsid w:val="3C43FAA7"/>
    <w:rsid w:val="3C511AF4"/>
    <w:rsid w:val="3C51DB7F"/>
    <w:rsid w:val="3C7F6119"/>
    <w:rsid w:val="3CB96D19"/>
    <w:rsid w:val="3CC4CC0F"/>
    <w:rsid w:val="3CD677C9"/>
    <w:rsid w:val="3CEFE01F"/>
    <w:rsid w:val="3CF16F6E"/>
    <w:rsid w:val="3D638C2C"/>
    <w:rsid w:val="3D987FF7"/>
    <w:rsid w:val="3D9E5243"/>
    <w:rsid w:val="3DAEF601"/>
    <w:rsid w:val="3DD001C2"/>
    <w:rsid w:val="3DEDFE3E"/>
    <w:rsid w:val="3E072425"/>
    <w:rsid w:val="3E5E119C"/>
    <w:rsid w:val="3E77DDB7"/>
    <w:rsid w:val="3E8085EE"/>
    <w:rsid w:val="3EB344AC"/>
    <w:rsid w:val="3EEA613B"/>
    <w:rsid w:val="3EEA8A51"/>
    <w:rsid w:val="3F2F16F4"/>
    <w:rsid w:val="3F4C0D36"/>
    <w:rsid w:val="3F6B314B"/>
    <w:rsid w:val="3F727FEE"/>
    <w:rsid w:val="3FB495D5"/>
    <w:rsid w:val="40159E90"/>
    <w:rsid w:val="401AA8D3"/>
    <w:rsid w:val="40A95916"/>
    <w:rsid w:val="40CD229E"/>
    <w:rsid w:val="4139EC10"/>
    <w:rsid w:val="414ADE47"/>
    <w:rsid w:val="417A77F3"/>
    <w:rsid w:val="41B3D29C"/>
    <w:rsid w:val="41CB9AA7"/>
    <w:rsid w:val="41CD8CE1"/>
    <w:rsid w:val="41F78BBD"/>
    <w:rsid w:val="42768CA2"/>
    <w:rsid w:val="42B0977F"/>
    <w:rsid w:val="42BA325F"/>
    <w:rsid w:val="42D95204"/>
    <w:rsid w:val="43101790"/>
    <w:rsid w:val="434DE0C3"/>
    <w:rsid w:val="4351FB4D"/>
    <w:rsid w:val="43A2F845"/>
    <w:rsid w:val="43AC283C"/>
    <w:rsid w:val="43B58031"/>
    <w:rsid w:val="43B88804"/>
    <w:rsid w:val="43BDAE0C"/>
    <w:rsid w:val="43CF7879"/>
    <w:rsid w:val="43E97EF3"/>
    <w:rsid w:val="442E54E1"/>
    <w:rsid w:val="4456CADB"/>
    <w:rsid w:val="44801E91"/>
    <w:rsid w:val="44826302"/>
    <w:rsid w:val="4495EA11"/>
    <w:rsid w:val="44E610B8"/>
    <w:rsid w:val="44E73A93"/>
    <w:rsid w:val="44E8F69F"/>
    <w:rsid w:val="45443082"/>
    <w:rsid w:val="4556924E"/>
    <w:rsid w:val="4572CBF6"/>
    <w:rsid w:val="458BE13F"/>
    <w:rsid w:val="459B9D70"/>
    <w:rsid w:val="45AE1125"/>
    <w:rsid w:val="45DAE428"/>
    <w:rsid w:val="45F467A7"/>
    <w:rsid w:val="46122C3C"/>
    <w:rsid w:val="4624AD28"/>
    <w:rsid w:val="4645782C"/>
    <w:rsid w:val="465E539F"/>
    <w:rsid w:val="468B3C5C"/>
    <w:rsid w:val="46DA1870"/>
    <w:rsid w:val="46DD3E1F"/>
    <w:rsid w:val="46F20B01"/>
    <w:rsid w:val="46FD9AB1"/>
    <w:rsid w:val="4718CD6D"/>
    <w:rsid w:val="4733A2B6"/>
    <w:rsid w:val="4759B12B"/>
    <w:rsid w:val="47B8DF6D"/>
    <w:rsid w:val="47E7FD65"/>
    <w:rsid w:val="47F676B0"/>
    <w:rsid w:val="47FB1C0A"/>
    <w:rsid w:val="482DE6A7"/>
    <w:rsid w:val="483ED8FC"/>
    <w:rsid w:val="485F4CDA"/>
    <w:rsid w:val="489704FD"/>
    <w:rsid w:val="48A86EAD"/>
    <w:rsid w:val="48B24C3E"/>
    <w:rsid w:val="48B81BBA"/>
    <w:rsid w:val="48D8B56F"/>
    <w:rsid w:val="48F8BAB6"/>
    <w:rsid w:val="49B00E3C"/>
    <w:rsid w:val="49B6F266"/>
    <w:rsid w:val="49C39FD2"/>
    <w:rsid w:val="49CFE9F1"/>
    <w:rsid w:val="49E3E78C"/>
    <w:rsid w:val="4A1E018A"/>
    <w:rsid w:val="4A370686"/>
    <w:rsid w:val="4A44671B"/>
    <w:rsid w:val="4A531337"/>
    <w:rsid w:val="4AA2CAC7"/>
    <w:rsid w:val="4ABA355E"/>
    <w:rsid w:val="4ACACE22"/>
    <w:rsid w:val="4AF3C490"/>
    <w:rsid w:val="4B197804"/>
    <w:rsid w:val="4B685F4F"/>
    <w:rsid w:val="4B732F63"/>
    <w:rsid w:val="4B8025EB"/>
    <w:rsid w:val="4B81EB58"/>
    <w:rsid w:val="4B906113"/>
    <w:rsid w:val="4BB1E8ED"/>
    <w:rsid w:val="4BC48110"/>
    <w:rsid w:val="4BCADA92"/>
    <w:rsid w:val="4BFFAA1C"/>
    <w:rsid w:val="4C0078EB"/>
    <w:rsid w:val="4C3B069A"/>
    <w:rsid w:val="4C6E065A"/>
    <w:rsid w:val="4CD96D26"/>
    <w:rsid w:val="4CDA16AA"/>
    <w:rsid w:val="4CEDC381"/>
    <w:rsid w:val="4D239DB3"/>
    <w:rsid w:val="4D5758F2"/>
    <w:rsid w:val="4D68E029"/>
    <w:rsid w:val="4D6B6D30"/>
    <w:rsid w:val="4DCFE1BC"/>
    <w:rsid w:val="4DD66029"/>
    <w:rsid w:val="4E1772F9"/>
    <w:rsid w:val="4E4990E2"/>
    <w:rsid w:val="4E5E6CAD"/>
    <w:rsid w:val="4EE8BD85"/>
    <w:rsid w:val="4EE91A4D"/>
    <w:rsid w:val="4F0126B7"/>
    <w:rsid w:val="4F2682D4"/>
    <w:rsid w:val="4F293807"/>
    <w:rsid w:val="4F5DBFCF"/>
    <w:rsid w:val="4F8387AB"/>
    <w:rsid w:val="4F974ED9"/>
    <w:rsid w:val="4F9D1055"/>
    <w:rsid w:val="4FB9B8AD"/>
    <w:rsid w:val="4FCB4285"/>
    <w:rsid w:val="4FD2ED7C"/>
    <w:rsid w:val="4FEC9EC6"/>
    <w:rsid w:val="4FF96C94"/>
    <w:rsid w:val="502C256F"/>
    <w:rsid w:val="502E4E45"/>
    <w:rsid w:val="5075C21D"/>
    <w:rsid w:val="508A4783"/>
    <w:rsid w:val="509174F3"/>
    <w:rsid w:val="50B3A1A4"/>
    <w:rsid w:val="50BCFB10"/>
    <w:rsid w:val="50E1DFBB"/>
    <w:rsid w:val="50F38520"/>
    <w:rsid w:val="511A8BAC"/>
    <w:rsid w:val="51581B38"/>
    <w:rsid w:val="518D372C"/>
    <w:rsid w:val="519D5054"/>
    <w:rsid w:val="51A90EBF"/>
    <w:rsid w:val="51D6877A"/>
    <w:rsid w:val="51ECB051"/>
    <w:rsid w:val="51F10276"/>
    <w:rsid w:val="51F15A3B"/>
    <w:rsid w:val="523A779F"/>
    <w:rsid w:val="529CF693"/>
    <w:rsid w:val="53046EEA"/>
    <w:rsid w:val="532033CB"/>
    <w:rsid w:val="532273C5"/>
    <w:rsid w:val="5338F686"/>
    <w:rsid w:val="5342CCAE"/>
    <w:rsid w:val="5370778D"/>
    <w:rsid w:val="53826307"/>
    <w:rsid w:val="53839509"/>
    <w:rsid w:val="5385C9D0"/>
    <w:rsid w:val="538AC7AF"/>
    <w:rsid w:val="53BA6E3E"/>
    <w:rsid w:val="53F110D6"/>
    <w:rsid w:val="53FEC89B"/>
    <w:rsid w:val="544BFD93"/>
    <w:rsid w:val="54505604"/>
    <w:rsid w:val="5463639D"/>
    <w:rsid w:val="54A3180F"/>
    <w:rsid w:val="54B782DF"/>
    <w:rsid w:val="5508705D"/>
    <w:rsid w:val="551819FC"/>
    <w:rsid w:val="5561CBD9"/>
    <w:rsid w:val="5569E0B8"/>
    <w:rsid w:val="5584C341"/>
    <w:rsid w:val="55B78A97"/>
    <w:rsid w:val="55E2976A"/>
    <w:rsid w:val="55E44CFD"/>
    <w:rsid w:val="5614A406"/>
    <w:rsid w:val="566BECBB"/>
    <w:rsid w:val="569802B8"/>
    <w:rsid w:val="56B35E72"/>
    <w:rsid w:val="56BB1DDD"/>
    <w:rsid w:val="56C26871"/>
    <w:rsid w:val="56CF02FF"/>
    <w:rsid w:val="56D0FBC3"/>
    <w:rsid w:val="56FD9C3A"/>
    <w:rsid w:val="5713CE55"/>
    <w:rsid w:val="5717111F"/>
    <w:rsid w:val="571ECAE4"/>
    <w:rsid w:val="57217921"/>
    <w:rsid w:val="57469F52"/>
    <w:rsid w:val="5753E691"/>
    <w:rsid w:val="57584A77"/>
    <w:rsid w:val="576D336C"/>
    <w:rsid w:val="57743AFF"/>
    <w:rsid w:val="5781B7AB"/>
    <w:rsid w:val="579157BD"/>
    <w:rsid w:val="57A4A311"/>
    <w:rsid w:val="57B7963E"/>
    <w:rsid w:val="57E5FF13"/>
    <w:rsid w:val="57EA6629"/>
    <w:rsid w:val="5856E657"/>
    <w:rsid w:val="58712E7E"/>
    <w:rsid w:val="58CA52ED"/>
    <w:rsid w:val="5923B17C"/>
    <w:rsid w:val="5931ACA3"/>
    <w:rsid w:val="593D05F8"/>
    <w:rsid w:val="59567BDC"/>
    <w:rsid w:val="59672F0D"/>
    <w:rsid w:val="59A7D363"/>
    <w:rsid w:val="59B1729C"/>
    <w:rsid w:val="59D49944"/>
    <w:rsid w:val="59F0C60E"/>
    <w:rsid w:val="59FAB637"/>
    <w:rsid w:val="5A117CCA"/>
    <w:rsid w:val="5A17D3D9"/>
    <w:rsid w:val="5A4D83EC"/>
    <w:rsid w:val="5A6FB0AF"/>
    <w:rsid w:val="5A8C147D"/>
    <w:rsid w:val="5A965E10"/>
    <w:rsid w:val="5AC49F6E"/>
    <w:rsid w:val="5AD12F48"/>
    <w:rsid w:val="5AF0CBFD"/>
    <w:rsid w:val="5AF6E773"/>
    <w:rsid w:val="5B06C3A7"/>
    <w:rsid w:val="5B168392"/>
    <w:rsid w:val="5B1D3452"/>
    <w:rsid w:val="5B409F40"/>
    <w:rsid w:val="5B41DD5C"/>
    <w:rsid w:val="5B6440A8"/>
    <w:rsid w:val="5B64DF0C"/>
    <w:rsid w:val="5B67E613"/>
    <w:rsid w:val="5B7A397E"/>
    <w:rsid w:val="5B9FBF08"/>
    <w:rsid w:val="5BC19A9E"/>
    <w:rsid w:val="5C150628"/>
    <w:rsid w:val="5C2B6264"/>
    <w:rsid w:val="5C2C1347"/>
    <w:rsid w:val="5C39CD5A"/>
    <w:rsid w:val="5C63BB8E"/>
    <w:rsid w:val="5C649FCD"/>
    <w:rsid w:val="5C707FA4"/>
    <w:rsid w:val="5C8ACB94"/>
    <w:rsid w:val="5CBD8751"/>
    <w:rsid w:val="5CCA25DE"/>
    <w:rsid w:val="5CD8E860"/>
    <w:rsid w:val="5CD8F54A"/>
    <w:rsid w:val="5CDFC01B"/>
    <w:rsid w:val="5D1ACF44"/>
    <w:rsid w:val="5D321A16"/>
    <w:rsid w:val="5D3B02C0"/>
    <w:rsid w:val="5D48B1C2"/>
    <w:rsid w:val="5D5F8A13"/>
    <w:rsid w:val="5D7B1574"/>
    <w:rsid w:val="5D7F8FB7"/>
    <w:rsid w:val="5D91AB36"/>
    <w:rsid w:val="5DFCCA12"/>
    <w:rsid w:val="5E37EBC6"/>
    <w:rsid w:val="5E49EE0D"/>
    <w:rsid w:val="5E676DD2"/>
    <w:rsid w:val="5E8234F2"/>
    <w:rsid w:val="5EC69469"/>
    <w:rsid w:val="5EE03ED5"/>
    <w:rsid w:val="5EE46A34"/>
    <w:rsid w:val="5EE82414"/>
    <w:rsid w:val="5F2D2CC9"/>
    <w:rsid w:val="5F41A455"/>
    <w:rsid w:val="5FADDA0D"/>
    <w:rsid w:val="5FAE61E0"/>
    <w:rsid w:val="5FAECDDA"/>
    <w:rsid w:val="5FB8FB6C"/>
    <w:rsid w:val="5FB99028"/>
    <w:rsid w:val="5FC276B8"/>
    <w:rsid w:val="5FC77659"/>
    <w:rsid w:val="5FECA8E9"/>
    <w:rsid w:val="6008A3F9"/>
    <w:rsid w:val="6059E0C7"/>
    <w:rsid w:val="605E414C"/>
    <w:rsid w:val="6062979B"/>
    <w:rsid w:val="60CDED65"/>
    <w:rsid w:val="60CF6CC1"/>
    <w:rsid w:val="61197808"/>
    <w:rsid w:val="61C030C6"/>
    <w:rsid w:val="61CBE2DD"/>
    <w:rsid w:val="620D4EB1"/>
    <w:rsid w:val="6219C600"/>
    <w:rsid w:val="62266FF6"/>
    <w:rsid w:val="62412026"/>
    <w:rsid w:val="626B2011"/>
    <w:rsid w:val="6282F51A"/>
    <w:rsid w:val="62848DAB"/>
    <w:rsid w:val="628B9063"/>
    <w:rsid w:val="6292C21A"/>
    <w:rsid w:val="62B8E9C9"/>
    <w:rsid w:val="62C12B9D"/>
    <w:rsid w:val="62D77AC0"/>
    <w:rsid w:val="62EF33BA"/>
    <w:rsid w:val="631B47DD"/>
    <w:rsid w:val="636F0B2F"/>
    <w:rsid w:val="636F1B0E"/>
    <w:rsid w:val="6372C3EA"/>
    <w:rsid w:val="639D167C"/>
    <w:rsid w:val="63AACE47"/>
    <w:rsid w:val="63C37504"/>
    <w:rsid w:val="63D1E6DC"/>
    <w:rsid w:val="63EE1B07"/>
    <w:rsid w:val="63F34D30"/>
    <w:rsid w:val="64067415"/>
    <w:rsid w:val="640D19DF"/>
    <w:rsid w:val="641D1499"/>
    <w:rsid w:val="6428FEA1"/>
    <w:rsid w:val="642AA55C"/>
    <w:rsid w:val="643DA6EA"/>
    <w:rsid w:val="644BCB11"/>
    <w:rsid w:val="644D3246"/>
    <w:rsid w:val="646C9DEA"/>
    <w:rsid w:val="646EABD5"/>
    <w:rsid w:val="64808786"/>
    <w:rsid w:val="6487D05D"/>
    <w:rsid w:val="64972CAC"/>
    <w:rsid w:val="649E9EAF"/>
    <w:rsid w:val="64DCECE4"/>
    <w:rsid w:val="64ECAFB4"/>
    <w:rsid w:val="6514D162"/>
    <w:rsid w:val="651C698E"/>
    <w:rsid w:val="6523937D"/>
    <w:rsid w:val="65253607"/>
    <w:rsid w:val="65356092"/>
    <w:rsid w:val="654C3267"/>
    <w:rsid w:val="655209CA"/>
    <w:rsid w:val="6566198B"/>
    <w:rsid w:val="65950F11"/>
    <w:rsid w:val="65C8BE9D"/>
    <w:rsid w:val="65FF31F5"/>
    <w:rsid w:val="661761EA"/>
    <w:rsid w:val="664BA9D7"/>
    <w:rsid w:val="66888015"/>
    <w:rsid w:val="668A1FA9"/>
    <w:rsid w:val="66CA28BB"/>
    <w:rsid w:val="66CD58EA"/>
    <w:rsid w:val="67079638"/>
    <w:rsid w:val="672F5FF8"/>
    <w:rsid w:val="672FBEAE"/>
    <w:rsid w:val="673CFEA9"/>
    <w:rsid w:val="673DEB4D"/>
    <w:rsid w:val="674AEA7C"/>
    <w:rsid w:val="674CC08F"/>
    <w:rsid w:val="6795BD99"/>
    <w:rsid w:val="679676AF"/>
    <w:rsid w:val="679CBF42"/>
    <w:rsid w:val="67ACEDE6"/>
    <w:rsid w:val="67B1614B"/>
    <w:rsid w:val="67ECD331"/>
    <w:rsid w:val="67FE9E44"/>
    <w:rsid w:val="68124CBB"/>
    <w:rsid w:val="68CDF219"/>
    <w:rsid w:val="68FEAF68"/>
    <w:rsid w:val="690E92D8"/>
    <w:rsid w:val="691F905A"/>
    <w:rsid w:val="692EE9DC"/>
    <w:rsid w:val="69669897"/>
    <w:rsid w:val="697739D6"/>
    <w:rsid w:val="697B258F"/>
    <w:rsid w:val="6997EA17"/>
    <w:rsid w:val="69998262"/>
    <w:rsid w:val="69C9F6A7"/>
    <w:rsid w:val="69E02A1E"/>
    <w:rsid w:val="6A064FAF"/>
    <w:rsid w:val="6A190C46"/>
    <w:rsid w:val="6A406C9C"/>
    <w:rsid w:val="6A4D41E0"/>
    <w:rsid w:val="6A5E1810"/>
    <w:rsid w:val="6B32C054"/>
    <w:rsid w:val="6B65842C"/>
    <w:rsid w:val="6B8234F3"/>
    <w:rsid w:val="6BEF5AA8"/>
    <w:rsid w:val="6C116DF5"/>
    <w:rsid w:val="6C217222"/>
    <w:rsid w:val="6C352C6D"/>
    <w:rsid w:val="6C383C28"/>
    <w:rsid w:val="6C515C82"/>
    <w:rsid w:val="6C680347"/>
    <w:rsid w:val="6C6F7601"/>
    <w:rsid w:val="6C95F8B4"/>
    <w:rsid w:val="6C98E82D"/>
    <w:rsid w:val="6CB529B2"/>
    <w:rsid w:val="6CC64011"/>
    <w:rsid w:val="6CD3BF05"/>
    <w:rsid w:val="6CDF6CF8"/>
    <w:rsid w:val="6CE31C7A"/>
    <w:rsid w:val="6CED40C9"/>
    <w:rsid w:val="6D15E491"/>
    <w:rsid w:val="6D6DF329"/>
    <w:rsid w:val="6D83EA70"/>
    <w:rsid w:val="6D9F071E"/>
    <w:rsid w:val="6DCBC803"/>
    <w:rsid w:val="6DDDAA7C"/>
    <w:rsid w:val="6E5C8C2B"/>
    <w:rsid w:val="6E60B4EB"/>
    <w:rsid w:val="6E653DDA"/>
    <w:rsid w:val="6EAA0492"/>
    <w:rsid w:val="6EC8EDA6"/>
    <w:rsid w:val="6EF44CF9"/>
    <w:rsid w:val="6F2811D4"/>
    <w:rsid w:val="6F31BF92"/>
    <w:rsid w:val="6F589268"/>
    <w:rsid w:val="6FAD4909"/>
    <w:rsid w:val="6FAD7B10"/>
    <w:rsid w:val="6FB4847B"/>
    <w:rsid w:val="6FEDD168"/>
    <w:rsid w:val="7015ADA9"/>
    <w:rsid w:val="703E7E20"/>
    <w:rsid w:val="70443EC2"/>
    <w:rsid w:val="70444880"/>
    <w:rsid w:val="70856D10"/>
    <w:rsid w:val="70A7CB81"/>
    <w:rsid w:val="70CB8673"/>
    <w:rsid w:val="70F002BD"/>
    <w:rsid w:val="710A8011"/>
    <w:rsid w:val="712E4722"/>
    <w:rsid w:val="7133558D"/>
    <w:rsid w:val="7142BB5F"/>
    <w:rsid w:val="7195BD34"/>
    <w:rsid w:val="71BF3C99"/>
    <w:rsid w:val="71C9292F"/>
    <w:rsid w:val="71F3939B"/>
    <w:rsid w:val="71FBC7B5"/>
    <w:rsid w:val="7212BB98"/>
    <w:rsid w:val="721AC6E7"/>
    <w:rsid w:val="72490ADB"/>
    <w:rsid w:val="724EB882"/>
    <w:rsid w:val="725EB47D"/>
    <w:rsid w:val="72841DCF"/>
    <w:rsid w:val="728B7865"/>
    <w:rsid w:val="72D0FBD1"/>
    <w:rsid w:val="72F6B19C"/>
    <w:rsid w:val="73277A9C"/>
    <w:rsid w:val="7327ECA8"/>
    <w:rsid w:val="735B805A"/>
    <w:rsid w:val="736D8A35"/>
    <w:rsid w:val="73779D3F"/>
    <w:rsid w:val="7387BF41"/>
    <w:rsid w:val="73894C33"/>
    <w:rsid w:val="73B586DA"/>
    <w:rsid w:val="73CD4749"/>
    <w:rsid w:val="73E10835"/>
    <w:rsid w:val="74342D7F"/>
    <w:rsid w:val="74401A7B"/>
    <w:rsid w:val="744B4F16"/>
    <w:rsid w:val="747102E2"/>
    <w:rsid w:val="748D5160"/>
    <w:rsid w:val="7499F1CB"/>
    <w:rsid w:val="74A00989"/>
    <w:rsid w:val="74A9FBA1"/>
    <w:rsid w:val="74AA8604"/>
    <w:rsid w:val="74C764FD"/>
    <w:rsid w:val="74E5C44C"/>
    <w:rsid w:val="7541A201"/>
    <w:rsid w:val="75470FAA"/>
    <w:rsid w:val="756BC6C6"/>
    <w:rsid w:val="7597C3CF"/>
    <w:rsid w:val="75E5B85D"/>
    <w:rsid w:val="75EBBF83"/>
    <w:rsid w:val="7666F05A"/>
    <w:rsid w:val="76A2740B"/>
    <w:rsid w:val="76AE8545"/>
    <w:rsid w:val="770157A3"/>
    <w:rsid w:val="77368461"/>
    <w:rsid w:val="775D52A9"/>
    <w:rsid w:val="77618248"/>
    <w:rsid w:val="7771E7E6"/>
    <w:rsid w:val="777BEC97"/>
    <w:rsid w:val="778FA5B0"/>
    <w:rsid w:val="7790AB31"/>
    <w:rsid w:val="77C212AD"/>
    <w:rsid w:val="77FB3DF0"/>
    <w:rsid w:val="78658336"/>
    <w:rsid w:val="78764636"/>
    <w:rsid w:val="7879B5B0"/>
    <w:rsid w:val="789F9B97"/>
    <w:rsid w:val="78A36DAD"/>
    <w:rsid w:val="78F6BDDA"/>
    <w:rsid w:val="78FA8718"/>
    <w:rsid w:val="78FB00A7"/>
    <w:rsid w:val="791D68E6"/>
    <w:rsid w:val="7921E1B8"/>
    <w:rsid w:val="79235F78"/>
    <w:rsid w:val="79254753"/>
    <w:rsid w:val="795FFB58"/>
    <w:rsid w:val="79720B2F"/>
    <w:rsid w:val="7992C433"/>
    <w:rsid w:val="7995A97C"/>
    <w:rsid w:val="79CEBB10"/>
    <w:rsid w:val="7A217C81"/>
    <w:rsid w:val="7A451C0C"/>
    <w:rsid w:val="7A5C4501"/>
    <w:rsid w:val="7A75576A"/>
    <w:rsid w:val="7AA6C57C"/>
    <w:rsid w:val="7AB93947"/>
    <w:rsid w:val="7ADBE85E"/>
    <w:rsid w:val="7AFE6E5A"/>
    <w:rsid w:val="7B26D9DF"/>
    <w:rsid w:val="7B2CC9C5"/>
    <w:rsid w:val="7BADA98A"/>
    <w:rsid w:val="7BB15672"/>
    <w:rsid w:val="7BB4919D"/>
    <w:rsid w:val="7BDA1FBE"/>
    <w:rsid w:val="7BE78467"/>
    <w:rsid w:val="7BED6C94"/>
    <w:rsid w:val="7BF4B8CF"/>
    <w:rsid w:val="7C27DE0C"/>
    <w:rsid w:val="7C2E315C"/>
    <w:rsid w:val="7C4FBA5D"/>
    <w:rsid w:val="7C507A3B"/>
    <w:rsid w:val="7C6B50F8"/>
    <w:rsid w:val="7C839361"/>
    <w:rsid w:val="7CA4F255"/>
    <w:rsid w:val="7CB468EA"/>
    <w:rsid w:val="7CBF3085"/>
    <w:rsid w:val="7CEBD8A2"/>
    <w:rsid w:val="7D0804B4"/>
    <w:rsid w:val="7D0C0A57"/>
    <w:rsid w:val="7D55F251"/>
    <w:rsid w:val="7D5A33E8"/>
    <w:rsid w:val="7DB2FFD9"/>
    <w:rsid w:val="7DC81805"/>
    <w:rsid w:val="7DE3CA46"/>
    <w:rsid w:val="7E2D2B5A"/>
    <w:rsid w:val="7E4382B0"/>
    <w:rsid w:val="7E477EC6"/>
    <w:rsid w:val="7E48D651"/>
    <w:rsid w:val="7E8ACC6E"/>
    <w:rsid w:val="7EBA58DC"/>
    <w:rsid w:val="7ED1953F"/>
    <w:rsid w:val="7EDD683C"/>
    <w:rsid w:val="7EF07F18"/>
    <w:rsid w:val="7EF1C2B2"/>
    <w:rsid w:val="7F0824E6"/>
    <w:rsid w:val="7F14ECDE"/>
    <w:rsid w:val="7F63E2F7"/>
    <w:rsid w:val="7FC650F9"/>
    <w:rsid w:val="7FFD04C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6292"/>
  <w15:docId w15:val="{173F351D-0F09-48F2-B936-4B8BF0F6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406B"/>
    <w:pPr>
      <w:spacing w:after="0" w:line="240" w:lineRule="auto"/>
      <w:jc w:val="both"/>
    </w:pPr>
    <w:rPr>
      <w:rFonts w:ascii="Times New Roman" w:eastAsia="Times New Roman" w:hAnsi="Times New Roman" w:cs="Times New Roman"/>
      <w:color w:val="333333"/>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406B"/>
    <w:pPr>
      <w:jc w:val="left"/>
    </w:pPr>
    <w:rPr>
      <w:rFonts w:asciiTheme="minorHAnsi" w:eastAsiaTheme="minorHAnsi" w:hAnsiTheme="minorHAnsi" w:cstheme="minorBidi"/>
      <w:color w:val="auto"/>
      <w:sz w:val="20"/>
    </w:rPr>
  </w:style>
  <w:style w:type="character" w:customStyle="1" w:styleId="FootnoteTextChar">
    <w:name w:val="Footnote Text Char"/>
    <w:basedOn w:val="DefaultParagraphFont"/>
    <w:link w:val="FootnoteText"/>
    <w:uiPriority w:val="99"/>
    <w:semiHidden/>
    <w:rsid w:val="00DE406B"/>
    <w:rPr>
      <w:sz w:val="20"/>
      <w:szCs w:val="20"/>
    </w:rPr>
  </w:style>
  <w:style w:type="character" w:customStyle="1" w:styleId="ListParagraphChar">
    <w:name w:val="List Paragraph Char"/>
    <w:aliases w:val="2 Char,H&amp;P List Paragraph Char,Strip Char"/>
    <w:link w:val="ListParagraph"/>
    <w:uiPriority w:val="34"/>
    <w:locked/>
    <w:rsid w:val="00DE406B"/>
  </w:style>
  <w:style w:type="paragraph" w:styleId="ListParagraph">
    <w:name w:val="List Paragraph"/>
    <w:aliases w:val="2,H&amp;P List Paragraph,Strip"/>
    <w:basedOn w:val="Normal"/>
    <w:link w:val="ListParagraphChar"/>
    <w:uiPriority w:val="34"/>
    <w:qFormat/>
    <w:rsid w:val="00DE406B"/>
    <w:pPr>
      <w:spacing w:after="160" w:line="256" w:lineRule="auto"/>
      <w:ind w:left="720"/>
      <w:contextualSpacing/>
      <w:jc w:val="left"/>
    </w:pPr>
    <w:rPr>
      <w:rFonts w:asciiTheme="minorHAnsi" w:eastAsiaTheme="minorHAnsi" w:hAnsiTheme="minorHAnsi" w:cstheme="minorBidi"/>
      <w:color w:val="auto"/>
      <w:sz w:val="22"/>
      <w:szCs w:val="22"/>
    </w:rPr>
  </w:style>
  <w:style w:type="character" w:styleId="FootnoteReference">
    <w:name w:val="footnote reference"/>
    <w:basedOn w:val="DefaultParagraphFont"/>
    <w:uiPriority w:val="99"/>
    <w:semiHidden/>
    <w:unhideWhenUsed/>
    <w:rsid w:val="00DE406B"/>
    <w:rPr>
      <w:vertAlign w:val="superscript"/>
    </w:rPr>
  </w:style>
  <w:style w:type="table" w:styleId="TableGrid">
    <w:name w:val="Table Grid"/>
    <w:basedOn w:val="TableNormal"/>
    <w:uiPriority w:val="39"/>
    <w:rsid w:val="00DE40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DE4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7F2A"/>
    <w:rPr>
      <w:sz w:val="18"/>
      <w:szCs w:val="18"/>
    </w:rPr>
  </w:style>
  <w:style w:type="character" w:customStyle="1" w:styleId="BalloonTextChar">
    <w:name w:val="Balloon Text Char"/>
    <w:basedOn w:val="DefaultParagraphFont"/>
    <w:link w:val="BalloonText"/>
    <w:uiPriority w:val="99"/>
    <w:semiHidden/>
    <w:rsid w:val="00E27F2A"/>
    <w:rPr>
      <w:rFonts w:ascii="Times New Roman" w:eastAsia="Times New Roman" w:hAnsi="Times New Roman" w:cs="Times New Roman"/>
      <w:color w:val="333333"/>
      <w:sz w:val="18"/>
      <w:szCs w:val="18"/>
    </w:rPr>
  </w:style>
  <w:style w:type="character" w:styleId="CommentReference">
    <w:name w:val="annotation reference"/>
    <w:basedOn w:val="DefaultParagraphFont"/>
    <w:uiPriority w:val="99"/>
    <w:semiHidden/>
    <w:unhideWhenUsed/>
    <w:rsid w:val="0031590A"/>
    <w:rPr>
      <w:sz w:val="16"/>
      <w:szCs w:val="16"/>
    </w:rPr>
  </w:style>
  <w:style w:type="paragraph" w:styleId="CommentText">
    <w:name w:val="annotation text"/>
    <w:basedOn w:val="Normal"/>
    <w:link w:val="CommentTextChar"/>
    <w:uiPriority w:val="99"/>
    <w:unhideWhenUsed/>
    <w:rsid w:val="0031590A"/>
    <w:rPr>
      <w:sz w:val="20"/>
    </w:rPr>
  </w:style>
  <w:style w:type="character" w:customStyle="1" w:styleId="CommentTextChar">
    <w:name w:val="Comment Text Char"/>
    <w:basedOn w:val="DefaultParagraphFont"/>
    <w:link w:val="CommentText"/>
    <w:uiPriority w:val="99"/>
    <w:rsid w:val="0031590A"/>
    <w:rPr>
      <w:rFonts w:ascii="Times New Roman" w:eastAsia="Times New Roman" w:hAnsi="Times New Roman" w:cs="Times New Roman"/>
      <w:color w:val="333333"/>
      <w:sz w:val="20"/>
      <w:szCs w:val="20"/>
    </w:rPr>
  </w:style>
  <w:style w:type="paragraph" w:styleId="CommentSubject">
    <w:name w:val="annotation subject"/>
    <w:basedOn w:val="CommentText"/>
    <w:next w:val="CommentText"/>
    <w:link w:val="CommentSubjectChar"/>
    <w:uiPriority w:val="99"/>
    <w:semiHidden/>
    <w:unhideWhenUsed/>
    <w:rsid w:val="0031590A"/>
    <w:rPr>
      <w:b/>
      <w:bCs/>
    </w:rPr>
  </w:style>
  <w:style w:type="character" w:customStyle="1" w:styleId="CommentSubjectChar">
    <w:name w:val="Comment Subject Char"/>
    <w:basedOn w:val="CommentTextChar"/>
    <w:link w:val="CommentSubject"/>
    <w:uiPriority w:val="99"/>
    <w:semiHidden/>
    <w:rsid w:val="0031590A"/>
    <w:rPr>
      <w:rFonts w:ascii="Times New Roman" w:eastAsia="Times New Roman" w:hAnsi="Times New Roman" w:cs="Times New Roman"/>
      <w:b/>
      <w:bCs/>
      <w:color w:val="333333"/>
      <w:sz w:val="20"/>
      <w:szCs w:val="20"/>
    </w:rPr>
  </w:style>
  <w:style w:type="paragraph" w:styleId="Revision">
    <w:name w:val="Revision"/>
    <w:hidden/>
    <w:uiPriority w:val="99"/>
    <w:semiHidden/>
    <w:rsid w:val="0036605C"/>
    <w:pPr>
      <w:spacing w:after="0" w:line="240" w:lineRule="auto"/>
    </w:pPr>
    <w:rPr>
      <w:rFonts w:ascii="Times New Roman" w:eastAsia="Times New Roman" w:hAnsi="Times New Roman" w:cs="Times New Roman"/>
      <w:color w:val="333333"/>
      <w:sz w:val="28"/>
      <w:szCs w:val="20"/>
    </w:rPr>
  </w:style>
  <w:style w:type="character" w:customStyle="1" w:styleId="normaltextrun">
    <w:name w:val="normaltextrun"/>
    <w:basedOn w:val="DefaultParagraphFont"/>
    <w:rsid w:val="000C543F"/>
  </w:style>
  <w:style w:type="character" w:styleId="Hyperlink">
    <w:name w:val="Hyperlink"/>
    <w:basedOn w:val="DefaultParagraphFont"/>
    <w:uiPriority w:val="99"/>
    <w:unhideWhenUsed/>
    <w:rsid w:val="00305FB3"/>
    <w:rPr>
      <w:color w:val="0563C1" w:themeColor="hyperlink"/>
      <w:u w:val="single"/>
    </w:rPr>
  </w:style>
  <w:style w:type="character" w:customStyle="1" w:styleId="UnresolvedMention1">
    <w:name w:val="Unresolved Mention1"/>
    <w:basedOn w:val="DefaultParagraphFont"/>
    <w:uiPriority w:val="99"/>
    <w:semiHidden/>
    <w:unhideWhenUsed/>
    <w:rsid w:val="00305FB3"/>
    <w:rPr>
      <w:color w:val="605E5C"/>
      <w:shd w:val="clear" w:color="auto" w:fill="E1DFDD"/>
    </w:rPr>
  </w:style>
  <w:style w:type="character" w:styleId="FollowedHyperlink">
    <w:name w:val="FollowedHyperlink"/>
    <w:basedOn w:val="DefaultParagraphFont"/>
    <w:uiPriority w:val="99"/>
    <w:semiHidden/>
    <w:unhideWhenUsed/>
    <w:rsid w:val="00275486"/>
    <w:rPr>
      <w:color w:val="954F72" w:themeColor="followedHyperlink"/>
      <w:u w:val="single"/>
    </w:rPr>
  </w:style>
  <w:style w:type="paragraph" w:customStyle="1" w:styleId="tv213">
    <w:name w:val="tv213"/>
    <w:basedOn w:val="Normal"/>
    <w:rsid w:val="004702BB"/>
    <w:pPr>
      <w:spacing w:before="100" w:beforeAutospacing="1" w:after="100" w:afterAutospacing="1"/>
      <w:jc w:val="left"/>
    </w:pPr>
    <w:rPr>
      <w:color w:val="auto"/>
      <w:sz w:val="24"/>
      <w:szCs w:val="24"/>
      <w:lang w:val="en-US"/>
    </w:rPr>
  </w:style>
  <w:style w:type="paragraph" w:styleId="Header">
    <w:name w:val="header"/>
    <w:basedOn w:val="Normal"/>
    <w:link w:val="HeaderChar"/>
    <w:uiPriority w:val="99"/>
    <w:unhideWhenUsed/>
    <w:rsid w:val="002F1EE3"/>
    <w:pPr>
      <w:tabs>
        <w:tab w:val="center" w:pos="4320"/>
        <w:tab w:val="right" w:pos="8640"/>
      </w:tabs>
    </w:pPr>
  </w:style>
  <w:style w:type="character" w:customStyle="1" w:styleId="HeaderChar">
    <w:name w:val="Header Char"/>
    <w:basedOn w:val="DefaultParagraphFont"/>
    <w:link w:val="Header"/>
    <w:uiPriority w:val="99"/>
    <w:rsid w:val="002F1EE3"/>
    <w:rPr>
      <w:rFonts w:ascii="Times New Roman" w:eastAsia="Times New Roman" w:hAnsi="Times New Roman" w:cs="Times New Roman"/>
      <w:color w:val="333333"/>
      <w:sz w:val="28"/>
      <w:szCs w:val="20"/>
    </w:rPr>
  </w:style>
  <w:style w:type="paragraph" w:styleId="Footer">
    <w:name w:val="footer"/>
    <w:basedOn w:val="Normal"/>
    <w:link w:val="FooterChar"/>
    <w:uiPriority w:val="99"/>
    <w:unhideWhenUsed/>
    <w:rsid w:val="002F1EE3"/>
    <w:pPr>
      <w:tabs>
        <w:tab w:val="center" w:pos="4320"/>
        <w:tab w:val="right" w:pos="8640"/>
      </w:tabs>
    </w:pPr>
  </w:style>
  <w:style w:type="character" w:customStyle="1" w:styleId="FooterChar">
    <w:name w:val="Footer Char"/>
    <w:basedOn w:val="DefaultParagraphFont"/>
    <w:link w:val="Footer"/>
    <w:uiPriority w:val="99"/>
    <w:rsid w:val="002F1EE3"/>
    <w:rPr>
      <w:rFonts w:ascii="Times New Roman" w:eastAsia="Times New Roman" w:hAnsi="Times New Roman" w:cs="Times New Roman"/>
      <w:color w:val="333333"/>
      <w:sz w:val="28"/>
      <w:szCs w:val="20"/>
    </w:rPr>
  </w:style>
  <w:style w:type="character" w:styleId="UnresolvedMention">
    <w:name w:val="Unresolved Mention"/>
    <w:basedOn w:val="DefaultParagraphFont"/>
    <w:uiPriority w:val="99"/>
    <w:semiHidden/>
    <w:unhideWhenUsed/>
    <w:rsid w:val="00152738"/>
    <w:rPr>
      <w:color w:val="605E5C"/>
      <w:shd w:val="clear" w:color="auto" w:fill="E1DFDD"/>
    </w:rPr>
  </w:style>
  <w:style w:type="character" w:customStyle="1" w:styleId="cf01">
    <w:name w:val="cf01"/>
    <w:basedOn w:val="DefaultParagraphFont"/>
    <w:rsid w:val="00D96D7C"/>
    <w:rPr>
      <w:rFonts w:ascii="Segoe UI" w:hAnsi="Segoe UI" w:cs="Segoe UI" w:hint="default"/>
      <w:color w:val="333333"/>
      <w:sz w:val="18"/>
      <w:szCs w:val="18"/>
    </w:rPr>
  </w:style>
  <w:style w:type="paragraph" w:styleId="EndnoteText">
    <w:name w:val="endnote text"/>
    <w:basedOn w:val="Normal"/>
    <w:link w:val="EndnoteTextChar"/>
    <w:uiPriority w:val="99"/>
    <w:semiHidden/>
    <w:unhideWhenUsed/>
    <w:rsid w:val="005416D0"/>
    <w:rPr>
      <w:sz w:val="20"/>
    </w:rPr>
  </w:style>
  <w:style w:type="character" w:customStyle="1" w:styleId="EndnoteTextChar">
    <w:name w:val="Endnote Text Char"/>
    <w:basedOn w:val="DefaultParagraphFont"/>
    <w:link w:val="EndnoteText"/>
    <w:uiPriority w:val="99"/>
    <w:semiHidden/>
    <w:rsid w:val="005416D0"/>
    <w:rPr>
      <w:rFonts w:ascii="Times New Roman" w:eastAsia="Times New Roman" w:hAnsi="Times New Roman" w:cs="Times New Roman"/>
      <w:color w:val="333333"/>
      <w:sz w:val="20"/>
      <w:szCs w:val="20"/>
    </w:rPr>
  </w:style>
  <w:style w:type="character" w:styleId="EndnoteReference">
    <w:name w:val="endnote reference"/>
    <w:basedOn w:val="DefaultParagraphFont"/>
    <w:uiPriority w:val="99"/>
    <w:semiHidden/>
    <w:unhideWhenUsed/>
    <w:rsid w:val="005416D0"/>
    <w:rPr>
      <w:vertAlign w:val="superscript"/>
    </w:rPr>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6814">
      <w:bodyDiv w:val="1"/>
      <w:marLeft w:val="0"/>
      <w:marRight w:val="0"/>
      <w:marTop w:val="0"/>
      <w:marBottom w:val="0"/>
      <w:divBdr>
        <w:top w:val="none" w:sz="0" w:space="0" w:color="auto"/>
        <w:left w:val="none" w:sz="0" w:space="0" w:color="auto"/>
        <w:bottom w:val="none" w:sz="0" w:space="0" w:color="auto"/>
        <w:right w:val="none" w:sz="0" w:space="0" w:color="auto"/>
      </w:divBdr>
      <w:divsChild>
        <w:div w:id="1027102873">
          <w:marLeft w:val="144"/>
          <w:marRight w:val="0"/>
          <w:marTop w:val="240"/>
          <w:marBottom w:val="40"/>
          <w:divBdr>
            <w:top w:val="none" w:sz="0" w:space="0" w:color="auto"/>
            <w:left w:val="none" w:sz="0" w:space="0" w:color="auto"/>
            <w:bottom w:val="none" w:sz="0" w:space="0" w:color="auto"/>
            <w:right w:val="none" w:sz="0" w:space="0" w:color="auto"/>
          </w:divBdr>
        </w:div>
      </w:divsChild>
    </w:div>
    <w:div w:id="318119235">
      <w:bodyDiv w:val="1"/>
      <w:marLeft w:val="0"/>
      <w:marRight w:val="0"/>
      <w:marTop w:val="0"/>
      <w:marBottom w:val="0"/>
      <w:divBdr>
        <w:top w:val="none" w:sz="0" w:space="0" w:color="auto"/>
        <w:left w:val="none" w:sz="0" w:space="0" w:color="auto"/>
        <w:bottom w:val="none" w:sz="0" w:space="0" w:color="auto"/>
        <w:right w:val="none" w:sz="0" w:space="0" w:color="auto"/>
      </w:divBdr>
    </w:div>
    <w:div w:id="349642506">
      <w:bodyDiv w:val="1"/>
      <w:marLeft w:val="0"/>
      <w:marRight w:val="0"/>
      <w:marTop w:val="0"/>
      <w:marBottom w:val="0"/>
      <w:divBdr>
        <w:top w:val="none" w:sz="0" w:space="0" w:color="auto"/>
        <w:left w:val="none" w:sz="0" w:space="0" w:color="auto"/>
        <w:bottom w:val="none" w:sz="0" w:space="0" w:color="auto"/>
        <w:right w:val="none" w:sz="0" w:space="0" w:color="auto"/>
      </w:divBdr>
      <w:divsChild>
        <w:div w:id="324280766">
          <w:marLeft w:val="720"/>
          <w:marRight w:val="0"/>
          <w:marTop w:val="240"/>
          <w:marBottom w:val="40"/>
          <w:divBdr>
            <w:top w:val="none" w:sz="0" w:space="0" w:color="auto"/>
            <w:left w:val="none" w:sz="0" w:space="0" w:color="auto"/>
            <w:bottom w:val="none" w:sz="0" w:space="0" w:color="auto"/>
            <w:right w:val="none" w:sz="0" w:space="0" w:color="auto"/>
          </w:divBdr>
        </w:div>
      </w:divsChild>
    </w:div>
    <w:div w:id="608464237">
      <w:bodyDiv w:val="1"/>
      <w:marLeft w:val="0"/>
      <w:marRight w:val="0"/>
      <w:marTop w:val="0"/>
      <w:marBottom w:val="0"/>
      <w:divBdr>
        <w:top w:val="none" w:sz="0" w:space="0" w:color="auto"/>
        <w:left w:val="none" w:sz="0" w:space="0" w:color="auto"/>
        <w:bottom w:val="none" w:sz="0" w:space="0" w:color="auto"/>
        <w:right w:val="none" w:sz="0" w:space="0" w:color="auto"/>
      </w:divBdr>
    </w:div>
    <w:div w:id="615061649">
      <w:bodyDiv w:val="1"/>
      <w:marLeft w:val="0"/>
      <w:marRight w:val="0"/>
      <w:marTop w:val="0"/>
      <w:marBottom w:val="0"/>
      <w:divBdr>
        <w:top w:val="none" w:sz="0" w:space="0" w:color="auto"/>
        <w:left w:val="none" w:sz="0" w:space="0" w:color="auto"/>
        <w:bottom w:val="none" w:sz="0" w:space="0" w:color="auto"/>
        <w:right w:val="none" w:sz="0" w:space="0" w:color="auto"/>
      </w:divBdr>
    </w:div>
    <w:div w:id="754984665">
      <w:bodyDiv w:val="1"/>
      <w:marLeft w:val="0"/>
      <w:marRight w:val="0"/>
      <w:marTop w:val="0"/>
      <w:marBottom w:val="0"/>
      <w:divBdr>
        <w:top w:val="none" w:sz="0" w:space="0" w:color="auto"/>
        <w:left w:val="none" w:sz="0" w:space="0" w:color="auto"/>
        <w:bottom w:val="none" w:sz="0" w:space="0" w:color="auto"/>
        <w:right w:val="none" w:sz="0" w:space="0" w:color="auto"/>
      </w:divBdr>
    </w:div>
    <w:div w:id="883254660">
      <w:bodyDiv w:val="1"/>
      <w:marLeft w:val="0"/>
      <w:marRight w:val="0"/>
      <w:marTop w:val="0"/>
      <w:marBottom w:val="0"/>
      <w:divBdr>
        <w:top w:val="none" w:sz="0" w:space="0" w:color="auto"/>
        <w:left w:val="none" w:sz="0" w:space="0" w:color="auto"/>
        <w:bottom w:val="none" w:sz="0" w:space="0" w:color="auto"/>
        <w:right w:val="none" w:sz="0" w:space="0" w:color="auto"/>
      </w:divBdr>
    </w:div>
    <w:div w:id="1117606116">
      <w:bodyDiv w:val="1"/>
      <w:marLeft w:val="0"/>
      <w:marRight w:val="0"/>
      <w:marTop w:val="0"/>
      <w:marBottom w:val="0"/>
      <w:divBdr>
        <w:top w:val="none" w:sz="0" w:space="0" w:color="auto"/>
        <w:left w:val="none" w:sz="0" w:space="0" w:color="auto"/>
        <w:bottom w:val="none" w:sz="0" w:space="0" w:color="auto"/>
        <w:right w:val="none" w:sz="0" w:space="0" w:color="auto"/>
      </w:divBdr>
    </w:div>
    <w:div w:id="1227762903">
      <w:bodyDiv w:val="1"/>
      <w:marLeft w:val="0"/>
      <w:marRight w:val="0"/>
      <w:marTop w:val="0"/>
      <w:marBottom w:val="0"/>
      <w:divBdr>
        <w:top w:val="none" w:sz="0" w:space="0" w:color="auto"/>
        <w:left w:val="none" w:sz="0" w:space="0" w:color="auto"/>
        <w:bottom w:val="none" w:sz="0" w:space="0" w:color="auto"/>
        <w:right w:val="none" w:sz="0" w:space="0" w:color="auto"/>
      </w:divBdr>
    </w:div>
    <w:div w:id="1498762001">
      <w:bodyDiv w:val="1"/>
      <w:marLeft w:val="0"/>
      <w:marRight w:val="0"/>
      <w:marTop w:val="0"/>
      <w:marBottom w:val="0"/>
      <w:divBdr>
        <w:top w:val="none" w:sz="0" w:space="0" w:color="auto"/>
        <w:left w:val="none" w:sz="0" w:space="0" w:color="auto"/>
        <w:bottom w:val="none" w:sz="0" w:space="0" w:color="auto"/>
        <w:right w:val="none" w:sz="0" w:space="0" w:color="auto"/>
      </w:divBdr>
      <w:divsChild>
        <w:div w:id="378360663">
          <w:marLeft w:val="144"/>
          <w:marRight w:val="0"/>
          <w:marTop w:val="240"/>
          <w:marBottom w:val="40"/>
          <w:divBdr>
            <w:top w:val="none" w:sz="0" w:space="0" w:color="auto"/>
            <w:left w:val="none" w:sz="0" w:space="0" w:color="auto"/>
            <w:bottom w:val="none" w:sz="0" w:space="0" w:color="auto"/>
            <w:right w:val="none" w:sz="0" w:space="0" w:color="auto"/>
          </w:divBdr>
        </w:div>
      </w:divsChild>
    </w:div>
    <w:div w:id="1544363268">
      <w:bodyDiv w:val="1"/>
      <w:marLeft w:val="0"/>
      <w:marRight w:val="0"/>
      <w:marTop w:val="0"/>
      <w:marBottom w:val="0"/>
      <w:divBdr>
        <w:top w:val="none" w:sz="0" w:space="0" w:color="auto"/>
        <w:left w:val="none" w:sz="0" w:space="0" w:color="auto"/>
        <w:bottom w:val="none" w:sz="0" w:space="0" w:color="auto"/>
        <w:right w:val="none" w:sz="0" w:space="0" w:color="auto"/>
      </w:divBdr>
    </w:div>
    <w:div w:id="1728917722">
      <w:bodyDiv w:val="1"/>
      <w:marLeft w:val="0"/>
      <w:marRight w:val="0"/>
      <w:marTop w:val="0"/>
      <w:marBottom w:val="0"/>
      <w:divBdr>
        <w:top w:val="none" w:sz="0" w:space="0" w:color="auto"/>
        <w:left w:val="none" w:sz="0" w:space="0" w:color="auto"/>
        <w:bottom w:val="none" w:sz="0" w:space="0" w:color="auto"/>
        <w:right w:val="none" w:sz="0" w:space="0" w:color="auto"/>
      </w:divBdr>
    </w:div>
    <w:div w:id="1824348293">
      <w:bodyDiv w:val="1"/>
      <w:marLeft w:val="0"/>
      <w:marRight w:val="0"/>
      <w:marTop w:val="0"/>
      <w:marBottom w:val="0"/>
      <w:divBdr>
        <w:top w:val="none" w:sz="0" w:space="0" w:color="auto"/>
        <w:left w:val="none" w:sz="0" w:space="0" w:color="auto"/>
        <w:bottom w:val="none" w:sz="0" w:space="0" w:color="auto"/>
        <w:right w:val="none" w:sz="0" w:space="0" w:color="auto"/>
      </w:divBdr>
    </w:div>
    <w:div w:id="192067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5DD25B29A2C1A4499D5868137070FC4" ma:contentTypeVersion="14" ma:contentTypeDescription="Izveidot jaunu dokumentu." ma:contentTypeScope="" ma:versionID="8171b376b183bca19063f6c010fdd92e">
  <xsd:schema xmlns:xsd="http://www.w3.org/2001/XMLSchema" xmlns:xs="http://www.w3.org/2001/XMLSchema" xmlns:p="http://schemas.microsoft.com/office/2006/metadata/properties" xmlns:ns2="300b4839-bdef-45ca-9344-421224687c67" xmlns:ns3="3dd9fbef-ee6a-4f29-93e5-f2caed128ca2" targetNamespace="http://schemas.microsoft.com/office/2006/metadata/properties" ma:root="true" ma:fieldsID="301fcd48ba79cbc634f0090071fcabb6" ns2:_="" ns3:_="">
    <xsd:import namespace="300b4839-bdef-45ca-9344-421224687c67"/>
    <xsd:import namespace="3dd9fbef-ee6a-4f29-93e5-f2caed128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im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b4839-bdef-45ca-9344-421224687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ime" ma:index="12" nillable="true" ma:displayName="Time" ma:format="DateOnly" ma:internalName="Time">
      <xsd:simpleType>
        <xsd:restriction base="dms:DateTime"/>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9fbef-ee6a-4f29-93e5-f2caed128c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0961138-3afa-4cbe-a62f-de0ae18ca849}" ma:internalName="TaxCatchAll" ma:showField="CatchAllData" ma:web="3dd9fbef-ee6a-4f29-93e5-f2caed128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d9fbef-ee6a-4f29-93e5-f2caed128ca2" xsi:nil="true"/>
    <Time xmlns="300b4839-bdef-45ca-9344-421224687c67" xsi:nil="true"/>
    <lcf76f155ced4ddcb4097134ff3c332f xmlns="300b4839-bdef-45ca-9344-421224687c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77F63-B33F-4205-BFD9-8824F3635E6F}">
  <ds:schemaRefs>
    <ds:schemaRef ds:uri="http://schemas.microsoft.com/sharepoint/v3/contenttype/forms"/>
  </ds:schemaRefs>
</ds:datastoreItem>
</file>

<file path=customXml/itemProps2.xml><?xml version="1.0" encoding="utf-8"?>
<ds:datastoreItem xmlns:ds="http://schemas.openxmlformats.org/officeDocument/2006/customXml" ds:itemID="{CB7F7410-30A5-4764-ADD2-54576E66D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b4839-bdef-45ca-9344-421224687c67"/>
    <ds:schemaRef ds:uri="3dd9fbef-ee6a-4f29-93e5-f2caed128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C4974-1364-437E-9E83-742AD5A4C3C5}">
  <ds:schemaRefs>
    <ds:schemaRef ds:uri="http://schemas.microsoft.com/office/2006/metadata/properties"/>
    <ds:schemaRef ds:uri="http://schemas.microsoft.com/office/infopath/2007/PartnerControls"/>
    <ds:schemaRef ds:uri="3dd9fbef-ee6a-4f29-93e5-f2caed128ca2"/>
    <ds:schemaRef ds:uri="300b4839-bdef-45ca-9344-421224687c67"/>
  </ds:schemaRefs>
</ds:datastoreItem>
</file>

<file path=customXml/itemProps4.xml><?xml version="1.0" encoding="utf-8"?>
<ds:datastoreItem xmlns:ds="http://schemas.openxmlformats.org/officeDocument/2006/customXml" ds:itemID="{92525CBF-52D6-4B1D-9029-182121ECB37A}">
  <ds:schemaRefs>
    <ds:schemaRef ds:uri="http://schemas.openxmlformats.org/officeDocument/2006/bibliography"/>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10354</Words>
  <Characters>5902</Characters>
  <Application>Microsoft Office Word</Application>
  <DocSecurity>0</DocSecurity>
  <Lines>49</Lines>
  <Paragraphs>32</Paragraphs>
  <ScaleCrop>false</ScaleCrop>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Meldrāja</dc:creator>
  <cp:keywords/>
  <dc:description/>
  <cp:lastModifiedBy>Inese Lismane</cp:lastModifiedBy>
  <cp:revision>3</cp:revision>
  <dcterms:created xsi:type="dcterms:W3CDTF">2026-05-25T09:21:00Z</dcterms:created>
  <dcterms:modified xsi:type="dcterms:W3CDTF">2026-05-25T09:22:00Z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0x010100B5DD25B29A2C1A4499D5868137070FC4</vt:lpwstr>
  </property>
  <property fmtid="{D5CDD505-2E9C-101B-9397-08002B2CF9AE}" pid="3" name="MediaServiceImageTags">
    <vt:lpwstr/>
  </property>
  <property fmtid="{D5CDD505-2E9C-101B-9397-08002B2CF9AE}" pid="4" name="Order">
    <vt:r8>2000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docLang">
    <vt:lpwstr>lv</vt:lpwstr>
  </property>
</Properties>
</file>