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11CB" w14:textId="20A09442" w:rsidR="00AB78F6" w:rsidRPr="00E67F23" w:rsidRDefault="00B27B7F" w:rsidP="00E67F23">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90283820"/>
      <w:r>
        <w:rPr>
          <w:rFonts w:ascii="Times New Roman" w:hAnsi="Times New Roman" w:cs="Times New Roman"/>
          <w:sz w:val="28"/>
          <w:szCs w:val="28"/>
        </w:rPr>
        <w:t>2</w:t>
      </w:r>
      <w:r w:rsidR="00AB78F6" w:rsidRPr="00E67F23">
        <w:rPr>
          <w:rFonts w:ascii="Times New Roman" w:hAnsi="Times New Roman" w:cs="Times New Roman"/>
          <w:sz w:val="28"/>
          <w:szCs w:val="28"/>
        </w:rPr>
        <w:t xml:space="preserve">. pielikums </w:t>
      </w:r>
    </w:p>
    <w:p w14:paraId="48426612" w14:textId="77777777" w:rsidR="00AB78F6" w:rsidRPr="00E67F23" w:rsidRDefault="00AB78F6" w:rsidP="00E67F23">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E67F23">
        <w:rPr>
          <w:rFonts w:ascii="Times New Roman" w:hAnsi="Times New Roman" w:cs="Times New Roman"/>
          <w:sz w:val="28"/>
          <w:szCs w:val="28"/>
        </w:rPr>
        <w:t xml:space="preserve">Ministru kabineta </w:t>
      </w:r>
    </w:p>
    <w:p w14:paraId="3652ABC3" w14:textId="77777777" w:rsidR="00AB78F6" w:rsidRPr="00E67F23" w:rsidRDefault="00AB78F6" w:rsidP="00E67F23">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E67F23">
        <w:rPr>
          <w:rFonts w:ascii="Times New Roman" w:hAnsi="Times New Roman" w:cs="Times New Roman"/>
          <w:sz w:val="28"/>
          <w:szCs w:val="28"/>
        </w:rPr>
        <w:t>2026. gada 26. maija</w:t>
      </w:r>
    </w:p>
    <w:p w14:paraId="1C942EE9" w14:textId="77777777" w:rsidR="00AB78F6" w:rsidRPr="00E67F23" w:rsidRDefault="00AB78F6" w:rsidP="00E67F23">
      <w:pPr>
        <w:spacing w:after="0" w:line="240" w:lineRule="auto"/>
        <w:jc w:val="right"/>
        <w:rPr>
          <w:rFonts w:ascii="Times New Roman" w:hAnsi="Times New Roman" w:cs="Times New Roman"/>
          <w:sz w:val="28"/>
          <w:szCs w:val="28"/>
        </w:rPr>
      </w:pPr>
      <w:r w:rsidRPr="00E67F23">
        <w:rPr>
          <w:rFonts w:ascii="Times New Roman" w:hAnsi="Times New Roman" w:cs="Times New Roman"/>
          <w:sz w:val="28"/>
          <w:szCs w:val="28"/>
        </w:rPr>
        <w:t xml:space="preserve">rīkojumam Nr. </w:t>
      </w:r>
      <w:r w:rsidRPr="00E67F23">
        <w:rPr>
          <w:rFonts w:ascii="Times New Roman" w:hAnsi="Times New Roman" w:cs="Times New Roman"/>
          <w:sz w:val="28"/>
          <w:szCs w:val="28"/>
        </w:rPr>
        <w:t>310</w:t>
      </w:r>
    </w:p>
    <w:bookmarkEnd w:id="0"/>
    <w:p w14:paraId="7BD856AA" w14:textId="77777777" w:rsidR="00AB78F6" w:rsidRPr="00E67F23" w:rsidRDefault="00AB78F6" w:rsidP="00E67F23">
      <w:pPr>
        <w:spacing w:after="0" w:line="240" w:lineRule="auto"/>
        <w:jc w:val="right"/>
        <w:rPr>
          <w:rFonts w:ascii="Times New Roman" w:hAnsi="Times New Roman" w:cs="Times New Roman"/>
          <w:sz w:val="28"/>
          <w:szCs w:val="28"/>
        </w:rPr>
      </w:pPr>
    </w:p>
    <w:p w14:paraId="29C929B2" w14:textId="3581B68A" w:rsidR="00024D89" w:rsidRPr="00E67F23" w:rsidRDefault="00AB78F6" w:rsidP="00AB78F6">
      <w:pPr>
        <w:shd w:val="clear" w:color="auto" w:fill="FFFFFF" w:themeFill="background1"/>
        <w:spacing w:after="0" w:line="240" w:lineRule="auto"/>
        <w:jc w:val="right"/>
        <w:rPr>
          <w:rFonts w:ascii="Times New Roman" w:eastAsia="Times New Roman" w:hAnsi="Times New Roman" w:cs="Times New Roman"/>
          <w:color w:val="414142"/>
          <w:sz w:val="28"/>
          <w:szCs w:val="28"/>
          <w:lang w:eastAsia="lv-LV"/>
        </w:rPr>
      </w:pPr>
      <w:r w:rsidRPr="00AB78F6">
        <w:rPr>
          <w:rFonts w:ascii="Times New Roman" w:hAnsi="Times New Roman" w:cs="Times New Roman"/>
          <w:sz w:val="28"/>
          <w:szCs w:val="28"/>
        </w:rPr>
        <w:t>"</w:t>
      </w:r>
      <w:r w:rsidR="6D8DAE7F" w:rsidRPr="00E67F23">
        <w:rPr>
          <w:rFonts w:ascii="Times New Roman" w:eastAsia="Times New Roman" w:hAnsi="Times New Roman" w:cs="Times New Roman"/>
          <w:color w:val="414142"/>
          <w:sz w:val="28"/>
          <w:szCs w:val="28"/>
          <w:lang w:eastAsia="lv-LV"/>
        </w:rPr>
        <w:t>2</w:t>
      </w:r>
      <w:r w:rsidR="00024D89" w:rsidRPr="00E67F23">
        <w:rPr>
          <w:rFonts w:ascii="Times New Roman" w:eastAsia="Times New Roman" w:hAnsi="Times New Roman" w:cs="Times New Roman"/>
          <w:color w:val="414142"/>
          <w:sz w:val="28"/>
          <w:szCs w:val="28"/>
          <w:lang w:eastAsia="lv-LV"/>
        </w:rPr>
        <w:t>. pielikums</w:t>
      </w:r>
      <w:r w:rsidR="6D8DAE7F" w:rsidRPr="00E67F23">
        <w:rPr>
          <w:sz w:val="28"/>
          <w:szCs w:val="28"/>
        </w:rPr>
        <w:br/>
      </w:r>
      <w:r w:rsidR="1AFC044E" w:rsidRPr="00E67F23">
        <w:rPr>
          <w:rFonts w:ascii="Times New Roman" w:eastAsia="Times New Roman" w:hAnsi="Times New Roman" w:cs="Times New Roman"/>
          <w:color w:val="414142"/>
          <w:sz w:val="28"/>
          <w:szCs w:val="28"/>
          <w:lang w:eastAsia="lv-LV"/>
        </w:rPr>
        <w:t>Ministru kabineta</w:t>
      </w:r>
      <w:bookmarkStart w:id="1" w:name="piel-1117603"/>
      <w:bookmarkEnd w:id="1"/>
    </w:p>
    <w:p w14:paraId="5CF58686" w14:textId="3319698B" w:rsidR="1AFC044E" w:rsidRPr="00E67F23" w:rsidRDefault="1AFC044E" w:rsidP="7BED3177">
      <w:pPr>
        <w:shd w:val="clear" w:color="auto" w:fill="FFFFFF" w:themeFill="background1"/>
        <w:spacing w:after="0" w:line="240" w:lineRule="auto"/>
        <w:jc w:val="right"/>
        <w:rPr>
          <w:rFonts w:ascii="Times New Roman" w:eastAsia="Times New Roman" w:hAnsi="Times New Roman" w:cs="Times New Roman"/>
          <w:color w:val="414142"/>
          <w:sz w:val="28"/>
          <w:szCs w:val="28"/>
          <w:lang w:eastAsia="lv-LV"/>
        </w:rPr>
      </w:pPr>
      <w:r w:rsidRPr="00E67F23">
        <w:rPr>
          <w:rFonts w:ascii="Times New Roman" w:eastAsia="Times New Roman" w:hAnsi="Times New Roman" w:cs="Times New Roman"/>
          <w:color w:val="414142"/>
          <w:sz w:val="28"/>
          <w:szCs w:val="28"/>
          <w:lang w:eastAsia="lv-LV"/>
        </w:rPr>
        <w:t>2024.</w:t>
      </w:r>
      <w:r w:rsidR="00AB78F6">
        <w:rPr>
          <w:rFonts w:ascii="Times New Roman" w:eastAsia="Times New Roman" w:hAnsi="Times New Roman" w:cs="Times New Roman"/>
          <w:color w:val="414142"/>
          <w:sz w:val="28"/>
          <w:szCs w:val="28"/>
          <w:lang w:eastAsia="lv-LV"/>
        </w:rPr>
        <w:t xml:space="preserve"> </w:t>
      </w:r>
      <w:r w:rsidRPr="00E67F23">
        <w:rPr>
          <w:rFonts w:ascii="Times New Roman" w:eastAsia="Times New Roman" w:hAnsi="Times New Roman" w:cs="Times New Roman"/>
          <w:color w:val="414142"/>
          <w:sz w:val="28"/>
          <w:szCs w:val="28"/>
          <w:lang w:eastAsia="lv-LV"/>
        </w:rPr>
        <w:t xml:space="preserve">gada </w:t>
      </w:r>
      <w:r w:rsidR="00D67464" w:rsidRPr="00E67F23">
        <w:rPr>
          <w:rFonts w:ascii="Times New Roman" w:eastAsia="Times New Roman" w:hAnsi="Times New Roman" w:cs="Times New Roman"/>
          <w:color w:val="414142"/>
          <w:sz w:val="28"/>
          <w:szCs w:val="28"/>
          <w:lang w:eastAsia="lv-LV"/>
        </w:rPr>
        <w:t>24.</w:t>
      </w:r>
      <w:r w:rsidR="00AB78F6">
        <w:rPr>
          <w:rFonts w:ascii="Times New Roman" w:eastAsia="Times New Roman" w:hAnsi="Times New Roman" w:cs="Times New Roman"/>
          <w:color w:val="414142"/>
          <w:sz w:val="28"/>
          <w:szCs w:val="28"/>
          <w:lang w:eastAsia="lv-LV"/>
        </w:rPr>
        <w:t xml:space="preserve"> </w:t>
      </w:r>
      <w:r w:rsidR="00D67464" w:rsidRPr="00E67F23">
        <w:rPr>
          <w:rFonts w:ascii="Times New Roman" w:eastAsia="Times New Roman" w:hAnsi="Times New Roman" w:cs="Times New Roman"/>
          <w:color w:val="414142"/>
          <w:sz w:val="28"/>
          <w:szCs w:val="28"/>
          <w:lang w:eastAsia="lv-LV"/>
        </w:rPr>
        <w:t>jūlija</w:t>
      </w:r>
    </w:p>
    <w:p w14:paraId="485741B6" w14:textId="3213BD66" w:rsidR="1AFC044E" w:rsidRPr="00E67F23" w:rsidRDefault="00085A76" w:rsidP="7BED3177">
      <w:pPr>
        <w:shd w:val="clear" w:color="auto" w:fill="FFFFFF" w:themeFill="background1"/>
        <w:spacing w:after="0" w:line="240" w:lineRule="auto"/>
        <w:jc w:val="right"/>
        <w:rPr>
          <w:rFonts w:ascii="Times New Roman" w:eastAsia="Times New Roman" w:hAnsi="Times New Roman" w:cs="Times New Roman"/>
          <w:color w:val="414142"/>
          <w:sz w:val="28"/>
          <w:szCs w:val="28"/>
          <w:lang w:eastAsia="lv-LV"/>
        </w:rPr>
      </w:pPr>
      <w:r w:rsidRPr="00E67F23">
        <w:rPr>
          <w:rFonts w:ascii="Times New Roman" w:eastAsia="Times New Roman" w:hAnsi="Times New Roman" w:cs="Times New Roman"/>
          <w:color w:val="414142"/>
          <w:sz w:val="28"/>
          <w:szCs w:val="28"/>
          <w:lang w:eastAsia="lv-LV"/>
        </w:rPr>
        <w:t>r</w:t>
      </w:r>
      <w:r w:rsidR="1AFC044E" w:rsidRPr="00E67F23">
        <w:rPr>
          <w:rFonts w:ascii="Times New Roman" w:eastAsia="Times New Roman" w:hAnsi="Times New Roman" w:cs="Times New Roman"/>
          <w:color w:val="414142"/>
          <w:sz w:val="28"/>
          <w:szCs w:val="28"/>
          <w:lang w:eastAsia="lv-LV"/>
        </w:rPr>
        <w:t xml:space="preserve">īkojumam Nr. </w:t>
      </w:r>
      <w:r w:rsidR="00D67464" w:rsidRPr="00E67F23">
        <w:rPr>
          <w:rFonts w:ascii="Times New Roman" w:eastAsia="Times New Roman" w:hAnsi="Times New Roman" w:cs="Times New Roman"/>
          <w:color w:val="414142"/>
          <w:sz w:val="28"/>
          <w:szCs w:val="28"/>
          <w:lang w:eastAsia="lv-LV"/>
        </w:rPr>
        <w:t>627</w:t>
      </w:r>
    </w:p>
    <w:p w14:paraId="1EEB0398" w14:textId="77777777" w:rsidR="006F7269" w:rsidRPr="00E67F23" w:rsidRDefault="006F7269" w:rsidP="00024D89">
      <w:pPr>
        <w:shd w:val="clear" w:color="auto" w:fill="FFFFFF"/>
        <w:spacing w:after="0" w:line="240" w:lineRule="auto"/>
        <w:jc w:val="right"/>
        <w:rPr>
          <w:rFonts w:ascii="Times New Roman" w:eastAsia="Times New Roman" w:hAnsi="Times New Roman" w:cs="Times New Roman"/>
          <w:color w:val="414142"/>
          <w:sz w:val="28"/>
          <w:szCs w:val="28"/>
          <w:lang w:eastAsia="lv-LV"/>
        </w:rPr>
      </w:pPr>
    </w:p>
    <w:p w14:paraId="25515062" w14:textId="2762A358" w:rsidR="00024D89" w:rsidRPr="00E67F23" w:rsidRDefault="00AB78F6" w:rsidP="00024D89">
      <w:pPr>
        <w:shd w:val="clear" w:color="auto" w:fill="FFFFFF"/>
        <w:spacing w:after="0" w:line="240" w:lineRule="auto"/>
        <w:jc w:val="center"/>
        <w:rPr>
          <w:rFonts w:ascii="Times New Roman" w:eastAsia="Times New Roman" w:hAnsi="Times New Roman" w:cs="Times New Roman"/>
          <w:b/>
          <w:bCs/>
          <w:color w:val="414142"/>
          <w:sz w:val="28"/>
          <w:szCs w:val="28"/>
          <w:lang w:eastAsia="lv-LV"/>
        </w:rPr>
      </w:pPr>
      <w:bookmarkStart w:id="2" w:name="1117604"/>
      <w:bookmarkStart w:id="3" w:name="n-1117604"/>
      <w:bookmarkEnd w:id="2"/>
      <w:bookmarkEnd w:id="3"/>
      <w:r w:rsidRPr="00E67F23">
        <w:rPr>
          <w:rFonts w:ascii="Times New Roman" w:eastAsia="Times New Roman" w:hAnsi="Times New Roman" w:cs="Times New Roman"/>
          <w:b/>
          <w:bCs/>
          <w:color w:val="414142"/>
          <w:sz w:val="28"/>
          <w:szCs w:val="28"/>
          <w:lang w:eastAsia="lv-LV"/>
        </w:rPr>
        <w:t xml:space="preserve">Centralizētās </w:t>
      </w:r>
      <w:r w:rsidR="00024D89" w:rsidRPr="00E67F23">
        <w:rPr>
          <w:rFonts w:ascii="Times New Roman" w:eastAsia="Times New Roman" w:hAnsi="Times New Roman" w:cs="Times New Roman"/>
          <w:b/>
          <w:bCs/>
          <w:color w:val="414142"/>
          <w:sz w:val="28"/>
          <w:szCs w:val="28"/>
          <w:lang w:eastAsia="lv-LV"/>
        </w:rPr>
        <w:t>funkcijas vai koplietošanas pakalpojumu attīstības plāns</w:t>
      </w:r>
    </w:p>
    <w:p w14:paraId="6DF83A66" w14:textId="77777777" w:rsidR="0075557D" w:rsidRPr="00E67F23" w:rsidRDefault="0075557D" w:rsidP="00E67F23">
      <w:pPr>
        <w:shd w:val="clear" w:color="auto" w:fill="FFFFFF"/>
        <w:spacing w:after="0" w:line="240" w:lineRule="auto"/>
        <w:jc w:val="both"/>
        <w:rPr>
          <w:rFonts w:ascii="Times New Roman" w:eastAsia="Times New Roman" w:hAnsi="Times New Roman" w:cs="Times New Roman"/>
          <w:color w:val="414142"/>
          <w:sz w:val="28"/>
          <w:szCs w:val="28"/>
          <w:lang w:eastAsia="lv-LV"/>
        </w:rPr>
      </w:pPr>
    </w:p>
    <w:p w14:paraId="3B85745A" w14:textId="77777777" w:rsidR="00024D89" w:rsidRPr="00E67F23" w:rsidRDefault="00024D89" w:rsidP="00E67F23">
      <w:pPr>
        <w:shd w:val="clear" w:color="auto" w:fill="FFFFFF"/>
        <w:spacing w:before="12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1. Centralizētā funkcija vai koplietošanas pakalpojums (turpmāk – pakalpojums)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2A2AB3B8" w14:textId="77777777" w:rsidTr="614757E2">
        <w:tc>
          <w:tcPr>
            <w:tcW w:w="0" w:type="auto"/>
            <w:tcBorders>
              <w:top w:val="outset" w:sz="6" w:space="0" w:color="414142"/>
              <w:left w:val="outset" w:sz="6" w:space="0" w:color="414142"/>
              <w:bottom w:val="outset" w:sz="6" w:space="0" w:color="414142"/>
              <w:right w:val="outset" w:sz="6" w:space="0" w:color="414142"/>
            </w:tcBorders>
            <w:hideMark/>
          </w:tcPr>
          <w:p w14:paraId="2EEA9A63" w14:textId="77777777" w:rsidR="00024D89" w:rsidRPr="00BC0F37" w:rsidRDefault="00024D89" w:rsidP="00E67F23">
            <w:pPr>
              <w:spacing w:before="195" w:after="0" w:line="240" w:lineRule="auto"/>
              <w:ind w:left="57" w:right="57"/>
              <w:jc w:val="both"/>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Norāda pakalpojuma saturu atspoguļojošu nosaukumu un īsu satura aprakstu, kas obligāti ietver pakalpojuma sniegšanas un saņemšanas galvenos nosacījumus</w:t>
            </w:r>
          </w:p>
          <w:p w14:paraId="00DC2F0D" w14:textId="0E211E32" w:rsidR="004D3F40" w:rsidRPr="00287465" w:rsidRDefault="00430D88" w:rsidP="00E67F23">
            <w:pPr>
              <w:spacing w:before="195" w:after="0" w:line="240" w:lineRule="auto"/>
              <w:ind w:left="57" w:right="57"/>
              <w:jc w:val="both"/>
              <w:rPr>
                <w:rFonts w:ascii="Times New Roman" w:hAnsi="Times New Roman" w:cs="Times New Roman"/>
              </w:rPr>
            </w:pPr>
            <w:r w:rsidRPr="00287465">
              <w:rPr>
                <w:rFonts w:ascii="Times New Roman" w:hAnsi="Times New Roman" w:cs="Times New Roman"/>
                <w:color w:val="000000"/>
              </w:rPr>
              <w:t>Pašvaldību referendumu pilnveidotu procesu un sistēmu nodrošināšana</w:t>
            </w:r>
            <w:r w:rsidRPr="00287465">
              <w:rPr>
                <w:rFonts w:ascii="Times New Roman" w:hAnsi="Times New Roman" w:cs="Times New Roman"/>
              </w:rPr>
              <w:t xml:space="preserve"> </w:t>
            </w:r>
            <w:r w:rsidR="001C30E5" w:rsidRPr="00287465">
              <w:rPr>
                <w:rFonts w:ascii="Times New Roman" w:hAnsi="Times New Roman" w:cs="Times New Roman"/>
              </w:rPr>
              <w:t>–</w:t>
            </w:r>
            <w:r w:rsidR="006C4343" w:rsidRPr="00287465">
              <w:rPr>
                <w:rFonts w:ascii="Times New Roman" w:hAnsi="Times New Roman" w:cs="Times New Roman"/>
              </w:rPr>
              <w:t xml:space="preserve"> </w:t>
            </w:r>
            <w:r w:rsidR="001C30E5" w:rsidRPr="00287465">
              <w:rPr>
                <w:rFonts w:ascii="Times New Roman" w:hAnsi="Times New Roman" w:cs="Times New Roman"/>
              </w:rPr>
              <w:t xml:space="preserve">koplietošanas pakalpojums, </w:t>
            </w:r>
            <w:r w:rsidR="00923418" w:rsidRPr="00287465">
              <w:rPr>
                <w:rFonts w:ascii="Times New Roman" w:hAnsi="Times New Roman" w:cs="Times New Roman"/>
              </w:rPr>
              <w:t>kas ir pilnveidots 2.1.3.1.i. investīcijas projekta “Vēlēšanu procesu digitalizācija un automatizācija</w:t>
            </w:r>
            <w:r w:rsidR="00A16C3E" w:rsidRPr="00287465">
              <w:rPr>
                <w:rFonts w:ascii="Times New Roman" w:hAnsi="Times New Roman" w:cs="Times New Roman"/>
              </w:rPr>
              <w:t>”</w:t>
            </w:r>
            <w:r w:rsidR="00923418" w:rsidRPr="00287465">
              <w:rPr>
                <w:rFonts w:ascii="Times New Roman" w:hAnsi="Times New Roman" w:cs="Times New Roman"/>
              </w:rPr>
              <w:t xml:space="preserve"> koplietošanas </w:t>
            </w:r>
            <w:r w:rsidR="00A16C3E" w:rsidRPr="00287465">
              <w:rPr>
                <w:rFonts w:ascii="Times New Roman" w:hAnsi="Times New Roman" w:cs="Times New Roman"/>
              </w:rPr>
              <w:t>pakalpojum</w:t>
            </w:r>
            <w:r w:rsidR="0053683E" w:rsidRPr="00287465">
              <w:rPr>
                <w:rFonts w:ascii="Times New Roman" w:hAnsi="Times New Roman" w:cs="Times New Roman"/>
              </w:rPr>
              <w:t>s</w:t>
            </w:r>
            <w:r w:rsidR="003532AA" w:rsidRPr="00287465">
              <w:rPr>
                <w:rFonts w:ascii="Times New Roman" w:hAnsi="Times New Roman" w:cs="Times New Roman"/>
              </w:rPr>
              <w:t xml:space="preserve"> “Pašvaldības referendumu nodrošināšana”</w:t>
            </w:r>
            <w:r w:rsidR="00A16C3E" w:rsidRPr="00287465">
              <w:rPr>
                <w:rFonts w:ascii="Times New Roman" w:hAnsi="Times New Roman" w:cs="Times New Roman"/>
              </w:rPr>
              <w:t xml:space="preserve">. </w:t>
            </w:r>
            <w:r w:rsidR="003532AA" w:rsidRPr="00287465">
              <w:rPr>
                <w:rFonts w:ascii="Times New Roman" w:hAnsi="Times New Roman" w:cs="Times New Roman"/>
              </w:rPr>
              <w:t xml:space="preserve">Pilnveidotais pakalpojums </w:t>
            </w:r>
            <w:r w:rsidR="00604D68" w:rsidRPr="00287465">
              <w:rPr>
                <w:rFonts w:ascii="Times New Roman" w:hAnsi="Times New Roman" w:cs="Times New Roman"/>
              </w:rPr>
              <w:t>nodrošinās</w:t>
            </w:r>
            <w:r w:rsidR="003532AA" w:rsidRPr="00287465">
              <w:rPr>
                <w:rFonts w:ascii="Times New Roman" w:hAnsi="Times New Roman" w:cs="Times New Roman"/>
              </w:rPr>
              <w:t xml:space="preserve"> pilnvērtīgāku</w:t>
            </w:r>
            <w:r w:rsidR="00604D68" w:rsidRPr="00287465">
              <w:rPr>
                <w:rFonts w:ascii="Times New Roman" w:hAnsi="Times New Roman" w:cs="Times New Roman"/>
              </w:rPr>
              <w:t xml:space="preserve"> </w:t>
            </w:r>
            <w:r w:rsidR="004D3F40" w:rsidRPr="00287465">
              <w:rPr>
                <w:rFonts w:ascii="Times New Roman" w:hAnsi="Times New Roman" w:cs="Times New Roman"/>
              </w:rPr>
              <w:t>Vietējo pašvaldību referendumu likum</w:t>
            </w:r>
            <w:r w:rsidR="00604D68" w:rsidRPr="00287465">
              <w:rPr>
                <w:rFonts w:ascii="Times New Roman" w:hAnsi="Times New Roman" w:cs="Times New Roman"/>
              </w:rPr>
              <w:t>ā</w:t>
            </w:r>
            <w:r w:rsidR="004D3F40" w:rsidRPr="00287465">
              <w:rPr>
                <w:rFonts w:ascii="Times New Roman" w:hAnsi="Times New Roman" w:cs="Times New Roman"/>
              </w:rPr>
              <w:t xml:space="preserve"> paredz</w:t>
            </w:r>
            <w:r w:rsidR="00123A93" w:rsidRPr="00287465">
              <w:rPr>
                <w:rFonts w:ascii="Times New Roman" w:hAnsi="Times New Roman" w:cs="Times New Roman"/>
              </w:rPr>
              <w:t>ēto</w:t>
            </w:r>
            <w:r w:rsidR="003532AA" w:rsidRPr="00287465">
              <w:rPr>
                <w:rFonts w:ascii="Times New Roman" w:hAnsi="Times New Roman" w:cs="Times New Roman"/>
              </w:rPr>
              <w:t xml:space="preserve"> prasību “</w:t>
            </w:r>
            <w:r w:rsidR="004D3F40" w:rsidRPr="614757E2">
              <w:rPr>
                <w:rFonts w:ascii="Times New Roman" w:hAnsi="Times New Roman" w:cs="Times New Roman"/>
              </w:rPr>
              <w:t>veicināt vietējās pašvaldības iedzīvotāju līdzdalību vietējās nozīmes jautājumu lemšanā</w:t>
            </w:r>
            <w:r w:rsidR="004D3F40" w:rsidRPr="00BA39AC">
              <w:rPr>
                <w:rFonts w:ascii="Times New Roman" w:hAnsi="Times New Roman" w:cs="Times New Roman"/>
                <w:shd w:val="clear" w:color="auto" w:fill="FFFFFF"/>
              </w:rPr>
              <w:t xml:space="preserve"> no 202</w:t>
            </w:r>
            <w:r w:rsidR="006175EC" w:rsidRPr="00BA39AC">
              <w:rPr>
                <w:rFonts w:ascii="Times New Roman" w:hAnsi="Times New Roman" w:cs="Times New Roman"/>
                <w:shd w:val="clear" w:color="auto" w:fill="FFFFFF"/>
              </w:rPr>
              <w:t>5</w:t>
            </w:r>
            <w:r w:rsidR="004D3F40" w:rsidRPr="00BA39AC">
              <w:rPr>
                <w:rFonts w:ascii="Times New Roman" w:hAnsi="Times New Roman" w:cs="Times New Roman"/>
                <w:shd w:val="clear" w:color="auto" w:fill="FFFFFF"/>
              </w:rPr>
              <w:t>.gada 1.</w:t>
            </w:r>
            <w:r w:rsidR="006175EC" w:rsidRPr="00BA39AC">
              <w:rPr>
                <w:rFonts w:ascii="Times New Roman" w:hAnsi="Times New Roman" w:cs="Times New Roman"/>
                <w:shd w:val="clear" w:color="auto" w:fill="FFFFFF"/>
              </w:rPr>
              <w:t>augusta</w:t>
            </w:r>
            <w:r w:rsidR="003532AA" w:rsidRPr="00BA39AC">
              <w:rPr>
                <w:rFonts w:ascii="Times New Roman" w:hAnsi="Times New Roman" w:cs="Times New Roman"/>
                <w:shd w:val="clear" w:color="auto" w:fill="FFFFFF"/>
              </w:rPr>
              <w:t>” izpildi</w:t>
            </w:r>
            <w:r w:rsidR="00680BF6" w:rsidRPr="00BA39AC">
              <w:rPr>
                <w:rFonts w:ascii="Times New Roman" w:hAnsi="Times New Roman" w:cs="Times New Roman"/>
                <w:shd w:val="clear" w:color="auto" w:fill="FFFFFF"/>
              </w:rPr>
              <w:t xml:space="preserve"> un </w:t>
            </w:r>
            <w:r w:rsidR="003532AA" w:rsidRPr="00BA39AC">
              <w:rPr>
                <w:rFonts w:ascii="Times New Roman" w:hAnsi="Times New Roman" w:cs="Times New Roman"/>
                <w:shd w:val="clear" w:color="auto" w:fill="FFFFFF"/>
              </w:rPr>
              <w:t xml:space="preserve">palīdzēs </w:t>
            </w:r>
            <w:r w:rsidR="00866114" w:rsidRPr="614757E2">
              <w:rPr>
                <w:rFonts w:ascii="Times New Roman" w:hAnsi="Times New Roman" w:cs="Times New Roman"/>
              </w:rPr>
              <w:t>pilnveidot</w:t>
            </w:r>
            <w:r w:rsidR="00222740" w:rsidRPr="614757E2">
              <w:rPr>
                <w:rFonts w:ascii="Times New Roman" w:hAnsi="Times New Roman" w:cs="Times New Roman"/>
              </w:rPr>
              <w:t xml:space="preserve"> </w:t>
            </w:r>
            <w:r w:rsidR="00866114" w:rsidRPr="614757E2">
              <w:rPr>
                <w:rFonts w:ascii="Times New Roman" w:hAnsi="Times New Roman" w:cs="Times New Roman"/>
              </w:rPr>
              <w:t>vietējo pašvaldību referendumu procedūras</w:t>
            </w:r>
            <w:r w:rsidR="003532AA" w:rsidRPr="00287465">
              <w:rPr>
                <w:rFonts w:ascii="Times New Roman" w:hAnsi="Times New Roman" w:cs="Times New Roman"/>
              </w:rPr>
              <w:t>,</w:t>
            </w:r>
            <w:r w:rsidR="00866114" w:rsidRPr="00287465">
              <w:rPr>
                <w:rFonts w:ascii="Times New Roman" w:hAnsi="Times New Roman" w:cs="Times New Roman"/>
              </w:rPr>
              <w:t xml:space="preserve"> nodrošinot iespēju organizēt arī paralēlus vēlēšanu procesus</w:t>
            </w:r>
            <w:r w:rsidR="003814A6" w:rsidRPr="00287465">
              <w:rPr>
                <w:rFonts w:ascii="Times New Roman" w:hAnsi="Times New Roman" w:cs="Times New Roman"/>
              </w:rPr>
              <w:t>*</w:t>
            </w:r>
            <w:r w:rsidR="00866114" w:rsidRPr="00287465">
              <w:rPr>
                <w:rFonts w:ascii="Times New Roman" w:hAnsi="Times New Roman" w:cs="Times New Roman"/>
              </w:rPr>
              <w:t>, kā arī uzlabojot vēlēšanu procesu nodrošinošo informācijas sistēmu administratīvo daļu lietojamību</w:t>
            </w:r>
            <w:r w:rsidR="00D84767">
              <w:rPr>
                <w:rFonts w:ascii="Times New Roman" w:hAnsi="Times New Roman" w:cs="Times New Roman"/>
              </w:rPr>
              <w:t xml:space="preserve"> </w:t>
            </w:r>
            <w:r w:rsidR="0011757E" w:rsidRPr="0011757E">
              <w:rPr>
                <w:rFonts w:ascii="Times New Roman" w:hAnsi="Times New Roman" w:cs="Times New Roman"/>
              </w:rPr>
              <w:t>un pilnveidojot Vēlēšanu platformas funkcionalitāti un tās darbībai nepieciešamo infrastruktūru, lai nodrošinātu platformas darbības nepārtrauktību, drošību un veiktspēju.</w:t>
            </w:r>
          </w:p>
          <w:p w14:paraId="09CD75BE" w14:textId="13DAEB34" w:rsidR="003814A6" w:rsidRPr="00287465" w:rsidRDefault="003814A6" w:rsidP="00E67F23">
            <w:pPr>
              <w:spacing w:before="195" w:after="0" w:line="240" w:lineRule="auto"/>
              <w:ind w:left="57" w:right="57"/>
              <w:jc w:val="both"/>
              <w:rPr>
                <w:rFonts w:ascii="Times New Roman" w:hAnsi="Times New Roman" w:cs="Times New Roman"/>
              </w:rPr>
            </w:pPr>
            <w:r w:rsidRPr="00287465">
              <w:rPr>
                <w:rFonts w:ascii="Times New Roman" w:hAnsi="Times New Roman" w:cs="Times New Roman"/>
              </w:rPr>
              <w:t>*</w:t>
            </w:r>
            <w:r w:rsidRPr="00BC0F37">
              <w:rPr>
                <w:rFonts w:ascii="Times New Roman" w:hAnsi="Times New Roman" w:cs="Times New Roman"/>
                <w:sz w:val="16"/>
                <w:szCs w:val="16"/>
              </w:rPr>
              <w:t>2029.gadā vienlaikus notiks gan pašvaldību vēlēšanas, gan Eiropas Parlamenta vēlēšanas.</w:t>
            </w:r>
          </w:p>
        </w:tc>
      </w:tr>
    </w:tbl>
    <w:p w14:paraId="433D6E70" w14:textId="77777777"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2. Pakalpojuma sniedzējs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12CC9FEF" w14:textId="77777777" w:rsidTr="00024D89">
        <w:tc>
          <w:tcPr>
            <w:tcW w:w="0" w:type="auto"/>
            <w:tcBorders>
              <w:top w:val="outset" w:sz="6" w:space="0" w:color="414142"/>
              <w:left w:val="outset" w:sz="6" w:space="0" w:color="414142"/>
              <w:bottom w:val="outset" w:sz="6" w:space="0" w:color="414142"/>
              <w:right w:val="outset" w:sz="6" w:space="0" w:color="414142"/>
            </w:tcBorders>
            <w:hideMark/>
          </w:tcPr>
          <w:p w14:paraId="3E6AA3E8" w14:textId="77777777" w:rsidR="00024D89" w:rsidRPr="00BC0F37" w:rsidRDefault="00024D89" w:rsidP="00E67F23">
            <w:pPr>
              <w:spacing w:before="195" w:after="0" w:line="240" w:lineRule="auto"/>
              <w:ind w:left="57" w:right="57"/>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Institūcijas – centralizētās funkcijas nodrošinātājas vai pakalpojuma sniedzējas nosaukums</w:t>
            </w:r>
          </w:p>
          <w:p w14:paraId="26C29B4D" w14:textId="472F5404" w:rsidR="004D3F40" w:rsidRPr="00287465" w:rsidRDefault="006F7269" w:rsidP="00E67F23">
            <w:pPr>
              <w:shd w:val="clear" w:color="auto" w:fill="FFFFFF"/>
              <w:spacing w:after="0" w:line="360" w:lineRule="atLeast"/>
              <w:ind w:left="57" w:right="57"/>
              <w:rPr>
                <w:rFonts w:ascii="Times New Roman" w:hAnsi="Times New Roman" w:cs="Times New Roman"/>
              </w:rPr>
            </w:pPr>
            <w:r w:rsidRPr="00287465">
              <w:rPr>
                <w:rFonts w:ascii="Times New Roman" w:hAnsi="Times New Roman" w:cs="Times New Roman"/>
              </w:rPr>
              <w:t>S</w:t>
            </w:r>
            <w:r w:rsidR="004D3F40" w:rsidRPr="00287465">
              <w:rPr>
                <w:rFonts w:ascii="Times New Roman" w:hAnsi="Times New Roman" w:cs="Times New Roman"/>
              </w:rPr>
              <w:t xml:space="preserve">istēmas pārzinis – </w:t>
            </w:r>
            <w:r w:rsidRPr="00287465">
              <w:rPr>
                <w:rFonts w:ascii="Times New Roman" w:hAnsi="Times New Roman" w:cs="Times New Roman"/>
              </w:rPr>
              <w:t xml:space="preserve">Valsts </w:t>
            </w:r>
            <w:r w:rsidR="00D67464">
              <w:rPr>
                <w:rFonts w:ascii="Times New Roman" w:hAnsi="Times New Roman" w:cs="Times New Roman"/>
              </w:rPr>
              <w:t>digitālās</w:t>
            </w:r>
            <w:r w:rsidR="00D67464" w:rsidRPr="00287465">
              <w:rPr>
                <w:rFonts w:ascii="Times New Roman" w:hAnsi="Times New Roman" w:cs="Times New Roman"/>
              </w:rPr>
              <w:t xml:space="preserve"> </w:t>
            </w:r>
            <w:r w:rsidRPr="00287465">
              <w:rPr>
                <w:rFonts w:ascii="Times New Roman" w:hAnsi="Times New Roman" w:cs="Times New Roman"/>
              </w:rPr>
              <w:t>attīstības aģentūra (turpmāk – V</w:t>
            </w:r>
            <w:r w:rsidR="00D67464">
              <w:rPr>
                <w:rFonts w:ascii="Times New Roman" w:hAnsi="Times New Roman" w:cs="Times New Roman"/>
              </w:rPr>
              <w:t>D</w:t>
            </w:r>
            <w:r w:rsidRPr="00287465">
              <w:rPr>
                <w:rFonts w:ascii="Times New Roman" w:hAnsi="Times New Roman" w:cs="Times New Roman"/>
              </w:rPr>
              <w:t>AA)</w:t>
            </w:r>
          </w:p>
        </w:tc>
      </w:tr>
    </w:tbl>
    <w:p w14:paraId="4F2047D3" w14:textId="5D2728EA"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3. Pakalpojuma rādītāji (pakalpojuma līmeņa vienošanās</w:t>
      </w:r>
      <w:r w:rsidR="00DB6FC1">
        <w:rPr>
          <w:rFonts w:ascii="Times New Roman" w:eastAsia="Times New Roman" w:hAnsi="Times New Roman" w:cs="Times New Roman"/>
          <w:b/>
          <w:bCs/>
          <w:color w:val="414142"/>
          <w:lang w:eastAsia="lv-LV"/>
        </w:rPr>
        <w:t xml:space="preserve"> </w:t>
      </w:r>
      <w:r w:rsidR="00DB6FC1" w:rsidRPr="00625BD4">
        <w:rPr>
          <w:rFonts w:ascii="Times New Roman" w:eastAsia="Times New Roman" w:hAnsi="Times New Roman" w:cs="Times New Roman"/>
          <w:b/>
          <w:bCs/>
          <w:color w:val="414142"/>
          <w:lang w:eastAsia="lv-LV"/>
        </w:rPr>
        <w:t>(SLA)</w:t>
      </w:r>
      <w:r w:rsidR="00DB6FC1">
        <w:rPr>
          <w:rFonts w:ascii="Times New Roman" w:eastAsia="Times New Roman" w:hAnsi="Times New Roman" w:cs="Times New Roman"/>
          <w:b/>
          <w:bCs/>
          <w:color w:val="414142"/>
          <w:lang w:eastAsia="lv-LV"/>
        </w:rPr>
        <w:t xml:space="preserve"> </w:t>
      </w:r>
      <w:r w:rsidRPr="00E67F23">
        <w:rPr>
          <w:rFonts w:ascii="Times New Roman" w:eastAsia="Times New Roman" w:hAnsi="Times New Roman" w:cs="Times New Roman"/>
          <w:b/>
          <w:bCs/>
          <w:color w:val="414142"/>
          <w:lang w:eastAsia="lv-LV"/>
        </w:rPr>
        <w:t>līmeņi)</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02304692" w14:textId="77777777" w:rsidTr="2043E146">
        <w:tc>
          <w:tcPr>
            <w:tcW w:w="0" w:type="auto"/>
            <w:tcBorders>
              <w:top w:val="outset" w:sz="6" w:space="0" w:color="414142"/>
              <w:left w:val="outset" w:sz="6" w:space="0" w:color="414142"/>
              <w:bottom w:val="outset" w:sz="6" w:space="0" w:color="414142"/>
              <w:right w:val="outset" w:sz="6" w:space="0" w:color="414142"/>
            </w:tcBorders>
            <w:hideMark/>
          </w:tcPr>
          <w:p w14:paraId="62769734" w14:textId="77777777" w:rsidR="00024D89" w:rsidRPr="00BC0F37" w:rsidRDefault="00024D89" w:rsidP="00E67F23">
            <w:pPr>
              <w:spacing w:before="195" w:after="0" w:line="240" w:lineRule="auto"/>
              <w:ind w:left="57" w:right="57"/>
              <w:rPr>
                <w:rFonts w:ascii="Times New Roman" w:eastAsia="Times New Roman" w:hAnsi="Times New Roman" w:cs="Times New Roman"/>
                <w:i/>
                <w:iCs/>
                <w:color w:val="414142"/>
                <w:sz w:val="20"/>
                <w:szCs w:val="20"/>
                <w:lang w:eastAsia="lv-LV"/>
              </w:rPr>
            </w:pPr>
            <w:r w:rsidRPr="0067583D">
              <w:rPr>
                <w:rFonts w:ascii="Times New Roman" w:eastAsia="Times New Roman" w:hAnsi="Times New Roman" w:cs="Times New Roman"/>
                <w:i/>
                <w:iCs/>
                <w:color w:val="414142"/>
                <w:sz w:val="20"/>
                <w:szCs w:val="20"/>
                <w:lang w:eastAsia="lv-LV"/>
              </w:rPr>
              <w:t>Norāda</w:t>
            </w:r>
            <w:r w:rsidRPr="00BC0F37">
              <w:rPr>
                <w:rFonts w:ascii="Times New Roman" w:eastAsia="Times New Roman" w:hAnsi="Times New Roman" w:cs="Times New Roman"/>
                <w:i/>
                <w:iCs/>
                <w:color w:val="414142"/>
                <w:sz w:val="20"/>
                <w:szCs w:val="20"/>
                <w:lang w:eastAsia="lv-LV"/>
              </w:rPr>
              <w:t xml:space="preserve"> pakalpojuma kvalitātes, apjoma un līmeņa rādītāju īsus aprakstus un plānotās vērtības</w:t>
            </w:r>
          </w:p>
          <w:p w14:paraId="6B78901F" w14:textId="3E097673" w:rsidR="008F5414" w:rsidRPr="00287465" w:rsidRDefault="6C4561AB" w:rsidP="00E67F23">
            <w:pPr>
              <w:spacing w:before="195" w:after="0" w:line="240" w:lineRule="auto"/>
              <w:ind w:left="57" w:right="57"/>
              <w:rPr>
                <w:rFonts w:ascii="Times New Roman" w:eastAsia="Calibri" w:hAnsi="Times New Roman" w:cs="Times New Roman"/>
              </w:rPr>
            </w:pPr>
            <w:r w:rsidRPr="00287465">
              <w:rPr>
                <w:rFonts w:ascii="Times New Roman" w:eastAsia="Times New Roman" w:hAnsi="Times New Roman" w:cs="Times New Roman"/>
                <w:color w:val="000000" w:themeColor="text1"/>
              </w:rPr>
              <w:t xml:space="preserve">Visiem Projekta </w:t>
            </w:r>
            <w:r w:rsidRPr="00E67F23">
              <w:rPr>
                <w:rFonts w:ascii="Times New Roman" w:hAnsi="Times New Roman" w:cs="Times New Roman"/>
              </w:rPr>
              <w:t>ietvaros</w:t>
            </w:r>
            <w:r w:rsidRPr="00287465">
              <w:rPr>
                <w:rFonts w:ascii="Times New Roman" w:eastAsia="Times New Roman" w:hAnsi="Times New Roman" w:cs="Times New Roman"/>
                <w:color w:val="000000" w:themeColor="text1"/>
              </w:rPr>
              <w:t xml:space="preserve"> ieviestajiem pakalpojumiem tiks noteikti šādi kvalitātes un pieejamības rādītāji (konkrēto pakalpojumu rādītāju vērtības tiks noteiktas projektēšanas laikā).</w:t>
            </w:r>
          </w:p>
          <w:p w14:paraId="764B1E21" w14:textId="1FAA1C22" w:rsidR="008F5414" w:rsidRPr="00287465" w:rsidRDefault="6C4561AB" w:rsidP="00E67F23">
            <w:pPr>
              <w:spacing w:before="195" w:after="0" w:line="240" w:lineRule="auto"/>
              <w:ind w:left="57" w:right="57"/>
              <w:rPr>
                <w:rFonts w:ascii="Times New Roman" w:eastAsia="Calibri" w:hAnsi="Times New Roman" w:cs="Times New Roman"/>
              </w:rPr>
            </w:pPr>
            <w:r w:rsidRPr="00287465">
              <w:rPr>
                <w:rFonts w:ascii="Times New Roman" w:eastAsia="Times New Roman" w:hAnsi="Times New Roman" w:cs="Times New Roman"/>
                <w:color w:val="000000" w:themeColor="text1"/>
              </w:rPr>
              <w:t xml:space="preserve">Plānotie Pakalpojumu kvalitātes rādītāji ir šādi: </w:t>
            </w:r>
          </w:p>
          <w:p w14:paraId="2C279052" w14:textId="02D3FC76" w:rsidR="008F5414" w:rsidRPr="00287465" w:rsidRDefault="6C4561AB" w:rsidP="006F7269">
            <w:pPr>
              <w:pStyle w:val="ListParagraph"/>
              <w:numPr>
                <w:ilvl w:val="0"/>
                <w:numId w:val="7"/>
              </w:numPr>
              <w:spacing w:after="0" w:line="240" w:lineRule="auto"/>
              <w:rPr>
                <w:rFonts w:ascii="Times New Roman" w:eastAsia="Calibri" w:hAnsi="Times New Roman" w:cs="Times New Roman"/>
              </w:rPr>
            </w:pPr>
            <w:r w:rsidRPr="00287465">
              <w:rPr>
                <w:rFonts w:ascii="Times New Roman" w:eastAsia="Times New Roman" w:hAnsi="Times New Roman" w:cs="Times New Roman"/>
                <w:color w:val="000000" w:themeColor="text1"/>
              </w:rPr>
              <w:t xml:space="preserve">Pakalpojuma pieprasīšanas laiks – laiks, kas nepieciešams pakalpojuma pieprasīšanai nepieciešamās informācijas un datņu apstrādei un iesniegšanai, </w:t>
            </w:r>
          </w:p>
          <w:p w14:paraId="716F7F4C" w14:textId="77777777" w:rsidR="00526436" w:rsidRPr="00526436" w:rsidRDefault="6C4561AB" w:rsidP="00526436">
            <w:pPr>
              <w:pStyle w:val="ListParagraph"/>
              <w:numPr>
                <w:ilvl w:val="0"/>
                <w:numId w:val="7"/>
              </w:numPr>
              <w:spacing w:after="0" w:line="240" w:lineRule="auto"/>
              <w:rPr>
                <w:rFonts w:ascii="Times New Roman" w:eastAsia="Calibri" w:hAnsi="Times New Roman" w:cs="Times New Roman"/>
              </w:rPr>
            </w:pPr>
            <w:r w:rsidRPr="00BA39AC">
              <w:rPr>
                <w:rFonts w:ascii="Times New Roman" w:eastAsia="Times New Roman" w:hAnsi="Times New Roman" w:cs="Times New Roman"/>
                <w:color w:val="000000" w:themeColor="text1"/>
              </w:rPr>
              <w:t xml:space="preserve">Pakalpojuma izpilde un saņemšanas laiks – laiks, kas nepieciešams pakalpojuma pieprasījuma apstrādei un pakalpojuma rezultāta piegādei, </w:t>
            </w:r>
          </w:p>
          <w:p w14:paraId="085D2C91" w14:textId="40B4C17C" w:rsidR="008F5414" w:rsidRPr="00526436" w:rsidRDefault="6C4561AB" w:rsidP="00B66772">
            <w:pPr>
              <w:pStyle w:val="ListParagraph"/>
              <w:numPr>
                <w:ilvl w:val="0"/>
                <w:numId w:val="7"/>
              </w:numPr>
              <w:spacing w:after="0" w:line="240" w:lineRule="auto"/>
              <w:ind w:left="714" w:right="57" w:hanging="357"/>
              <w:rPr>
                <w:rFonts w:ascii="Times New Roman" w:eastAsia="Calibri" w:hAnsi="Times New Roman" w:cs="Times New Roman"/>
              </w:rPr>
            </w:pPr>
            <w:r w:rsidRPr="00526436">
              <w:rPr>
                <w:rFonts w:ascii="Times New Roman" w:eastAsia="Times New Roman" w:hAnsi="Times New Roman" w:cs="Times New Roman"/>
                <w:color w:val="000000" w:themeColor="text1"/>
              </w:rPr>
              <w:lastRenderedPageBreak/>
              <w:t xml:space="preserve">Pakalpojuma izpildes automatizācijas līmenis – pakalpojuma piegādes automatizācija, bez pakalpojuma pieprasītāja atkārtota pieprasījuma atjaunošanas un datņu pievienošanas, plānotā vērtība &gt;90%. </w:t>
            </w:r>
          </w:p>
          <w:p w14:paraId="69BECD7E" w14:textId="77777777" w:rsidR="006F7269" w:rsidRPr="00287465" w:rsidRDefault="006F7269" w:rsidP="006F7269">
            <w:pPr>
              <w:spacing w:after="0" w:line="240" w:lineRule="auto"/>
              <w:rPr>
                <w:rFonts w:ascii="Times New Roman" w:eastAsia="Calibri" w:hAnsi="Times New Roman" w:cs="Times New Roman"/>
              </w:rPr>
            </w:pPr>
          </w:p>
          <w:p w14:paraId="16973098" w14:textId="4FEE2DD0" w:rsidR="008F5414" w:rsidRPr="00287465" w:rsidRDefault="6C4561AB" w:rsidP="006F7269">
            <w:pPr>
              <w:spacing w:after="0" w:line="240" w:lineRule="auto"/>
              <w:rPr>
                <w:rFonts w:ascii="Times New Roman" w:eastAsia="Calibri" w:hAnsi="Times New Roman" w:cs="Times New Roman"/>
              </w:rPr>
            </w:pPr>
            <w:r w:rsidRPr="00287465">
              <w:rPr>
                <w:rFonts w:ascii="Times New Roman" w:eastAsia="Times New Roman" w:hAnsi="Times New Roman" w:cs="Times New Roman"/>
                <w:color w:val="000000" w:themeColor="text1"/>
              </w:rPr>
              <w:t xml:space="preserve">Plānotie Pakalpojumu pieejamības rādītāji ir šādi: </w:t>
            </w:r>
          </w:p>
          <w:p w14:paraId="2DF661BF" w14:textId="61C7338D" w:rsidR="008F5414" w:rsidRPr="00287465" w:rsidRDefault="6C4561AB" w:rsidP="006F7269">
            <w:pPr>
              <w:pStyle w:val="ListParagraph"/>
              <w:numPr>
                <w:ilvl w:val="0"/>
                <w:numId w:val="7"/>
              </w:numPr>
              <w:spacing w:after="0" w:line="240" w:lineRule="auto"/>
              <w:rPr>
                <w:rFonts w:ascii="Times New Roman" w:eastAsia="Calibri" w:hAnsi="Times New Roman" w:cs="Times New Roman"/>
              </w:rPr>
            </w:pPr>
            <w:r w:rsidRPr="00287465">
              <w:rPr>
                <w:rFonts w:ascii="Times New Roman" w:eastAsia="Times New Roman" w:hAnsi="Times New Roman" w:cs="Times New Roman"/>
                <w:color w:val="000000" w:themeColor="text1"/>
              </w:rPr>
              <w:t xml:space="preserve">Pakalpojuma pieejamības laiks: 24/7 </w:t>
            </w:r>
          </w:p>
          <w:p w14:paraId="247045BE" w14:textId="096414CF" w:rsidR="008F5414" w:rsidRPr="00287465" w:rsidRDefault="6C4561AB" w:rsidP="006F7269">
            <w:pPr>
              <w:pStyle w:val="ListParagraph"/>
              <w:numPr>
                <w:ilvl w:val="0"/>
                <w:numId w:val="8"/>
              </w:numPr>
              <w:spacing w:after="0" w:line="240" w:lineRule="auto"/>
              <w:rPr>
                <w:rFonts w:ascii="Times New Roman" w:eastAsia="Calibri" w:hAnsi="Times New Roman" w:cs="Times New Roman"/>
              </w:rPr>
            </w:pPr>
            <w:r w:rsidRPr="00287465">
              <w:rPr>
                <w:rFonts w:ascii="Times New Roman" w:eastAsia="Times New Roman" w:hAnsi="Times New Roman" w:cs="Times New Roman"/>
                <w:color w:val="000000" w:themeColor="text1"/>
              </w:rPr>
              <w:t>Pakalpojuma darbspējas laiks (</w:t>
            </w:r>
            <w:proofErr w:type="spellStart"/>
            <w:r w:rsidRPr="00B66772">
              <w:rPr>
                <w:rFonts w:ascii="Times New Roman" w:eastAsia="Times New Roman" w:hAnsi="Times New Roman" w:cs="Times New Roman"/>
                <w:i/>
                <w:iCs/>
                <w:color w:val="000000" w:themeColor="text1"/>
              </w:rPr>
              <w:t>uptime</w:t>
            </w:r>
            <w:proofErr w:type="spellEnd"/>
            <w:r w:rsidRPr="00287465">
              <w:rPr>
                <w:rFonts w:ascii="Times New Roman" w:eastAsia="Times New Roman" w:hAnsi="Times New Roman" w:cs="Times New Roman"/>
                <w:color w:val="000000" w:themeColor="text1"/>
              </w:rPr>
              <w:t>): 99,</w:t>
            </w:r>
            <w:r w:rsidR="79519041" w:rsidRPr="00287465">
              <w:rPr>
                <w:rFonts w:ascii="Times New Roman" w:eastAsia="Times New Roman" w:hAnsi="Times New Roman" w:cs="Times New Roman"/>
                <w:color w:val="000000" w:themeColor="text1"/>
              </w:rPr>
              <w:t>5</w:t>
            </w:r>
            <w:r w:rsidRPr="00287465">
              <w:rPr>
                <w:rFonts w:ascii="Times New Roman" w:eastAsia="Times New Roman" w:hAnsi="Times New Roman" w:cs="Times New Roman"/>
                <w:color w:val="000000" w:themeColor="text1"/>
              </w:rPr>
              <w:t>%</w:t>
            </w:r>
          </w:p>
        </w:tc>
      </w:tr>
    </w:tbl>
    <w:p w14:paraId="110FF987" w14:textId="77777777"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lastRenderedPageBreak/>
        <w:t>4. Pakalpojuma saņēmēju loks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50BC6EA3" w14:textId="77777777" w:rsidTr="45DD9F61">
        <w:tc>
          <w:tcPr>
            <w:tcW w:w="0" w:type="auto"/>
            <w:tcBorders>
              <w:top w:val="outset" w:sz="6" w:space="0" w:color="414142"/>
              <w:left w:val="outset" w:sz="6" w:space="0" w:color="414142"/>
              <w:bottom w:val="outset" w:sz="6" w:space="0" w:color="414142"/>
              <w:right w:val="outset" w:sz="6" w:space="0" w:color="414142"/>
            </w:tcBorders>
            <w:hideMark/>
          </w:tcPr>
          <w:p w14:paraId="0C56E0FD" w14:textId="77777777" w:rsidR="00024D89" w:rsidRPr="00BC0F37" w:rsidRDefault="00024D89" w:rsidP="00E67F23">
            <w:pPr>
              <w:spacing w:before="195" w:after="0" w:line="240" w:lineRule="auto"/>
              <w:ind w:left="57" w:right="57"/>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Raksturo pakalpojuma saņēmēju loku, pakalpojuma izvēršanas gadījumā nodalot esošo, projekta rezultātā plānoto (obligāti) un turpmākas attīstības perspektīvu</w:t>
            </w:r>
          </w:p>
          <w:p w14:paraId="5DB32A10" w14:textId="425979F7" w:rsidR="007027FA" w:rsidRPr="00287465" w:rsidRDefault="0089402D" w:rsidP="00E67F23">
            <w:pPr>
              <w:spacing w:before="195" w:after="0" w:line="240" w:lineRule="auto"/>
              <w:ind w:left="57" w:right="57"/>
              <w:jc w:val="both"/>
              <w:rPr>
                <w:rStyle w:val="eop"/>
                <w:rFonts w:ascii="Times New Roman" w:hAnsi="Times New Roman" w:cs="Times New Roman"/>
              </w:rPr>
            </w:pPr>
            <w:r w:rsidRPr="00287465">
              <w:rPr>
                <w:rFonts w:ascii="Times New Roman" w:hAnsi="Times New Roman" w:cs="Times New Roman"/>
              </w:rPr>
              <w:t xml:space="preserve">Pakalpojuma saņēmēji būs visas </w:t>
            </w:r>
            <w:r w:rsidR="00850CEE" w:rsidRPr="00287465">
              <w:rPr>
                <w:rFonts w:ascii="Times New Roman" w:hAnsi="Times New Roman" w:cs="Times New Roman"/>
              </w:rPr>
              <w:t>Latvijas</w:t>
            </w:r>
            <w:r w:rsidRPr="00287465">
              <w:rPr>
                <w:rFonts w:ascii="Times New Roman" w:hAnsi="Times New Roman" w:cs="Times New Roman"/>
              </w:rPr>
              <w:t xml:space="preserve"> </w:t>
            </w:r>
            <w:r w:rsidR="0093568E" w:rsidRPr="00287465">
              <w:rPr>
                <w:rFonts w:ascii="Times New Roman" w:hAnsi="Times New Roman" w:cs="Times New Roman"/>
              </w:rPr>
              <w:t>pašvaldības</w:t>
            </w:r>
            <w:r w:rsidR="003532AA" w:rsidRPr="00287465">
              <w:rPr>
                <w:rFonts w:ascii="Times New Roman" w:hAnsi="Times New Roman" w:cs="Times New Roman"/>
              </w:rPr>
              <w:t xml:space="preserve">, </w:t>
            </w:r>
            <w:r w:rsidR="00B53D60" w:rsidRPr="00287465">
              <w:rPr>
                <w:rFonts w:ascii="Times New Roman" w:hAnsi="Times New Roman" w:cs="Times New Roman"/>
              </w:rPr>
              <w:t xml:space="preserve">CVK, </w:t>
            </w:r>
            <w:r w:rsidR="00E20FBA" w:rsidRPr="00287465">
              <w:rPr>
                <w:rFonts w:ascii="Times New Roman" w:hAnsi="Times New Roman" w:cs="Times New Roman"/>
              </w:rPr>
              <w:t xml:space="preserve">vēlēšanu komisijas un citas </w:t>
            </w:r>
            <w:proofErr w:type="spellStart"/>
            <w:r w:rsidR="007027FA" w:rsidRPr="00287465">
              <w:rPr>
                <w:rFonts w:ascii="Times New Roman" w:hAnsi="Times New Roman" w:cs="Times New Roman"/>
              </w:rPr>
              <w:t>digitalizēto</w:t>
            </w:r>
            <w:proofErr w:type="spellEnd"/>
            <w:r w:rsidR="007027FA" w:rsidRPr="00287465">
              <w:rPr>
                <w:rFonts w:ascii="Times New Roman" w:hAnsi="Times New Roman" w:cs="Times New Roman"/>
              </w:rPr>
              <w:t xml:space="preserve"> vēlēšanu procesā iesaistītās grupas un organizācijas (atbilstoši lomām).</w:t>
            </w:r>
            <w:r w:rsidR="007027FA" w:rsidRPr="00287465">
              <w:rPr>
                <w:rStyle w:val="eop"/>
                <w:rFonts w:ascii="Times New Roman" w:hAnsi="Times New Roman" w:cs="Times New Roman"/>
                <w:sz w:val="19"/>
                <w:szCs w:val="19"/>
                <w:shd w:val="clear" w:color="auto" w:fill="FFFFFF"/>
              </w:rPr>
              <w:t> </w:t>
            </w:r>
          </w:p>
          <w:p w14:paraId="2CE46326" w14:textId="7DA8D437" w:rsidR="007027FA" w:rsidRPr="00287465" w:rsidRDefault="003532AA" w:rsidP="00E67F23">
            <w:pPr>
              <w:spacing w:before="195" w:after="0" w:line="240" w:lineRule="auto"/>
              <w:ind w:left="57" w:right="57"/>
              <w:jc w:val="both"/>
              <w:rPr>
                <w:rFonts w:ascii="Times New Roman" w:hAnsi="Times New Roman" w:cs="Times New Roman"/>
              </w:rPr>
            </w:pPr>
            <w:r w:rsidRPr="00287465">
              <w:rPr>
                <w:rFonts w:ascii="Times New Roman" w:hAnsi="Times New Roman" w:cs="Times New Roman"/>
              </w:rPr>
              <w:t xml:space="preserve">Lai sekmētu </w:t>
            </w:r>
            <w:r w:rsidR="00AB65F7" w:rsidRPr="00287465">
              <w:rPr>
                <w:rFonts w:ascii="Times New Roman" w:hAnsi="Times New Roman" w:cs="Times New Roman"/>
              </w:rPr>
              <w:t>p</w:t>
            </w:r>
            <w:r w:rsidR="00E060F1" w:rsidRPr="00287465">
              <w:rPr>
                <w:rFonts w:ascii="Times New Roman" w:hAnsi="Times New Roman" w:cs="Times New Roman"/>
              </w:rPr>
              <w:t>akalpojuma izmantošan</w:t>
            </w:r>
            <w:r w:rsidRPr="00287465">
              <w:rPr>
                <w:rFonts w:ascii="Times New Roman" w:hAnsi="Times New Roman" w:cs="Times New Roman"/>
              </w:rPr>
              <w:t>u</w:t>
            </w:r>
            <w:r w:rsidR="00E060F1" w:rsidRPr="00287465">
              <w:rPr>
                <w:rFonts w:ascii="Times New Roman" w:hAnsi="Times New Roman" w:cs="Times New Roman"/>
              </w:rPr>
              <w:t xml:space="preserve"> pēc projekta noslēguma paredzēts veikt ar informācijas par pakalpojumu pieejamīb</w:t>
            </w:r>
            <w:r w:rsidR="00AB0DC4" w:rsidRPr="00287465">
              <w:rPr>
                <w:rFonts w:ascii="Times New Roman" w:hAnsi="Times New Roman" w:cs="Times New Roman"/>
              </w:rPr>
              <w:t>u</w:t>
            </w:r>
            <w:r w:rsidR="005366A4" w:rsidRPr="00287465">
              <w:rPr>
                <w:rFonts w:ascii="Times New Roman" w:hAnsi="Times New Roman" w:cs="Times New Roman"/>
              </w:rPr>
              <w:t>,</w:t>
            </w:r>
            <w:r w:rsidR="00E060F1" w:rsidRPr="00287465">
              <w:rPr>
                <w:rFonts w:ascii="Times New Roman" w:hAnsi="Times New Roman" w:cs="Times New Roman"/>
              </w:rPr>
              <w:t xml:space="preserve"> atbalsta sniegšanu potenciālajiem tā izmantotājiem un</w:t>
            </w:r>
            <w:r w:rsidR="00222740" w:rsidRPr="00287465">
              <w:rPr>
                <w:rFonts w:ascii="Times New Roman" w:hAnsi="Times New Roman" w:cs="Times New Roman"/>
              </w:rPr>
              <w:t xml:space="preserve"> </w:t>
            </w:r>
            <w:r w:rsidR="00E060F1" w:rsidRPr="00287465">
              <w:rPr>
                <w:rFonts w:ascii="Times New Roman" w:hAnsi="Times New Roman" w:cs="Times New Roman"/>
              </w:rPr>
              <w:t xml:space="preserve">sadarbībā ar </w:t>
            </w:r>
            <w:r w:rsidR="00411A2F" w:rsidRPr="00287465">
              <w:rPr>
                <w:rFonts w:ascii="Times New Roman" w:hAnsi="Times New Roman" w:cs="Times New Roman"/>
              </w:rPr>
              <w:t>CVK</w:t>
            </w:r>
            <w:r w:rsidR="00E060F1" w:rsidRPr="00287465">
              <w:rPr>
                <w:rFonts w:ascii="Times New Roman" w:hAnsi="Times New Roman" w:cs="Times New Roman"/>
              </w:rPr>
              <w:t xml:space="preserve"> īstenojot komunikācijas kampaņas</w:t>
            </w:r>
            <w:r w:rsidR="008F14EA" w:rsidRPr="00287465">
              <w:rPr>
                <w:rFonts w:ascii="Times New Roman" w:hAnsi="Times New Roman" w:cs="Times New Roman"/>
              </w:rPr>
              <w:t xml:space="preserve"> (ja tiks identificēta šāda nepieciešamība).</w:t>
            </w:r>
            <w:r w:rsidR="00571705" w:rsidRPr="00287465">
              <w:rPr>
                <w:rFonts w:ascii="Times New Roman" w:hAnsi="Times New Roman" w:cs="Times New Roman"/>
              </w:rPr>
              <w:t xml:space="preserve"> Risinājuma</w:t>
            </w:r>
            <w:r w:rsidR="419A0842" w:rsidRPr="00287465">
              <w:rPr>
                <w:rFonts w:ascii="Times New Roman" w:hAnsi="Times New Roman" w:cs="Times New Roman"/>
              </w:rPr>
              <w:t xml:space="preserve"> (t.</w:t>
            </w:r>
            <w:r w:rsidR="00E710E6">
              <w:rPr>
                <w:rFonts w:ascii="Times New Roman" w:hAnsi="Times New Roman" w:cs="Times New Roman"/>
              </w:rPr>
              <w:t xml:space="preserve"> </w:t>
            </w:r>
            <w:r w:rsidR="419A0842" w:rsidRPr="00287465">
              <w:rPr>
                <w:rFonts w:ascii="Times New Roman" w:hAnsi="Times New Roman" w:cs="Times New Roman"/>
              </w:rPr>
              <w:t>sk. tā sastāvdaļu)</w:t>
            </w:r>
            <w:r w:rsidR="00571705" w:rsidRPr="00287465">
              <w:rPr>
                <w:rFonts w:ascii="Times New Roman" w:hAnsi="Times New Roman" w:cs="Times New Roman"/>
              </w:rPr>
              <w:t xml:space="preserve"> obligāt</w:t>
            </w:r>
            <w:r w:rsidR="007C3328" w:rsidRPr="00287465">
              <w:rPr>
                <w:rFonts w:ascii="Times New Roman" w:hAnsi="Times New Roman" w:cs="Times New Roman"/>
              </w:rPr>
              <w:t>a</w:t>
            </w:r>
            <w:r w:rsidR="00571705" w:rsidRPr="00287465">
              <w:rPr>
                <w:rFonts w:ascii="Times New Roman" w:hAnsi="Times New Roman" w:cs="Times New Roman"/>
              </w:rPr>
              <w:t xml:space="preserve"> izmanto</w:t>
            </w:r>
            <w:r w:rsidR="007C3328" w:rsidRPr="00287465">
              <w:rPr>
                <w:rFonts w:ascii="Times New Roman" w:hAnsi="Times New Roman" w:cs="Times New Roman"/>
              </w:rPr>
              <w:t>šana</w:t>
            </w:r>
            <w:r w:rsidR="00DE7D6F" w:rsidRPr="00287465">
              <w:rPr>
                <w:rFonts w:ascii="Times New Roman" w:hAnsi="Times New Roman" w:cs="Times New Roman"/>
              </w:rPr>
              <w:t xml:space="preserve"> </w:t>
            </w:r>
            <w:r w:rsidR="2F2B7E5A" w:rsidRPr="00287465">
              <w:rPr>
                <w:rFonts w:ascii="Times New Roman" w:hAnsi="Times New Roman" w:cs="Times New Roman"/>
              </w:rPr>
              <w:t xml:space="preserve">ir </w:t>
            </w:r>
            <w:r w:rsidR="00DE7D6F" w:rsidRPr="00287465">
              <w:rPr>
                <w:rFonts w:ascii="Times New Roman" w:hAnsi="Times New Roman" w:cs="Times New Roman"/>
              </w:rPr>
              <w:t>noteikt</w:t>
            </w:r>
            <w:r w:rsidR="007C3328" w:rsidRPr="00287465">
              <w:rPr>
                <w:rFonts w:ascii="Times New Roman" w:hAnsi="Times New Roman" w:cs="Times New Roman"/>
              </w:rPr>
              <w:t xml:space="preserve">a </w:t>
            </w:r>
            <w:r w:rsidR="00502B52" w:rsidRPr="00287465">
              <w:rPr>
                <w:rFonts w:ascii="Times New Roman" w:hAnsi="Times New Roman" w:cs="Times New Roman"/>
              </w:rPr>
              <w:t>Vietējo pašvaldību referendum</w:t>
            </w:r>
            <w:r w:rsidR="0018696C">
              <w:rPr>
                <w:rFonts w:ascii="Times New Roman" w:hAnsi="Times New Roman" w:cs="Times New Roman"/>
              </w:rPr>
              <w:t>u</w:t>
            </w:r>
            <w:r w:rsidR="00502B52" w:rsidRPr="00287465">
              <w:rPr>
                <w:rFonts w:ascii="Times New Roman" w:hAnsi="Times New Roman" w:cs="Times New Roman"/>
              </w:rPr>
              <w:t xml:space="preserve"> likum</w:t>
            </w:r>
            <w:r w:rsidR="008F14EA" w:rsidRPr="00287465">
              <w:rPr>
                <w:rFonts w:ascii="Times New Roman" w:hAnsi="Times New Roman" w:cs="Times New Roman"/>
              </w:rPr>
              <w:t xml:space="preserve">a </w:t>
            </w:r>
            <w:r w:rsidR="00135D4E" w:rsidRPr="00287465">
              <w:rPr>
                <w:rFonts w:ascii="Times New Roman" w:hAnsi="Times New Roman" w:cs="Times New Roman"/>
              </w:rPr>
              <w:t>15</w:t>
            </w:r>
            <w:r w:rsidR="008F14EA" w:rsidRPr="00287465">
              <w:rPr>
                <w:rFonts w:ascii="Times New Roman" w:hAnsi="Times New Roman" w:cs="Times New Roman"/>
              </w:rPr>
              <w:t>.</w:t>
            </w:r>
            <w:r w:rsidR="00F85B30" w:rsidRPr="00287465">
              <w:rPr>
                <w:rFonts w:ascii="Times New Roman" w:hAnsi="Times New Roman" w:cs="Times New Roman"/>
              </w:rPr>
              <w:t xml:space="preserve"> </w:t>
            </w:r>
            <w:r w:rsidR="008F14EA" w:rsidRPr="00287465">
              <w:rPr>
                <w:rFonts w:ascii="Times New Roman" w:hAnsi="Times New Roman" w:cs="Times New Roman"/>
              </w:rPr>
              <w:t>pantā</w:t>
            </w:r>
            <w:r w:rsidR="00502B52" w:rsidRPr="00287465">
              <w:rPr>
                <w:rFonts w:ascii="Times New Roman" w:hAnsi="Times New Roman" w:cs="Times New Roman"/>
              </w:rPr>
              <w:t>.</w:t>
            </w:r>
            <w:r w:rsidR="0874F775" w:rsidRPr="00287465">
              <w:rPr>
                <w:rFonts w:ascii="Times New Roman" w:hAnsi="Times New Roman" w:cs="Times New Roman"/>
              </w:rPr>
              <w:t xml:space="preserve"> Projekta realizācijas laikā ir plānots pārskatīt visu</w:t>
            </w:r>
            <w:r w:rsidR="761FBA8F" w:rsidRPr="00287465">
              <w:rPr>
                <w:rFonts w:ascii="Times New Roman" w:hAnsi="Times New Roman" w:cs="Times New Roman"/>
              </w:rPr>
              <w:t>s</w:t>
            </w:r>
            <w:r w:rsidR="0874F775" w:rsidRPr="00287465">
              <w:rPr>
                <w:rFonts w:ascii="Times New Roman" w:hAnsi="Times New Roman" w:cs="Times New Roman"/>
              </w:rPr>
              <w:t xml:space="preserve"> vēlēšanu procesu regulējoš</w:t>
            </w:r>
            <w:r w:rsidR="555FF1F7" w:rsidRPr="00287465">
              <w:rPr>
                <w:rFonts w:ascii="Times New Roman" w:hAnsi="Times New Roman" w:cs="Times New Roman"/>
              </w:rPr>
              <w:t xml:space="preserve">us tiesību aktus, </w:t>
            </w:r>
            <w:r w:rsidR="00E156E5" w:rsidRPr="00287465">
              <w:rPr>
                <w:rFonts w:ascii="Times New Roman" w:hAnsi="Times New Roman" w:cs="Times New Roman"/>
              </w:rPr>
              <w:t xml:space="preserve">sagatavojot priekšlikumus </w:t>
            </w:r>
            <w:r w:rsidR="00BA6E51" w:rsidRPr="00287465">
              <w:rPr>
                <w:rFonts w:ascii="Times New Roman" w:hAnsi="Times New Roman" w:cs="Times New Roman"/>
              </w:rPr>
              <w:t xml:space="preserve">tiesību aktu </w:t>
            </w:r>
            <w:r w:rsidR="00127D5D" w:rsidRPr="00287465">
              <w:rPr>
                <w:rFonts w:ascii="Times New Roman" w:hAnsi="Times New Roman" w:cs="Times New Roman"/>
              </w:rPr>
              <w:t>grozījumiem.</w:t>
            </w:r>
            <w:r w:rsidR="0874F775" w:rsidRPr="00287465">
              <w:rPr>
                <w:rFonts w:ascii="Times New Roman" w:hAnsi="Times New Roman" w:cs="Times New Roman"/>
              </w:rPr>
              <w:t xml:space="preserve"> </w:t>
            </w:r>
          </w:p>
        </w:tc>
      </w:tr>
    </w:tbl>
    <w:p w14:paraId="67ED4824" w14:textId="77777777"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5. Pakalpojuma sniegšanu nodrošinošais IKT risinājums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29540AB0" w14:textId="77777777" w:rsidTr="267BDB57">
        <w:tc>
          <w:tcPr>
            <w:tcW w:w="0" w:type="auto"/>
            <w:tcBorders>
              <w:top w:val="outset" w:sz="6" w:space="0" w:color="414142"/>
              <w:left w:val="outset" w:sz="6" w:space="0" w:color="414142"/>
              <w:bottom w:val="outset" w:sz="6" w:space="0" w:color="414142"/>
              <w:right w:val="outset" w:sz="6" w:space="0" w:color="414142"/>
            </w:tcBorders>
            <w:hideMark/>
          </w:tcPr>
          <w:p w14:paraId="48ADB3BE" w14:textId="77777777" w:rsidR="00024D89" w:rsidRPr="00BC0F37" w:rsidRDefault="00024D89" w:rsidP="00E67F23">
            <w:pPr>
              <w:spacing w:before="195" w:after="0" w:line="240" w:lineRule="auto"/>
              <w:ind w:left="57" w:right="57"/>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Norāda IKT risinājumu (risinājumus), kas pēc būtības nodrošina pakalpojumu sniegšanu un kuru darbināšana/uzturēšana veido būtisku daļu no pakalpojumu sniegšanas izmaksām (mazāk nozīmīgus atbalsta risinājumus nenorāda)</w:t>
            </w:r>
          </w:p>
          <w:p w14:paraId="62BA8B05" w14:textId="67CF93AC" w:rsidR="7AF5ABDB" w:rsidRPr="00287465" w:rsidRDefault="7AF5ABDB" w:rsidP="00E67F23">
            <w:pPr>
              <w:spacing w:before="195" w:after="0" w:line="240" w:lineRule="auto"/>
              <w:ind w:left="57" w:right="57"/>
              <w:jc w:val="both"/>
              <w:rPr>
                <w:rFonts w:ascii="Times New Roman" w:hAnsi="Times New Roman" w:cs="Times New Roman"/>
              </w:rPr>
            </w:pPr>
            <w:r w:rsidRPr="00287465">
              <w:rPr>
                <w:rFonts w:ascii="Times New Roman" w:hAnsi="Times New Roman" w:cs="Times New Roman"/>
              </w:rPr>
              <w:t>Pakalpojumu sniegšanā tiks iesaistīti šādi risinājumi:</w:t>
            </w:r>
          </w:p>
          <w:p w14:paraId="7648DB0C" w14:textId="310DF36D" w:rsidR="002B3529" w:rsidRPr="00287465" w:rsidRDefault="76FFF97D" w:rsidP="008E7834">
            <w:pPr>
              <w:pStyle w:val="ListParagraph"/>
              <w:numPr>
                <w:ilvl w:val="0"/>
                <w:numId w:val="9"/>
              </w:numPr>
              <w:spacing w:after="0" w:line="240" w:lineRule="auto"/>
              <w:jc w:val="both"/>
              <w:rPr>
                <w:rFonts w:ascii="Times New Roman" w:eastAsia="Times New Roman" w:hAnsi="Times New Roman" w:cs="Times New Roman"/>
                <w:i/>
                <w:iCs/>
              </w:rPr>
            </w:pPr>
            <w:r w:rsidRPr="614757E2">
              <w:rPr>
                <w:rFonts w:ascii="Times New Roman" w:hAnsi="Times New Roman" w:cs="Times New Roman"/>
              </w:rPr>
              <w:t>Vēlēšanu platforma</w:t>
            </w:r>
            <w:r w:rsidR="4D66BFA1" w:rsidRPr="614757E2">
              <w:rPr>
                <w:rFonts w:ascii="Times New Roman" w:hAnsi="Times New Roman" w:cs="Times New Roman"/>
              </w:rPr>
              <w:t xml:space="preserve"> un tās apakšsistēmas</w:t>
            </w:r>
            <w:r w:rsidR="715EE696" w:rsidRPr="614757E2">
              <w:rPr>
                <w:rFonts w:ascii="Times New Roman" w:hAnsi="Times New Roman" w:cs="Times New Roman"/>
              </w:rPr>
              <w:t xml:space="preserve">, tajā skaitā pilnveidota </w:t>
            </w:r>
            <w:r w:rsidR="1287C5E0" w:rsidRPr="614757E2">
              <w:rPr>
                <w:rFonts w:ascii="Times New Roman" w:hAnsi="Times New Roman" w:cs="Times New Roman"/>
              </w:rPr>
              <w:t>balsošanas</w:t>
            </w:r>
            <w:r w:rsidR="715EE696" w:rsidRPr="614757E2">
              <w:rPr>
                <w:rFonts w:ascii="Times New Roman" w:hAnsi="Times New Roman" w:cs="Times New Roman"/>
              </w:rPr>
              <w:t xml:space="preserve"> sistēm</w:t>
            </w:r>
            <w:r w:rsidR="715EE696" w:rsidRPr="00BA39AC">
              <w:rPr>
                <w:rFonts w:eastAsiaTheme="minorEastAsia"/>
              </w:rPr>
              <w:t>a</w:t>
            </w:r>
            <w:r w:rsidRPr="00BA39AC">
              <w:rPr>
                <w:rFonts w:eastAsiaTheme="minorEastAsia"/>
              </w:rPr>
              <w:t>.</w:t>
            </w:r>
          </w:p>
          <w:p w14:paraId="1A0A225B" w14:textId="4AE5A6CD" w:rsidR="008B6790" w:rsidRPr="00287465" w:rsidRDefault="00E57283" w:rsidP="00B66772">
            <w:pPr>
              <w:pStyle w:val="ListParagraph"/>
              <w:numPr>
                <w:ilvl w:val="0"/>
                <w:numId w:val="9"/>
              </w:numPr>
              <w:spacing w:after="0" w:line="240" w:lineRule="auto"/>
              <w:ind w:left="714" w:right="113" w:hanging="357"/>
              <w:jc w:val="both"/>
              <w:rPr>
                <w:rFonts w:ascii="Times New Roman" w:eastAsia="Times New Roman" w:hAnsi="Times New Roman" w:cs="Times New Roman"/>
                <w:i/>
                <w:iCs/>
                <w:lang w:eastAsia="lv-LV"/>
              </w:rPr>
            </w:pPr>
            <w:r w:rsidRPr="00287465">
              <w:rPr>
                <w:rFonts w:ascii="Times New Roman" w:eastAsia="Times New Roman" w:hAnsi="Times New Roman" w:cs="Times New Roman"/>
                <w:i/>
                <w:iCs/>
                <w:lang w:eastAsia="lv-LV"/>
              </w:rPr>
              <w:t xml:space="preserve">Pilnveidotais </w:t>
            </w:r>
            <w:r w:rsidR="00FC58E0" w:rsidRPr="00287465">
              <w:rPr>
                <w:rFonts w:ascii="Times New Roman" w:eastAsia="Times New Roman" w:hAnsi="Times New Roman" w:cs="Times New Roman"/>
                <w:i/>
                <w:iCs/>
                <w:lang w:eastAsia="lv-LV"/>
              </w:rPr>
              <w:t>e</w:t>
            </w:r>
            <w:r w:rsidR="6650CEE3" w:rsidRPr="00287465">
              <w:rPr>
                <w:rFonts w:ascii="Times New Roman" w:eastAsia="Times New Roman" w:hAnsi="Times New Roman" w:cs="Times New Roman"/>
                <w:i/>
                <w:iCs/>
                <w:lang w:eastAsia="lv-LV"/>
              </w:rPr>
              <w:t>- pakalpojums “</w:t>
            </w:r>
            <w:r w:rsidR="12E22FBE" w:rsidRPr="00287465">
              <w:rPr>
                <w:rFonts w:ascii="Times New Roman" w:eastAsia="Times New Roman" w:hAnsi="Times New Roman" w:cs="Times New Roman"/>
                <w:i/>
                <w:iCs/>
                <w:lang w:eastAsia="lv-LV"/>
              </w:rPr>
              <w:t>Parakstīšanās par vēlētāju iniciatīvām</w:t>
            </w:r>
            <w:r w:rsidR="5F84029E" w:rsidRPr="00287465">
              <w:rPr>
                <w:rFonts w:ascii="Times New Roman" w:eastAsia="Times New Roman" w:hAnsi="Times New Roman" w:cs="Times New Roman"/>
                <w:i/>
                <w:iCs/>
                <w:lang w:eastAsia="lv-LV"/>
              </w:rPr>
              <w:t>”(EP177)</w:t>
            </w:r>
            <w:r w:rsidR="12E22FBE" w:rsidRPr="00287465">
              <w:rPr>
                <w:rFonts w:ascii="Times New Roman" w:eastAsia="Times New Roman" w:hAnsi="Times New Roman" w:cs="Times New Roman"/>
                <w:i/>
                <w:iCs/>
                <w:lang w:eastAsia="lv-LV"/>
              </w:rPr>
              <w:t xml:space="preserve"> </w:t>
            </w:r>
            <w:r w:rsidR="5530259F" w:rsidRPr="00287465">
              <w:rPr>
                <w:rFonts w:ascii="Times New Roman" w:eastAsia="Times New Roman" w:hAnsi="Times New Roman" w:cs="Times New Roman"/>
                <w:i/>
                <w:iCs/>
                <w:lang w:eastAsia="lv-LV"/>
              </w:rPr>
              <w:t xml:space="preserve">- </w:t>
            </w:r>
            <w:r w:rsidR="6936F33B" w:rsidRPr="00287465">
              <w:rPr>
                <w:rFonts w:ascii="Times New Roman" w:eastAsia="Times New Roman" w:hAnsi="Times New Roman" w:cs="Times New Roman"/>
                <w:i/>
                <w:iCs/>
                <w:lang w:eastAsia="lv-LV"/>
              </w:rPr>
              <w:t>Pakalpojums nodrošina iespēju tiešsaistē piedalīties parakstu vākšanā par vēlētāju iniciatīvām, kas tiek organizētas atbilstoši likumam "Par tautas nobalsošanu, likumu ierosināšanu un Eiropas pilsoņu iniciatīvu"</w:t>
            </w:r>
            <w:r w:rsidR="008476FC" w:rsidRPr="00287465">
              <w:rPr>
                <w:rFonts w:ascii="Times New Roman" w:eastAsia="Times New Roman" w:hAnsi="Times New Roman" w:cs="Times New Roman"/>
                <w:i/>
                <w:iCs/>
                <w:lang w:eastAsia="lv-LV"/>
              </w:rPr>
              <w:t xml:space="preserve"> un “Vietējo pašvaldību referendumu likumam”</w:t>
            </w:r>
            <w:r w:rsidR="6936F33B" w:rsidRPr="00287465">
              <w:rPr>
                <w:rFonts w:ascii="Times New Roman" w:eastAsia="Times New Roman" w:hAnsi="Times New Roman" w:cs="Times New Roman"/>
                <w:i/>
                <w:iCs/>
                <w:lang w:eastAsia="lv-LV"/>
              </w:rPr>
              <w:t>.</w:t>
            </w:r>
          </w:p>
          <w:p w14:paraId="53D18450" w14:textId="66AD9CA0" w:rsidR="7AF5ABDB" w:rsidRPr="00287465" w:rsidRDefault="00B32B8B" w:rsidP="00B66772">
            <w:pPr>
              <w:pStyle w:val="ListParagraph"/>
              <w:numPr>
                <w:ilvl w:val="0"/>
                <w:numId w:val="9"/>
              </w:numPr>
              <w:spacing w:after="0" w:line="240" w:lineRule="auto"/>
              <w:ind w:left="714" w:right="113" w:hanging="357"/>
              <w:jc w:val="both"/>
              <w:rPr>
                <w:rFonts w:ascii="Times New Roman" w:eastAsia="Times New Roman" w:hAnsi="Times New Roman" w:cs="Times New Roman"/>
                <w:i/>
                <w:iCs/>
                <w:lang w:eastAsia="lv-LV"/>
              </w:rPr>
            </w:pPr>
            <w:r w:rsidRPr="267BDB57">
              <w:rPr>
                <w:rFonts w:ascii="Times New Roman" w:eastAsia="Times New Roman" w:hAnsi="Times New Roman" w:cs="Times New Roman"/>
                <w:i/>
                <w:iCs/>
              </w:rPr>
              <w:t xml:space="preserve">Pilnveidotais </w:t>
            </w:r>
            <w:r w:rsidR="00FC58E0" w:rsidRPr="267BDB57">
              <w:rPr>
                <w:rFonts w:ascii="Times New Roman" w:eastAsia="Times New Roman" w:hAnsi="Times New Roman" w:cs="Times New Roman"/>
                <w:i/>
                <w:iCs/>
              </w:rPr>
              <w:t>e</w:t>
            </w:r>
            <w:r w:rsidR="30FE5AED" w:rsidRPr="267BDB57">
              <w:rPr>
                <w:rFonts w:ascii="Times New Roman" w:eastAsia="Times New Roman" w:hAnsi="Times New Roman" w:cs="Times New Roman"/>
                <w:i/>
                <w:iCs/>
              </w:rPr>
              <w:t>lektr</w:t>
            </w:r>
            <w:r w:rsidR="30FE5AED" w:rsidRPr="267BDB57">
              <w:rPr>
                <w:rFonts w:ascii="Times New Roman" w:eastAsia="Times New Roman" w:hAnsi="Times New Roman" w:cs="Times New Roman"/>
                <w:i/>
                <w:iCs/>
                <w:lang w:eastAsia="lv-LV"/>
              </w:rPr>
              <w:t xml:space="preserve">oniskais tiešsaistes vēlētāju reģistrs </w:t>
            </w:r>
            <w:r w:rsidR="784405D7" w:rsidRPr="267BDB57">
              <w:rPr>
                <w:rFonts w:ascii="Times New Roman" w:eastAsia="Times New Roman" w:hAnsi="Times New Roman" w:cs="Times New Roman"/>
                <w:i/>
                <w:iCs/>
                <w:lang w:eastAsia="lv-LV"/>
              </w:rPr>
              <w:t>(ETVR)</w:t>
            </w:r>
            <w:r w:rsidR="3F2BD4F5" w:rsidRPr="267BDB57">
              <w:rPr>
                <w:rFonts w:ascii="Times New Roman" w:eastAsia="Times New Roman" w:hAnsi="Times New Roman" w:cs="Times New Roman"/>
                <w:i/>
                <w:iCs/>
                <w:lang w:eastAsia="lv-LV"/>
              </w:rPr>
              <w:t>, kas nodrošina vēlēšanu procedūras laikā veikt atzīmi vēlētāju sarakstā par vēlētāja dalību vēlēšanās: viens vēlētājs - viena balss.</w:t>
            </w:r>
          </w:p>
          <w:p w14:paraId="40194B0A" w14:textId="484BEB3C" w:rsidR="00AB3383" w:rsidRPr="008F349D" w:rsidRDefault="004B3519" w:rsidP="00B66772">
            <w:pPr>
              <w:pStyle w:val="ListParagraph"/>
              <w:numPr>
                <w:ilvl w:val="0"/>
                <w:numId w:val="9"/>
              </w:numPr>
              <w:spacing w:after="0" w:line="240" w:lineRule="auto"/>
              <w:ind w:left="714" w:right="113" w:hanging="357"/>
              <w:jc w:val="both"/>
              <w:rPr>
                <w:rFonts w:ascii="Times New Roman" w:eastAsia="Times New Roman" w:hAnsi="Times New Roman" w:cs="Times New Roman"/>
                <w:i/>
                <w:iCs/>
                <w:color w:val="414142"/>
                <w:lang w:eastAsia="lv-LV"/>
              </w:rPr>
            </w:pPr>
            <w:r w:rsidRPr="15FACBF0">
              <w:rPr>
                <w:rFonts w:ascii="Times New Roman" w:eastAsia="Times New Roman" w:hAnsi="Times New Roman" w:cs="Times New Roman"/>
                <w:i/>
                <w:iCs/>
                <w:lang w:eastAsia="lv-LV"/>
              </w:rPr>
              <w:t xml:space="preserve">Vēlētāju reģistrs – PMLP </w:t>
            </w:r>
            <w:r w:rsidR="005C193F" w:rsidRPr="15FACBF0">
              <w:rPr>
                <w:rFonts w:ascii="Times New Roman" w:eastAsia="Times New Roman" w:hAnsi="Times New Roman" w:cs="Times New Roman"/>
                <w:i/>
                <w:iCs/>
                <w:lang w:eastAsia="lv-LV"/>
              </w:rPr>
              <w:t>pārziņā</w:t>
            </w:r>
            <w:r w:rsidR="008C7379" w:rsidRPr="15FACBF0">
              <w:rPr>
                <w:rFonts w:ascii="Times New Roman" w:eastAsia="Times New Roman" w:hAnsi="Times New Roman" w:cs="Times New Roman"/>
                <w:i/>
                <w:iCs/>
                <w:lang w:eastAsia="lv-LV"/>
              </w:rPr>
              <w:t xml:space="preserve"> esoša</w:t>
            </w:r>
            <w:r w:rsidRPr="15FACBF0">
              <w:rPr>
                <w:rFonts w:ascii="Times New Roman" w:eastAsia="Times New Roman" w:hAnsi="Times New Roman" w:cs="Times New Roman"/>
                <w:i/>
                <w:iCs/>
                <w:lang w:eastAsia="lv-LV"/>
              </w:rPr>
              <w:t xml:space="preserve"> </w:t>
            </w:r>
            <w:r w:rsidR="008C7379" w:rsidRPr="15FACBF0">
              <w:rPr>
                <w:rFonts w:ascii="Times New Roman" w:eastAsia="Times New Roman" w:hAnsi="Times New Roman" w:cs="Times New Roman"/>
                <w:i/>
                <w:iCs/>
                <w:lang w:eastAsia="lv-LV"/>
              </w:rPr>
              <w:t>informācijas sistēma, kas uztur vēlētāju reģistru un nodrošina to personu uzskaiti, kurām saskaņā ar Eiropas Parlamenta vēlēšanu likumu, Pašvaldības domes vēlēšanu likumu vai Saeimas vēlēšanu likumu</w:t>
            </w:r>
            <w:r w:rsidR="009A4FA5">
              <w:rPr>
                <w:rFonts w:ascii="Times New Roman" w:eastAsia="Times New Roman" w:hAnsi="Times New Roman" w:cs="Times New Roman"/>
                <w:i/>
                <w:iCs/>
                <w:lang w:eastAsia="lv-LV"/>
              </w:rPr>
              <w:t xml:space="preserve">, kā arī ar </w:t>
            </w:r>
            <w:r w:rsidR="00DC6E20" w:rsidRPr="00DC6E20">
              <w:rPr>
                <w:rFonts w:ascii="Times New Roman" w:eastAsia="Times New Roman" w:hAnsi="Times New Roman" w:cs="Times New Roman"/>
                <w:i/>
                <w:iCs/>
                <w:lang w:eastAsia="lv-LV"/>
              </w:rPr>
              <w:t>Vietējo pašvaldību referendumu likumu</w:t>
            </w:r>
            <w:r w:rsidR="008C7379" w:rsidRPr="15FACBF0">
              <w:rPr>
                <w:rFonts w:ascii="Times New Roman" w:eastAsia="Times New Roman" w:hAnsi="Times New Roman" w:cs="Times New Roman"/>
                <w:i/>
                <w:iCs/>
                <w:lang w:eastAsia="lv-LV"/>
              </w:rPr>
              <w:t xml:space="preserve"> ir tiesības vēlēt Latvijas Republikā</w:t>
            </w:r>
            <w:r w:rsidR="00AA4B98" w:rsidRPr="15FACBF0">
              <w:rPr>
                <w:rFonts w:ascii="Times New Roman" w:eastAsia="Times New Roman" w:hAnsi="Times New Roman" w:cs="Times New Roman"/>
                <w:i/>
                <w:iCs/>
                <w:lang w:eastAsia="lv-LV"/>
              </w:rPr>
              <w:t>.</w:t>
            </w:r>
          </w:p>
          <w:p w14:paraId="14F5809F" w14:textId="4E529C17" w:rsidR="00AA4B98" w:rsidRPr="00BA39AC" w:rsidRDefault="3CD125D2" w:rsidP="00B66772">
            <w:pPr>
              <w:pStyle w:val="ListParagraph"/>
              <w:numPr>
                <w:ilvl w:val="0"/>
                <w:numId w:val="9"/>
              </w:numPr>
              <w:spacing w:after="0" w:line="240" w:lineRule="auto"/>
              <w:ind w:left="714" w:right="113" w:hanging="357"/>
              <w:jc w:val="both"/>
              <w:rPr>
                <w:rFonts w:ascii="Times New Roman" w:eastAsia="Times New Roman" w:hAnsi="Times New Roman" w:cs="Times New Roman"/>
                <w:i/>
                <w:iCs/>
                <w:lang w:eastAsia="lv-LV"/>
              </w:rPr>
            </w:pPr>
            <w:r w:rsidRPr="00BA39AC">
              <w:rPr>
                <w:rFonts w:ascii="Times New Roman" w:eastAsia="Times New Roman" w:hAnsi="Times New Roman" w:cs="Times New Roman"/>
                <w:i/>
                <w:iCs/>
                <w:lang w:eastAsia="lv-LV"/>
              </w:rPr>
              <w:t xml:space="preserve">Fizisko personu reģistrs - PMLP pārziņā esoša informācijas sistēma, kas </w:t>
            </w:r>
            <w:r w:rsidR="7B0EA964" w:rsidRPr="00BA39AC">
              <w:rPr>
                <w:rFonts w:ascii="Times New Roman" w:eastAsia="Times New Roman" w:hAnsi="Times New Roman" w:cs="Times New Roman"/>
                <w:i/>
                <w:iCs/>
                <w:lang w:eastAsia="lv-LV"/>
              </w:rPr>
              <w:t>nodrošina vienotu fizisku personu uzskaiti Latvijas Republikā,</w:t>
            </w:r>
            <w:r w:rsidR="39C8FFB9" w:rsidRPr="00BA39AC">
              <w:rPr>
                <w:rFonts w:ascii="Times New Roman" w:eastAsia="Times New Roman" w:hAnsi="Times New Roman" w:cs="Times New Roman"/>
                <w:i/>
                <w:iCs/>
                <w:lang w:eastAsia="lv-LV"/>
              </w:rPr>
              <w:t xml:space="preserve"> </w:t>
            </w:r>
            <w:r w:rsidRPr="00BA39AC">
              <w:rPr>
                <w:rFonts w:ascii="Times New Roman" w:eastAsia="Times New Roman" w:hAnsi="Times New Roman" w:cs="Times New Roman"/>
                <w:i/>
                <w:iCs/>
                <w:lang w:eastAsia="lv-LV"/>
              </w:rPr>
              <w:t>uztur</w:t>
            </w:r>
            <w:r w:rsidR="39C8FFB9" w:rsidRPr="00BA39AC">
              <w:rPr>
                <w:rFonts w:ascii="Times New Roman" w:eastAsia="Times New Roman" w:hAnsi="Times New Roman" w:cs="Times New Roman"/>
                <w:i/>
                <w:iCs/>
                <w:lang w:eastAsia="lv-LV"/>
              </w:rPr>
              <w:t>ot</w:t>
            </w:r>
            <w:r w:rsidRPr="00BA39AC">
              <w:rPr>
                <w:rFonts w:ascii="Times New Roman" w:eastAsia="Times New Roman" w:hAnsi="Times New Roman" w:cs="Times New Roman"/>
                <w:i/>
                <w:iCs/>
                <w:lang w:eastAsia="lv-LV"/>
              </w:rPr>
              <w:t xml:space="preserve"> ziņas par Latvijas iedzīvotājiem un ārzemniekiem, </w:t>
            </w:r>
            <w:r w:rsidR="39C8FFB9" w:rsidRPr="00BA39AC">
              <w:rPr>
                <w:rFonts w:ascii="Times New Roman" w:eastAsia="Times New Roman" w:hAnsi="Times New Roman" w:cs="Times New Roman"/>
                <w:i/>
                <w:iCs/>
                <w:lang w:eastAsia="lv-LV"/>
              </w:rPr>
              <w:t xml:space="preserve">kuriem </w:t>
            </w:r>
            <w:r w:rsidRPr="00BA39AC">
              <w:rPr>
                <w:rFonts w:ascii="Times New Roman" w:eastAsia="Times New Roman" w:hAnsi="Times New Roman" w:cs="Times New Roman"/>
                <w:i/>
                <w:iCs/>
                <w:lang w:eastAsia="lv-LV"/>
              </w:rPr>
              <w:t>ir saikne ar Latviju.</w:t>
            </w:r>
          </w:p>
        </w:tc>
      </w:tr>
    </w:tbl>
    <w:p w14:paraId="182ABAE3" w14:textId="77777777"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6. Pakalpojuma sniegšanas un saņemšanas tiesiskais regulējums un pakalpojuma ieviešanas stratēģija</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1BDE757A" w14:textId="77777777" w:rsidTr="74F19CD7">
        <w:tc>
          <w:tcPr>
            <w:tcW w:w="0" w:type="auto"/>
            <w:tcBorders>
              <w:top w:val="outset" w:sz="6" w:space="0" w:color="414142"/>
              <w:left w:val="outset" w:sz="6" w:space="0" w:color="414142"/>
              <w:bottom w:val="outset" w:sz="6" w:space="0" w:color="414142"/>
              <w:right w:val="outset" w:sz="6" w:space="0" w:color="414142"/>
            </w:tcBorders>
            <w:hideMark/>
          </w:tcPr>
          <w:p w14:paraId="3A504BBD" w14:textId="77777777" w:rsidR="00024D89" w:rsidRPr="00BC0F37" w:rsidRDefault="00024D89" w:rsidP="00E67F23">
            <w:pPr>
              <w:spacing w:before="195" w:after="0" w:line="240" w:lineRule="auto"/>
              <w:ind w:left="57" w:right="57"/>
              <w:rPr>
                <w:rFonts w:ascii="Times New Roman" w:eastAsia="Times New Roman" w:hAnsi="Times New Roman" w:cs="Times New Roman"/>
                <w:color w:val="414142"/>
                <w:sz w:val="20"/>
                <w:szCs w:val="20"/>
                <w:lang w:eastAsia="lv-LV"/>
              </w:rPr>
            </w:pPr>
            <w:r w:rsidRPr="00BC0F37">
              <w:rPr>
                <w:rFonts w:ascii="Times New Roman" w:eastAsia="Times New Roman" w:hAnsi="Times New Roman" w:cs="Times New Roman"/>
                <w:i/>
                <w:iCs/>
                <w:color w:val="414142"/>
                <w:sz w:val="20"/>
                <w:szCs w:val="20"/>
                <w:lang w:eastAsia="lv-LV"/>
              </w:rPr>
              <w:t>Norāda esošo un plānoto (projekta īstenošanas laikā) tiesisko regulējumu.</w:t>
            </w:r>
          </w:p>
          <w:p w14:paraId="40D5B9DD" w14:textId="77777777" w:rsidR="00024D89" w:rsidRPr="00BC0F37" w:rsidRDefault="00024D89" w:rsidP="00E67F23">
            <w:pPr>
              <w:spacing w:before="100" w:beforeAutospacing="1" w:after="0" w:line="293" w:lineRule="atLeast"/>
              <w:ind w:left="57" w:right="57"/>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Izskaidro pakalpojumu ieviešanas un saņēmēju loka izvēršanas stratēģiju, ja tā nav balstīta uz tiesiskā regulējuma noteiktu obligātu centralizētās funkcijas vai pakalpojuma izmantošanu</w:t>
            </w:r>
          </w:p>
          <w:p w14:paraId="03BD0F88" w14:textId="50E239DD" w:rsidR="009D5368" w:rsidRPr="00287465" w:rsidRDefault="00A201BF" w:rsidP="00E67F23">
            <w:pPr>
              <w:spacing w:before="195" w:after="0" w:line="240" w:lineRule="auto"/>
              <w:ind w:left="57" w:right="57"/>
              <w:jc w:val="both"/>
              <w:rPr>
                <w:rFonts w:ascii="Times New Roman" w:hAnsi="Times New Roman" w:cs="Times New Roman"/>
              </w:rPr>
            </w:pPr>
            <w:r w:rsidRPr="00287465">
              <w:rPr>
                <w:rFonts w:ascii="Times New Roman" w:hAnsi="Times New Roman" w:cs="Times New Roman"/>
              </w:rPr>
              <w:t xml:space="preserve">Atbilstoši </w:t>
            </w:r>
            <w:r w:rsidR="00825783" w:rsidRPr="00287465">
              <w:rPr>
                <w:rFonts w:ascii="Times New Roman" w:hAnsi="Times New Roman" w:cs="Times New Roman"/>
              </w:rPr>
              <w:t>2022</w:t>
            </w:r>
            <w:r w:rsidR="00C30C95" w:rsidRPr="00287465">
              <w:rPr>
                <w:rFonts w:ascii="Times New Roman" w:hAnsi="Times New Roman" w:cs="Times New Roman"/>
              </w:rPr>
              <w:t>.gada 1</w:t>
            </w:r>
            <w:r w:rsidR="00B631D1" w:rsidRPr="00287465">
              <w:rPr>
                <w:rFonts w:ascii="Times New Roman" w:hAnsi="Times New Roman" w:cs="Times New Roman"/>
              </w:rPr>
              <w:t>7</w:t>
            </w:r>
            <w:r w:rsidR="00C30C95" w:rsidRPr="00287465">
              <w:rPr>
                <w:rFonts w:ascii="Times New Roman" w:hAnsi="Times New Roman" w:cs="Times New Roman"/>
              </w:rPr>
              <w:t>.martā</w:t>
            </w:r>
            <w:r w:rsidR="00B631D1" w:rsidRPr="00287465">
              <w:rPr>
                <w:rFonts w:ascii="Times New Roman" w:hAnsi="Times New Roman" w:cs="Times New Roman"/>
              </w:rPr>
              <w:t xml:space="preserve"> pieņemta</w:t>
            </w:r>
            <w:r w:rsidR="00103A0D" w:rsidRPr="00287465">
              <w:rPr>
                <w:rFonts w:ascii="Times New Roman" w:hAnsi="Times New Roman" w:cs="Times New Roman"/>
              </w:rPr>
              <w:t>jam</w:t>
            </w:r>
            <w:r w:rsidR="00C30C95" w:rsidRPr="00287465">
              <w:rPr>
                <w:rFonts w:ascii="Times New Roman" w:hAnsi="Times New Roman" w:cs="Times New Roman"/>
              </w:rPr>
              <w:t xml:space="preserve"> </w:t>
            </w:r>
            <w:r w:rsidRPr="00287465">
              <w:rPr>
                <w:rFonts w:ascii="Times New Roman" w:hAnsi="Times New Roman" w:cs="Times New Roman"/>
              </w:rPr>
              <w:t>Vietējo pašvaldību referendumu likum</w:t>
            </w:r>
            <w:r w:rsidR="00ED01D4" w:rsidRPr="00287465">
              <w:rPr>
                <w:rFonts w:ascii="Times New Roman" w:hAnsi="Times New Roman" w:cs="Times New Roman"/>
              </w:rPr>
              <w:t>am</w:t>
            </w:r>
            <w:r w:rsidRPr="00287465">
              <w:rPr>
                <w:rFonts w:ascii="Times New Roman" w:hAnsi="Times New Roman" w:cs="Times New Roman"/>
              </w:rPr>
              <w:t>,</w:t>
            </w:r>
            <w:r w:rsidR="004D36D4" w:rsidRPr="00287465">
              <w:rPr>
                <w:rFonts w:ascii="Times New Roman" w:hAnsi="Times New Roman" w:cs="Times New Roman"/>
              </w:rPr>
              <w:t xml:space="preserve"> kas </w:t>
            </w:r>
            <w:r w:rsidR="004F74A9">
              <w:rPr>
                <w:rFonts w:ascii="Times New Roman" w:hAnsi="Times New Roman" w:cs="Times New Roman"/>
              </w:rPr>
              <w:t>stājās</w:t>
            </w:r>
            <w:r w:rsidR="004F74A9" w:rsidRPr="00287465">
              <w:rPr>
                <w:rFonts w:ascii="Times New Roman" w:hAnsi="Times New Roman" w:cs="Times New Roman"/>
              </w:rPr>
              <w:t xml:space="preserve"> </w:t>
            </w:r>
            <w:r w:rsidR="004D36D4" w:rsidRPr="00287465">
              <w:rPr>
                <w:rFonts w:ascii="Times New Roman" w:hAnsi="Times New Roman" w:cs="Times New Roman"/>
              </w:rPr>
              <w:t xml:space="preserve">spēkā </w:t>
            </w:r>
            <w:r w:rsidR="00E66EF9" w:rsidRPr="00287465">
              <w:rPr>
                <w:rFonts w:ascii="Times New Roman" w:hAnsi="Times New Roman" w:cs="Times New Roman"/>
              </w:rPr>
              <w:t>202</w:t>
            </w:r>
            <w:r w:rsidR="0000679D" w:rsidRPr="00287465">
              <w:rPr>
                <w:rFonts w:ascii="Times New Roman" w:hAnsi="Times New Roman" w:cs="Times New Roman"/>
              </w:rPr>
              <w:t>5</w:t>
            </w:r>
            <w:r w:rsidR="00E66EF9" w:rsidRPr="00287465">
              <w:rPr>
                <w:rFonts w:ascii="Times New Roman" w:hAnsi="Times New Roman" w:cs="Times New Roman"/>
              </w:rPr>
              <w:t>.gada 1.</w:t>
            </w:r>
            <w:r w:rsidR="0000679D" w:rsidRPr="00287465">
              <w:rPr>
                <w:rFonts w:ascii="Times New Roman" w:hAnsi="Times New Roman" w:cs="Times New Roman"/>
              </w:rPr>
              <w:t xml:space="preserve">augustā </w:t>
            </w:r>
            <w:r w:rsidR="006D15D2" w:rsidRPr="00287465">
              <w:rPr>
                <w:rFonts w:ascii="Times New Roman" w:hAnsi="Times New Roman" w:cs="Times New Roman"/>
              </w:rPr>
              <w:t>un kura mērķis ir veicināt vietējās pašvaldības iedzīvotāju līdzdalību vietējās nozīmes jautājumu lemšanā</w:t>
            </w:r>
            <w:r w:rsidR="00753A80" w:rsidRPr="00287465">
              <w:rPr>
                <w:rFonts w:ascii="Times New Roman" w:hAnsi="Times New Roman" w:cs="Times New Roman"/>
              </w:rPr>
              <w:t xml:space="preserve">, </w:t>
            </w:r>
            <w:r w:rsidR="000E1BF4" w:rsidRPr="00287465">
              <w:rPr>
                <w:rFonts w:ascii="Times New Roman" w:hAnsi="Times New Roman" w:cs="Times New Roman"/>
              </w:rPr>
              <w:t xml:space="preserve">un saskaņā ar </w:t>
            </w:r>
            <w:r w:rsidR="002C2981" w:rsidRPr="00287465">
              <w:rPr>
                <w:rFonts w:ascii="Times New Roman" w:hAnsi="Times New Roman" w:cs="Times New Roman"/>
              </w:rPr>
              <w:t>2021.gada</w:t>
            </w:r>
            <w:r w:rsidR="0068046B" w:rsidRPr="00287465">
              <w:rPr>
                <w:rFonts w:ascii="Times New Roman" w:hAnsi="Times New Roman" w:cs="Times New Roman"/>
              </w:rPr>
              <w:t xml:space="preserve"> 7.jūlija MK rīkojumu Nr. 490 “</w:t>
            </w:r>
            <w:r w:rsidR="000E1BF4" w:rsidRPr="00287465">
              <w:rPr>
                <w:rFonts w:ascii="Times New Roman" w:hAnsi="Times New Roman" w:cs="Times New Roman"/>
              </w:rPr>
              <w:t>Digitālās transformācijas pamatnostādn</w:t>
            </w:r>
            <w:r w:rsidR="0068046B" w:rsidRPr="00287465">
              <w:rPr>
                <w:rFonts w:ascii="Times New Roman" w:hAnsi="Times New Roman" w:cs="Times New Roman"/>
              </w:rPr>
              <w:t>es</w:t>
            </w:r>
            <w:r w:rsidR="000E1BF4" w:rsidRPr="00287465">
              <w:rPr>
                <w:rFonts w:ascii="Times New Roman" w:hAnsi="Times New Roman" w:cs="Times New Roman"/>
              </w:rPr>
              <w:t xml:space="preserve"> 2021.-2027.gadam</w:t>
            </w:r>
            <w:r w:rsidR="0068046B" w:rsidRPr="00287465">
              <w:rPr>
                <w:rFonts w:ascii="Times New Roman" w:hAnsi="Times New Roman" w:cs="Times New Roman"/>
              </w:rPr>
              <w:t>”</w:t>
            </w:r>
            <w:r w:rsidR="000E1BF4" w:rsidRPr="00287465">
              <w:rPr>
                <w:rFonts w:ascii="Times New Roman" w:hAnsi="Times New Roman" w:cs="Times New Roman"/>
              </w:rPr>
              <w:t>, kas paredz, izmantojot digitālās iespējas, nodrošināt sabiedrībai pilnvērtīgas līdzdalības iespējas</w:t>
            </w:r>
            <w:r w:rsidR="003D1EA1" w:rsidRPr="00287465">
              <w:rPr>
                <w:rFonts w:ascii="Times New Roman" w:hAnsi="Times New Roman" w:cs="Times New Roman"/>
              </w:rPr>
              <w:t xml:space="preserve">, </w:t>
            </w:r>
            <w:r w:rsidR="0068046B" w:rsidRPr="00287465">
              <w:rPr>
                <w:rFonts w:ascii="Times New Roman" w:hAnsi="Times New Roman" w:cs="Times New Roman"/>
              </w:rPr>
              <w:t xml:space="preserve">izmantojot </w:t>
            </w:r>
            <w:r w:rsidR="009A6E45" w:rsidRPr="00287465">
              <w:rPr>
                <w:rFonts w:ascii="Times New Roman" w:hAnsi="Times New Roman" w:cs="Times New Roman"/>
              </w:rPr>
              <w:t xml:space="preserve">IKT sistēmu risinājumus, </w:t>
            </w:r>
            <w:r w:rsidR="00AF6B28" w:rsidRPr="00287465">
              <w:rPr>
                <w:rFonts w:ascii="Times New Roman" w:hAnsi="Times New Roman" w:cs="Times New Roman"/>
              </w:rPr>
              <w:t>plānots</w:t>
            </w:r>
            <w:r w:rsidR="009D5368" w:rsidRPr="00287465">
              <w:rPr>
                <w:rFonts w:ascii="Times New Roman" w:hAnsi="Times New Roman" w:cs="Times New Roman"/>
              </w:rPr>
              <w:t>:</w:t>
            </w:r>
          </w:p>
          <w:p w14:paraId="0BA79CBE" w14:textId="163BAB07" w:rsidR="00D329B0" w:rsidRPr="00287465" w:rsidRDefault="00AF6B28" w:rsidP="00B66772">
            <w:pPr>
              <w:pStyle w:val="ListParagraph"/>
              <w:numPr>
                <w:ilvl w:val="0"/>
                <w:numId w:val="9"/>
              </w:numPr>
              <w:spacing w:after="0" w:line="240" w:lineRule="auto"/>
              <w:ind w:left="714" w:right="57" w:hanging="357"/>
              <w:jc w:val="both"/>
              <w:rPr>
                <w:rFonts w:ascii="Times New Roman" w:hAnsi="Times New Roman" w:cs="Times New Roman"/>
              </w:rPr>
            </w:pPr>
            <w:r w:rsidRPr="00287465">
              <w:rPr>
                <w:rFonts w:ascii="Times New Roman" w:hAnsi="Times New Roman" w:cs="Times New Roman"/>
              </w:rPr>
              <w:t>izveidot</w:t>
            </w:r>
            <w:r w:rsidR="00B45B91" w:rsidRPr="00287465">
              <w:rPr>
                <w:rFonts w:ascii="Times New Roman" w:hAnsi="Times New Roman" w:cs="Times New Roman"/>
              </w:rPr>
              <w:t xml:space="preserve"> digitālo vidi -</w:t>
            </w:r>
            <w:r w:rsidR="00A201BF" w:rsidRPr="00287465">
              <w:rPr>
                <w:rFonts w:ascii="Times New Roman" w:hAnsi="Times New Roman" w:cs="Times New Roman"/>
              </w:rPr>
              <w:t xml:space="preserve"> </w:t>
            </w:r>
            <w:r w:rsidR="00A61DD4">
              <w:rPr>
                <w:rFonts w:ascii="Times New Roman" w:hAnsi="Times New Roman" w:cs="Times New Roman"/>
              </w:rPr>
              <w:t>p</w:t>
            </w:r>
            <w:r w:rsidRPr="00287465">
              <w:rPr>
                <w:rFonts w:ascii="Times New Roman" w:hAnsi="Times New Roman" w:cs="Times New Roman"/>
              </w:rPr>
              <w:t>ašvaldības referendumu nodrošināšanas pakalpojum</w:t>
            </w:r>
            <w:r w:rsidR="00B45B91" w:rsidRPr="00287465">
              <w:rPr>
                <w:rFonts w:ascii="Times New Roman" w:hAnsi="Times New Roman" w:cs="Times New Roman"/>
              </w:rPr>
              <w:t>u</w:t>
            </w:r>
            <w:r w:rsidR="009A6E45" w:rsidRPr="00287465">
              <w:rPr>
                <w:rFonts w:ascii="Times New Roman" w:hAnsi="Times New Roman" w:cs="Times New Roman"/>
              </w:rPr>
              <w:t xml:space="preserve"> kā koplietošanas pakalpojumu</w:t>
            </w:r>
            <w:r w:rsidR="00A840E2" w:rsidRPr="00287465">
              <w:rPr>
                <w:rFonts w:ascii="Times New Roman" w:hAnsi="Times New Roman" w:cs="Times New Roman"/>
              </w:rPr>
              <w:t xml:space="preserve"> (pašvaldībām un sabiedrībai)</w:t>
            </w:r>
            <w:r w:rsidR="00485EA9" w:rsidRPr="00287465">
              <w:rPr>
                <w:rFonts w:ascii="Times New Roman" w:hAnsi="Times New Roman" w:cs="Times New Roman"/>
              </w:rPr>
              <w:t>.</w:t>
            </w:r>
          </w:p>
          <w:p w14:paraId="3576711F" w14:textId="7990765C" w:rsidR="008841CF" w:rsidRPr="00287465" w:rsidRDefault="2512E906" w:rsidP="00E67F23">
            <w:pPr>
              <w:spacing w:after="0" w:line="240" w:lineRule="auto"/>
              <w:ind w:left="57" w:right="57"/>
              <w:jc w:val="both"/>
              <w:rPr>
                <w:rFonts w:ascii="Times New Roman" w:hAnsi="Times New Roman" w:cs="Times New Roman"/>
              </w:rPr>
            </w:pPr>
            <w:r w:rsidRPr="00287465">
              <w:rPr>
                <w:rFonts w:ascii="Times New Roman" w:hAnsi="Times New Roman" w:cs="Times New Roman"/>
              </w:rPr>
              <w:t>Risinājuma (t.</w:t>
            </w:r>
            <w:r w:rsidR="00E710E6">
              <w:rPr>
                <w:rFonts w:ascii="Times New Roman" w:hAnsi="Times New Roman" w:cs="Times New Roman"/>
              </w:rPr>
              <w:t xml:space="preserve"> </w:t>
            </w:r>
            <w:r w:rsidRPr="00287465">
              <w:rPr>
                <w:rFonts w:ascii="Times New Roman" w:hAnsi="Times New Roman" w:cs="Times New Roman"/>
              </w:rPr>
              <w:t>sk. tā sastāvdaļu) obligāta izmantošana ir noteikta Vietējo pašvaldību referendum</w:t>
            </w:r>
            <w:r w:rsidR="0018696C">
              <w:rPr>
                <w:rFonts w:ascii="Times New Roman" w:hAnsi="Times New Roman" w:cs="Times New Roman"/>
              </w:rPr>
              <w:t>u</w:t>
            </w:r>
            <w:r w:rsidRPr="00287465">
              <w:rPr>
                <w:rFonts w:ascii="Times New Roman" w:hAnsi="Times New Roman" w:cs="Times New Roman"/>
              </w:rPr>
              <w:t xml:space="preserve"> likum</w:t>
            </w:r>
            <w:r w:rsidR="00F85B30" w:rsidRPr="00287465">
              <w:rPr>
                <w:rFonts w:ascii="Times New Roman" w:hAnsi="Times New Roman" w:cs="Times New Roman"/>
              </w:rPr>
              <w:t>a 15.</w:t>
            </w:r>
            <w:r w:rsidR="0018696C">
              <w:rPr>
                <w:rFonts w:ascii="Times New Roman" w:hAnsi="Times New Roman" w:cs="Times New Roman"/>
              </w:rPr>
              <w:t xml:space="preserve"> </w:t>
            </w:r>
            <w:r w:rsidR="00F85B30" w:rsidRPr="00287465">
              <w:rPr>
                <w:rFonts w:ascii="Times New Roman" w:hAnsi="Times New Roman" w:cs="Times New Roman"/>
              </w:rPr>
              <w:t>pantā</w:t>
            </w:r>
            <w:r w:rsidRPr="00287465">
              <w:rPr>
                <w:rFonts w:ascii="Times New Roman" w:hAnsi="Times New Roman" w:cs="Times New Roman"/>
              </w:rPr>
              <w:t>.</w:t>
            </w:r>
          </w:p>
        </w:tc>
      </w:tr>
    </w:tbl>
    <w:p w14:paraId="404D7A2D" w14:textId="77777777"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7. Pakalpojuma finansēšanas pieeja</w:t>
      </w:r>
      <w:r w:rsidRPr="00E67F23">
        <w:rPr>
          <w:rFonts w:ascii="Times New Roman" w:eastAsia="Times New Roman" w:hAnsi="Times New Roman" w:cs="Times New Roman"/>
          <w:b/>
          <w:bCs/>
          <w:color w:val="414142"/>
          <w:vertAlign w:val="superscript"/>
          <w:lang w:eastAsia="lv-LV"/>
        </w:rPr>
        <w:t>1</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19E514A4" w14:textId="77777777" w:rsidTr="15FACBF0">
        <w:tc>
          <w:tcPr>
            <w:tcW w:w="0" w:type="auto"/>
            <w:tcBorders>
              <w:top w:val="outset" w:sz="6" w:space="0" w:color="414142"/>
              <w:left w:val="outset" w:sz="6" w:space="0" w:color="414142"/>
              <w:bottom w:val="outset" w:sz="6" w:space="0" w:color="414142"/>
              <w:right w:val="outset" w:sz="6" w:space="0" w:color="414142"/>
            </w:tcBorders>
            <w:hideMark/>
          </w:tcPr>
          <w:p w14:paraId="7754D44E" w14:textId="77777777" w:rsidR="00024D89" w:rsidRPr="00BC0F37" w:rsidRDefault="00024D89" w:rsidP="00E67F23">
            <w:pPr>
              <w:spacing w:before="195" w:after="0" w:line="240" w:lineRule="auto"/>
              <w:ind w:left="57" w:right="57"/>
              <w:rPr>
                <w:rFonts w:ascii="Times New Roman" w:eastAsia="Times New Roman" w:hAnsi="Times New Roman" w:cs="Times New Roman"/>
                <w:color w:val="414142"/>
                <w:sz w:val="20"/>
                <w:szCs w:val="20"/>
                <w:lang w:eastAsia="lv-LV"/>
              </w:rPr>
            </w:pPr>
            <w:r w:rsidRPr="00BC0F37">
              <w:rPr>
                <w:rFonts w:ascii="Times New Roman" w:eastAsia="Times New Roman" w:hAnsi="Times New Roman" w:cs="Times New Roman"/>
                <w:i/>
                <w:iCs/>
                <w:color w:val="414142"/>
                <w:sz w:val="20"/>
                <w:szCs w:val="20"/>
                <w:lang w:eastAsia="lv-LV"/>
              </w:rPr>
              <w:t>Norāda, vai pakalpojuma sniegšanas finansēšanā ir plānots iesaistīt arī pakalpojumu saņēmējus, piemēram, pārdalot no pakalpojumu saņēmējiem vai ar tiešiem maksājumiem saņemot daļu no pakalpojuma sniegšanai nepieciešamā finansējuma, vai arī pakalpojums tiks finansēts no valsts budžeta pakalpojuma sniedzēja izdevumu programmas.</w:t>
            </w:r>
          </w:p>
          <w:p w14:paraId="054B7E0F" w14:textId="77777777" w:rsidR="00024D89" w:rsidRPr="00BC0F37" w:rsidRDefault="00024D89" w:rsidP="00E67F23">
            <w:pPr>
              <w:spacing w:before="100" w:beforeAutospacing="1" w:after="0" w:line="293" w:lineRule="atLeast"/>
              <w:ind w:left="57" w:right="57"/>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Īpaši norāda (un aizpilda 8. punktu), ja pakalpojumu sniegšanu nevarēs nodrošināt atbilstoši esošajiem budžeta līdzekļiem</w:t>
            </w:r>
          </w:p>
          <w:p w14:paraId="39747AA9" w14:textId="4C295AC7" w:rsidR="00B26E66" w:rsidRPr="00287465" w:rsidRDefault="0000679D" w:rsidP="00E67F23">
            <w:pPr>
              <w:spacing w:before="195" w:after="0" w:line="240" w:lineRule="auto"/>
              <w:ind w:left="57" w:right="57"/>
              <w:jc w:val="both"/>
              <w:rPr>
                <w:rFonts w:ascii="Times New Roman" w:hAnsi="Times New Roman" w:cs="Times New Roman"/>
              </w:rPr>
            </w:pPr>
            <w:r w:rsidRPr="00287465">
              <w:rPr>
                <w:rFonts w:ascii="Times New Roman" w:hAnsi="Times New Roman" w:cs="Times New Roman"/>
              </w:rPr>
              <w:t>Pakalpojum</w:t>
            </w:r>
            <w:r w:rsidR="00AB643E" w:rsidRPr="00287465">
              <w:rPr>
                <w:rFonts w:ascii="Times New Roman" w:hAnsi="Times New Roman" w:cs="Times New Roman"/>
              </w:rPr>
              <w:t>a</w:t>
            </w:r>
            <w:r w:rsidRPr="00287465">
              <w:rPr>
                <w:rFonts w:ascii="Times New Roman" w:hAnsi="Times New Roman" w:cs="Times New Roman"/>
              </w:rPr>
              <w:t xml:space="preserve"> </w:t>
            </w:r>
            <w:r w:rsidR="00B26E66" w:rsidRPr="00287465">
              <w:rPr>
                <w:rFonts w:ascii="Times New Roman" w:hAnsi="Times New Roman" w:cs="Times New Roman"/>
              </w:rPr>
              <w:t>r</w:t>
            </w:r>
            <w:r w:rsidR="00004BD7" w:rsidRPr="00287465">
              <w:rPr>
                <w:rFonts w:ascii="Times New Roman" w:hAnsi="Times New Roman" w:cs="Times New Roman"/>
              </w:rPr>
              <w:t>ezultāt</w:t>
            </w:r>
            <w:r w:rsidR="00F41C20" w:rsidRPr="00287465">
              <w:rPr>
                <w:rFonts w:ascii="Times New Roman" w:hAnsi="Times New Roman" w:cs="Times New Roman"/>
              </w:rPr>
              <w:t>u uzturēšanai tik</w:t>
            </w:r>
            <w:r w:rsidR="00C40F99" w:rsidRPr="00287465">
              <w:rPr>
                <w:rFonts w:ascii="Times New Roman" w:hAnsi="Times New Roman" w:cs="Times New Roman"/>
              </w:rPr>
              <w:t>s</w:t>
            </w:r>
            <w:r w:rsidR="00F41C20" w:rsidRPr="00287465">
              <w:rPr>
                <w:rFonts w:ascii="Times New Roman" w:hAnsi="Times New Roman" w:cs="Times New Roman"/>
              </w:rPr>
              <w:t xml:space="preserve"> izmantota</w:t>
            </w:r>
            <w:r w:rsidR="00AA03A3" w:rsidRPr="00287465">
              <w:rPr>
                <w:rFonts w:ascii="Times New Roman" w:hAnsi="Times New Roman" w:cs="Times New Roman"/>
              </w:rPr>
              <w:t xml:space="preserve"> </w:t>
            </w:r>
            <w:r w:rsidR="00041676" w:rsidRPr="00287465">
              <w:rPr>
                <w:rFonts w:ascii="Times New Roman" w:hAnsi="Times New Roman" w:cs="Times New Roman"/>
              </w:rPr>
              <w:t>k</w:t>
            </w:r>
            <w:r w:rsidR="00AA03A3" w:rsidRPr="00287465">
              <w:rPr>
                <w:rFonts w:ascii="Times New Roman" w:hAnsi="Times New Roman" w:cs="Times New Roman"/>
              </w:rPr>
              <w:t>oplietošanas pakalpojumu sniegšanas finansēšanas pieeja, kas nodrošina</w:t>
            </w:r>
            <w:r w:rsidR="00F41C20" w:rsidRPr="00287465">
              <w:rPr>
                <w:rFonts w:ascii="Times New Roman" w:hAnsi="Times New Roman" w:cs="Times New Roman"/>
              </w:rPr>
              <w:t xml:space="preserve"> </w:t>
            </w:r>
            <w:r w:rsidR="00C40F99" w:rsidRPr="00287465">
              <w:rPr>
                <w:rFonts w:ascii="Times New Roman" w:hAnsi="Times New Roman" w:cs="Times New Roman"/>
              </w:rPr>
              <w:t>finansēšan</w:t>
            </w:r>
            <w:r w:rsidR="00AA03A3" w:rsidRPr="00287465">
              <w:rPr>
                <w:rFonts w:ascii="Times New Roman" w:hAnsi="Times New Roman" w:cs="Times New Roman"/>
              </w:rPr>
              <w:t>u</w:t>
            </w:r>
            <w:r w:rsidR="00C40F99" w:rsidRPr="00287465">
              <w:rPr>
                <w:rFonts w:ascii="Times New Roman" w:hAnsi="Times New Roman" w:cs="Times New Roman"/>
              </w:rPr>
              <w:t xml:space="preserve"> no pakalpojuma sniedzēja valsts budžeta programmas</w:t>
            </w:r>
            <w:r w:rsidR="00AF6B02" w:rsidRPr="00287465">
              <w:rPr>
                <w:rFonts w:ascii="Times New Roman" w:hAnsi="Times New Roman" w:cs="Times New Roman"/>
              </w:rPr>
              <w:t>, paredzot atbilstošus resursus attiecīgās pārvaldes funkcijas vai koplietošanas pakalpojuma uzturēšanai</w:t>
            </w:r>
            <w:r w:rsidR="00495859" w:rsidRPr="00287465">
              <w:rPr>
                <w:rFonts w:ascii="Times New Roman" w:hAnsi="Times New Roman" w:cs="Times New Roman"/>
              </w:rPr>
              <w:t xml:space="preserve"> -</w:t>
            </w:r>
            <w:r w:rsidR="00357341" w:rsidRPr="00287465">
              <w:rPr>
                <w:rFonts w:ascii="Times New Roman" w:hAnsi="Times New Roman" w:cs="Times New Roman"/>
              </w:rPr>
              <w:t xml:space="preserve"> </w:t>
            </w:r>
            <w:r w:rsidR="00B50851" w:rsidRPr="00B50851">
              <w:rPr>
                <w:rFonts w:ascii="Times New Roman" w:hAnsi="Times New Roman" w:cs="Times New Roman"/>
              </w:rPr>
              <w:t>lai Valsts digitālās attīstības aģentūra var nodrošināt pakalpojuma darbināšanai nepieciešamās funkcionalitātes uzturēšanu (Pašvaldības referendumu nodrošināšana), tostarp nodrošinot cilvēkresursus sistēmas ekspluatācijai un uzturēšanai.</w:t>
            </w:r>
          </w:p>
          <w:p w14:paraId="0C61AAE0" w14:textId="2D5E947F" w:rsidR="00D329B0" w:rsidRPr="00287465" w:rsidRDefault="00807463" w:rsidP="00E67F23">
            <w:pPr>
              <w:spacing w:before="195" w:after="0" w:line="240" w:lineRule="auto"/>
              <w:ind w:left="57" w:right="57"/>
              <w:jc w:val="both"/>
              <w:rPr>
                <w:rFonts w:ascii="Times New Roman" w:hAnsi="Times New Roman" w:cs="Times New Roman"/>
              </w:rPr>
            </w:pPr>
            <w:r w:rsidRPr="15FACBF0">
              <w:rPr>
                <w:rFonts w:ascii="Times New Roman" w:hAnsi="Times New Roman" w:cs="Times New Roman"/>
              </w:rPr>
              <w:t>2.1.2.1.i. investīcijas</w:t>
            </w:r>
            <w:r w:rsidR="00597A01" w:rsidRPr="15FACBF0">
              <w:rPr>
                <w:rFonts w:ascii="Times New Roman" w:hAnsi="Times New Roman" w:cs="Times New Roman"/>
              </w:rPr>
              <w:t xml:space="preserve"> "Centralizētās platformas un sistēmas" nolūka</w:t>
            </w:r>
            <w:r w:rsidRPr="15FACBF0">
              <w:rPr>
                <w:rFonts w:ascii="Times New Roman" w:hAnsi="Times New Roman" w:cs="Times New Roman"/>
              </w:rPr>
              <w:t xml:space="preserve"> </w:t>
            </w:r>
            <w:r w:rsidR="005D4F85" w:rsidRPr="15FACBF0">
              <w:rPr>
                <w:rFonts w:ascii="Times New Roman" w:hAnsi="Times New Roman" w:cs="Times New Roman"/>
              </w:rPr>
              <w:t xml:space="preserve">"Pašvaldību pakalpojumu digitālā transformācija un pašvaldību atbalsta procesu modernizācija un centralizācija” </w:t>
            </w:r>
            <w:r w:rsidRPr="15FACBF0">
              <w:rPr>
                <w:rFonts w:ascii="Times New Roman" w:hAnsi="Times New Roman" w:cs="Times New Roman"/>
              </w:rPr>
              <w:t xml:space="preserve">projektam “Pašvaldību vēlēšanu un referendumu IS funkcionalitātes pilnveide” </w:t>
            </w:r>
            <w:r w:rsidR="00357341" w:rsidRPr="15FACBF0">
              <w:rPr>
                <w:rFonts w:ascii="Times New Roman" w:hAnsi="Times New Roman" w:cs="Times New Roman"/>
              </w:rPr>
              <w:t>noslēdzoties 2026.gadā tiks pieprasīti uzturēšanas līdzekļi normatīvajos aktos noteiktajā kārtībā, iekļaujot detalizētus izmaksu aprēķinus.</w:t>
            </w:r>
            <w:r w:rsidR="00B26E66" w:rsidRPr="15FACBF0">
              <w:rPr>
                <w:rFonts w:ascii="Times New Roman" w:hAnsi="Times New Roman" w:cs="Times New Roman"/>
              </w:rPr>
              <w:t xml:space="preserve"> </w:t>
            </w:r>
          </w:p>
        </w:tc>
      </w:tr>
    </w:tbl>
    <w:p w14:paraId="04559313" w14:textId="77777777" w:rsidR="00024D89" w:rsidRPr="00E67F23" w:rsidRDefault="00024D89" w:rsidP="00E67F23">
      <w:pPr>
        <w:shd w:val="clear" w:color="auto" w:fill="FFFFFF"/>
        <w:spacing w:before="240" w:after="120" w:line="293" w:lineRule="atLeast"/>
        <w:ind w:firstLine="301"/>
        <w:rPr>
          <w:rFonts w:ascii="Times New Roman" w:eastAsia="Times New Roman" w:hAnsi="Times New Roman" w:cs="Times New Roman"/>
          <w:b/>
          <w:bCs/>
          <w:color w:val="414142"/>
          <w:lang w:eastAsia="lv-LV"/>
        </w:rPr>
      </w:pPr>
      <w:r w:rsidRPr="00E67F23">
        <w:rPr>
          <w:rFonts w:ascii="Times New Roman" w:eastAsia="Times New Roman" w:hAnsi="Times New Roman" w:cs="Times New Roman"/>
          <w:b/>
          <w:bCs/>
          <w:color w:val="414142"/>
          <w:lang w:eastAsia="lv-LV"/>
        </w:rPr>
        <w:t>8. Pakalpojuma sniegšanas uzsākšanai vai izvēršanai nepieciešamā papildu valsts budžeta finansējuma apmērs un pamatojums, ņemot vērā arī ieguvumus un izmaksas</w:t>
      </w:r>
      <w:r w:rsidRPr="00E67F23">
        <w:rPr>
          <w:rFonts w:ascii="Times New Roman" w:eastAsia="Times New Roman" w:hAnsi="Times New Roman" w:cs="Times New Roman"/>
          <w:b/>
          <w:bCs/>
          <w:color w:val="414142"/>
          <w:vertAlign w:val="superscript"/>
          <w:lang w:eastAsia="lv-LV"/>
        </w:rPr>
        <w:t>2</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024D89" w:rsidRPr="00BC0F37" w14:paraId="65EB6891" w14:textId="77777777" w:rsidTr="00A11BE3">
        <w:trPr>
          <w:trHeight w:val="387"/>
        </w:trPr>
        <w:tc>
          <w:tcPr>
            <w:tcW w:w="0" w:type="auto"/>
            <w:tcBorders>
              <w:top w:val="outset" w:sz="6" w:space="0" w:color="414142"/>
              <w:left w:val="outset" w:sz="6" w:space="0" w:color="414142"/>
              <w:bottom w:val="outset" w:sz="6" w:space="0" w:color="414142"/>
              <w:right w:val="outset" w:sz="6" w:space="0" w:color="414142"/>
            </w:tcBorders>
            <w:hideMark/>
          </w:tcPr>
          <w:p w14:paraId="61F7FBEB" w14:textId="77777777" w:rsidR="00024D89" w:rsidRPr="00BC0F37" w:rsidRDefault="00024D89" w:rsidP="00E67F23">
            <w:pPr>
              <w:spacing w:before="195" w:after="0" w:line="240" w:lineRule="auto"/>
              <w:ind w:left="57" w:right="57"/>
              <w:rPr>
                <w:rFonts w:ascii="Times New Roman" w:eastAsia="Times New Roman" w:hAnsi="Times New Roman" w:cs="Times New Roman"/>
                <w:color w:val="414142"/>
                <w:sz w:val="20"/>
                <w:szCs w:val="20"/>
                <w:lang w:eastAsia="lv-LV"/>
              </w:rPr>
            </w:pPr>
            <w:r w:rsidRPr="00BC0F37">
              <w:rPr>
                <w:rFonts w:ascii="Times New Roman" w:eastAsia="Times New Roman" w:hAnsi="Times New Roman" w:cs="Times New Roman"/>
                <w:i/>
                <w:iCs/>
                <w:color w:val="414142"/>
                <w:sz w:val="20"/>
                <w:szCs w:val="20"/>
                <w:lang w:eastAsia="lv-LV"/>
              </w:rPr>
              <w:t>Pamato papildu izmaksas, ņemot vērā ieguvumus. Konkrēti norāda plānotos ieguvumus un ietaupījumus, kas var ietvert arī pārvaldes darbinieku skaitu samazinājumu, norādot ietaupījumu sadalījumu pa institūcijām vai resoriem. Ja papildu izmaksas ir saskaņotas, pieņemot saistīto tiesisko regulējumu, tad atsaucas ar atbilstošām saitēm uz pamatojošajiem pierādījumiem.</w:t>
            </w:r>
          </w:p>
          <w:p w14:paraId="73E66B45" w14:textId="640F9839" w:rsidR="009464C5" w:rsidRPr="00BC0F37" w:rsidRDefault="00024D89" w:rsidP="00E67F23">
            <w:pPr>
              <w:spacing w:before="100" w:beforeAutospacing="1" w:after="0" w:line="293" w:lineRule="atLeast"/>
              <w:ind w:left="57" w:right="57"/>
              <w:rPr>
                <w:rFonts w:ascii="Times New Roman" w:eastAsia="Times New Roman" w:hAnsi="Times New Roman" w:cs="Times New Roman"/>
                <w:i/>
                <w:iCs/>
                <w:color w:val="414142"/>
                <w:sz w:val="20"/>
                <w:szCs w:val="20"/>
                <w:lang w:eastAsia="lv-LV"/>
              </w:rPr>
            </w:pPr>
            <w:r w:rsidRPr="00BC0F37">
              <w:rPr>
                <w:rFonts w:ascii="Times New Roman" w:eastAsia="Times New Roman" w:hAnsi="Times New Roman" w:cs="Times New Roman"/>
                <w:i/>
                <w:iCs/>
                <w:color w:val="414142"/>
                <w:sz w:val="20"/>
                <w:szCs w:val="20"/>
                <w:lang w:eastAsia="lv-LV"/>
              </w:rPr>
              <w:t>Pamatojumam no izmaksu viedokļa norāda nepieciešamo papildu finansējumu mēnesī, sadalot to pa būtiskām izmaksu pozīcijām un pamatojot katru no tām</w:t>
            </w:r>
          </w:p>
          <w:p w14:paraId="1DA510F6" w14:textId="42FAB490" w:rsidR="009464C5" w:rsidRPr="007F78F2" w:rsidRDefault="00006F39" w:rsidP="00E67F23">
            <w:pPr>
              <w:spacing w:before="195" w:after="0" w:line="240" w:lineRule="auto"/>
              <w:ind w:left="57" w:right="5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Detalizēts</w:t>
            </w:r>
            <w:r w:rsidR="00E375AD" w:rsidRPr="007F78F2">
              <w:rPr>
                <w:rFonts w:ascii="Times New Roman" w:eastAsia="Times New Roman" w:hAnsi="Times New Roman" w:cs="Times New Roman"/>
                <w:color w:val="000000" w:themeColor="text1"/>
              </w:rPr>
              <w:t xml:space="preserve"> sociālekonomisko ieguvumu apraksts un aprēķini pieejami projekta “</w:t>
            </w:r>
            <w:r w:rsidR="005F6615" w:rsidRPr="007F78F2">
              <w:rPr>
                <w:rFonts w:ascii="Times New Roman" w:eastAsia="Times New Roman" w:hAnsi="Times New Roman" w:cs="Times New Roman"/>
                <w:color w:val="000000" w:themeColor="text1"/>
              </w:rPr>
              <w:t>Pašvaldību vēlēšanu un referendumu IS funkcionalitātes pilnveide</w:t>
            </w:r>
            <w:r w:rsidR="00E375AD" w:rsidRPr="007F78F2">
              <w:rPr>
                <w:rFonts w:ascii="Times New Roman" w:eastAsia="Times New Roman" w:hAnsi="Times New Roman" w:cs="Times New Roman"/>
                <w:color w:val="000000" w:themeColor="text1"/>
              </w:rPr>
              <w:t>” pasē.</w:t>
            </w:r>
          </w:p>
          <w:p w14:paraId="44A1705F" w14:textId="17AA3120" w:rsidR="007367ED" w:rsidRDefault="00EB3EDE" w:rsidP="00E67F23">
            <w:pPr>
              <w:spacing w:before="195" w:after="0" w:line="240" w:lineRule="auto"/>
              <w:ind w:left="57" w:right="57"/>
              <w:jc w:val="both"/>
              <w:rPr>
                <w:rFonts w:ascii="Times New Roman" w:eastAsia="Times New Roman" w:hAnsi="Times New Roman" w:cs="Times New Roman"/>
                <w:color w:val="000000" w:themeColor="text1"/>
              </w:rPr>
            </w:pPr>
            <w:r w:rsidRPr="00B54503">
              <w:rPr>
                <w:rFonts w:ascii="Times New Roman" w:eastAsia="Times New Roman" w:hAnsi="Times New Roman" w:cs="Times New Roman"/>
                <w:color w:val="000000" w:themeColor="text1"/>
              </w:rPr>
              <w:t>Pēc Atveseļošanas un noturības mehānisma plāna 2. komponentes “Digitālā transformācija” 2.1.</w:t>
            </w:r>
            <w:r w:rsidR="00B66772">
              <w:rPr>
                <w:rFonts w:ascii="Times New Roman" w:eastAsia="Times New Roman" w:hAnsi="Times New Roman" w:cs="Times New Roman"/>
                <w:color w:val="000000" w:themeColor="text1"/>
              </w:rPr>
              <w:t> </w:t>
            </w:r>
            <w:r w:rsidRPr="00B54503">
              <w:rPr>
                <w:rFonts w:ascii="Times New Roman" w:eastAsia="Times New Roman" w:hAnsi="Times New Roman" w:cs="Times New Roman"/>
                <w:color w:val="000000" w:themeColor="text1"/>
              </w:rPr>
              <w:t xml:space="preserve">reformu un investīciju virziena “Valsts pārvaldes, tai skaitā pašvaldību, digitālā transformācija” investīcijas 2.1.2.1.i. “Centralizētās platformas un sistēmas” nolūka “Pašvaldību pakalpojumu digitālā transformācija un pašvaldību atbalsta procesu modernizācija un centralizācija” projekta “Pašvaldību vēlēšanu un referendumu IS funkcionalitātes pilnveide” īstenošanas rezultātu ekspluatēšanai un uzturēšanai 2026. gadā </w:t>
            </w:r>
            <w:r w:rsidR="007367ED" w:rsidRPr="007367ED">
              <w:rPr>
                <w:rFonts w:ascii="Times New Roman" w:eastAsia="Times New Roman" w:hAnsi="Times New Roman" w:cs="Times New Roman"/>
                <w:color w:val="000000" w:themeColor="text1"/>
              </w:rPr>
              <w:t xml:space="preserve">indikatīvi tiks pieprasīts papildu finansējums līdz </w:t>
            </w:r>
            <w:r w:rsidR="00F44144" w:rsidRPr="00F44144">
              <w:rPr>
                <w:rFonts w:ascii="Times New Roman" w:eastAsia="Times New Roman" w:hAnsi="Times New Roman" w:cs="Times New Roman"/>
                <w:color w:val="000000" w:themeColor="text1"/>
              </w:rPr>
              <w:t xml:space="preserve">90 596 </w:t>
            </w:r>
            <w:r w:rsidR="00F44144" w:rsidRPr="00E67F23">
              <w:rPr>
                <w:rFonts w:ascii="Times New Roman" w:eastAsia="Times New Roman" w:hAnsi="Times New Roman" w:cs="Times New Roman"/>
                <w:i/>
                <w:iCs/>
                <w:color w:val="000000" w:themeColor="text1"/>
              </w:rPr>
              <w:t>euro</w:t>
            </w:r>
            <w:r w:rsidR="00F44144">
              <w:rPr>
                <w:rFonts w:ascii="Times New Roman" w:eastAsia="Times New Roman" w:hAnsi="Times New Roman" w:cs="Times New Roman"/>
                <w:color w:val="000000" w:themeColor="text1"/>
              </w:rPr>
              <w:t xml:space="preserve"> </w:t>
            </w:r>
            <w:r w:rsidR="007367ED" w:rsidRPr="007367ED">
              <w:rPr>
                <w:rFonts w:ascii="Times New Roman" w:eastAsia="Times New Roman" w:hAnsi="Times New Roman" w:cs="Times New Roman"/>
                <w:color w:val="000000" w:themeColor="text1"/>
              </w:rPr>
              <w:t xml:space="preserve">apmērā, no kuriem Pilsonības un migrācijas lietu pārvaldei – līdz 8 750 </w:t>
            </w:r>
            <w:r w:rsidR="007367ED" w:rsidRPr="00E67F23">
              <w:rPr>
                <w:rFonts w:ascii="Times New Roman" w:eastAsia="Times New Roman" w:hAnsi="Times New Roman" w:cs="Times New Roman"/>
                <w:i/>
                <w:iCs/>
                <w:color w:val="000000" w:themeColor="text1"/>
              </w:rPr>
              <w:t>euro</w:t>
            </w:r>
            <w:r w:rsidR="007367ED" w:rsidRPr="007367ED">
              <w:rPr>
                <w:rFonts w:ascii="Times New Roman" w:eastAsia="Times New Roman" w:hAnsi="Times New Roman" w:cs="Times New Roman"/>
                <w:color w:val="000000" w:themeColor="text1"/>
              </w:rPr>
              <w:t xml:space="preserve">, bet Valsts digitālās attīstības aģentūrai – līdz </w:t>
            </w:r>
            <w:r w:rsidR="00583D68" w:rsidRPr="00583D68">
              <w:rPr>
                <w:rFonts w:ascii="Times New Roman" w:eastAsia="Times New Roman" w:hAnsi="Times New Roman" w:cs="Times New Roman"/>
                <w:color w:val="000000" w:themeColor="text1"/>
              </w:rPr>
              <w:t xml:space="preserve">81 846 </w:t>
            </w:r>
            <w:r w:rsidR="00583D68" w:rsidRPr="00E67F23">
              <w:rPr>
                <w:rFonts w:ascii="Times New Roman" w:eastAsia="Times New Roman" w:hAnsi="Times New Roman" w:cs="Times New Roman"/>
                <w:i/>
                <w:iCs/>
                <w:color w:val="000000" w:themeColor="text1"/>
              </w:rPr>
              <w:t>euro</w:t>
            </w:r>
            <w:r w:rsidR="00583D68" w:rsidRPr="00583D68">
              <w:rPr>
                <w:rFonts w:ascii="Times New Roman" w:eastAsia="Times New Roman" w:hAnsi="Times New Roman" w:cs="Times New Roman"/>
                <w:color w:val="000000" w:themeColor="text1"/>
              </w:rPr>
              <w:t xml:space="preserve">, </w:t>
            </w:r>
            <w:r w:rsidR="007367ED" w:rsidRPr="007367ED">
              <w:rPr>
                <w:rFonts w:ascii="Times New Roman" w:eastAsia="Times New Roman" w:hAnsi="Times New Roman" w:cs="Times New Roman"/>
                <w:color w:val="000000" w:themeColor="text1"/>
              </w:rPr>
              <w:t>ievērojot normatīvajos aktos noteikto kārtību.</w:t>
            </w:r>
          </w:p>
          <w:p w14:paraId="536EBD13" w14:textId="24BADE7E" w:rsidR="00583D68" w:rsidRDefault="00B54503" w:rsidP="00E67F23">
            <w:pPr>
              <w:spacing w:before="195" w:after="0" w:line="240" w:lineRule="auto"/>
              <w:ind w:left="57" w:right="57"/>
              <w:jc w:val="both"/>
              <w:rPr>
                <w:rFonts w:ascii="Times New Roman" w:eastAsia="Times New Roman" w:hAnsi="Times New Roman" w:cs="Times New Roman"/>
                <w:color w:val="000000" w:themeColor="text1"/>
              </w:rPr>
            </w:pPr>
            <w:r w:rsidRPr="00B54503">
              <w:rPr>
                <w:rFonts w:ascii="Times New Roman" w:eastAsia="Times New Roman" w:hAnsi="Times New Roman" w:cs="Times New Roman"/>
                <w:color w:val="000000" w:themeColor="text1"/>
              </w:rPr>
              <w:t xml:space="preserve">Sākot ar 2027. gadu projekta rezultātu uzturēšanai indikatīvi </w:t>
            </w:r>
            <w:r w:rsidR="001F6FC7" w:rsidRPr="001F6FC7">
              <w:rPr>
                <w:rFonts w:ascii="Times New Roman" w:eastAsia="Times New Roman" w:hAnsi="Times New Roman" w:cs="Times New Roman"/>
                <w:color w:val="000000" w:themeColor="text1"/>
              </w:rPr>
              <w:t xml:space="preserve">nepieciešamais finansējums ir </w:t>
            </w:r>
            <w:r w:rsidRPr="00B54503">
              <w:rPr>
                <w:rFonts w:ascii="Times New Roman" w:eastAsia="Times New Roman" w:hAnsi="Times New Roman" w:cs="Times New Roman"/>
                <w:color w:val="000000" w:themeColor="text1"/>
              </w:rPr>
              <w:t xml:space="preserve">līdz </w:t>
            </w:r>
            <w:r w:rsidR="00292F82" w:rsidRPr="00292F82">
              <w:rPr>
                <w:rFonts w:ascii="Times New Roman" w:eastAsia="Times New Roman" w:hAnsi="Times New Roman" w:cs="Times New Roman"/>
                <w:color w:val="000000" w:themeColor="text1"/>
              </w:rPr>
              <w:t>543</w:t>
            </w:r>
            <w:r w:rsidR="00B66772">
              <w:rPr>
                <w:rFonts w:ascii="Times New Roman" w:eastAsia="Times New Roman" w:hAnsi="Times New Roman" w:cs="Times New Roman"/>
                <w:color w:val="000000" w:themeColor="text1"/>
              </w:rPr>
              <w:t> </w:t>
            </w:r>
            <w:r w:rsidR="00292F82" w:rsidRPr="00292F82">
              <w:rPr>
                <w:rFonts w:ascii="Times New Roman" w:eastAsia="Times New Roman" w:hAnsi="Times New Roman" w:cs="Times New Roman"/>
                <w:color w:val="000000" w:themeColor="text1"/>
              </w:rPr>
              <w:t xml:space="preserve">573 </w:t>
            </w:r>
            <w:r w:rsidR="00292F82" w:rsidRPr="00E67F23">
              <w:rPr>
                <w:rFonts w:ascii="Times New Roman" w:eastAsia="Times New Roman" w:hAnsi="Times New Roman" w:cs="Times New Roman"/>
                <w:i/>
                <w:iCs/>
                <w:color w:val="000000" w:themeColor="text1"/>
              </w:rPr>
              <w:t>euro</w:t>
            </w:r>
            <w:r w:rsidR="00292F82" w:rsidRPr="00292F82">
              <w:rPr>
                <w:rFonts w:ascii="Times New Roman" w:eastAsia="Times New Roman" w:hAnsi="Times New Roman" w:cs="Times New Roman"/>
                <w:color w:val="000000" w:themeColor="text1"/>
              </w:rPr>
              <w:t xml:space="preserve"> gadā, no kuriem Pilsonības un migrācijas lietu pārvaldei – līdz 52 500 </w:t>
            </w:r>
            <w:r w:rsidR="00292F82" w:rsidRPr="00E67F23">
              <w:rPr>
                <w:rFonts w:ascii="Times New Roman" w:eastAsia="Times New Roman" w:hAnsi="Times New Roman" w:cs="Times New Roman"/>
                <w:i/>
                <w:iCs/>
                <w:color w:val="000000" w:themeColor="text1"/>
              </w:rPr>
              <w:t>euro</w:t>
            </w:r>
            <w:r w:rsidR="00292F82" w:rsidRPr="00292F82">
              <w:rPr>
                <w:rFonts w:ascii="Times New Roman" w:eastAsia="Times New Roman" w:hAnsi="Times New Roman" w:cs="Times New Roman"/>
                <w:color w:val="000000" w:themeColor="text1"/>
              </w:rPr>
              <w:t xml:space="preserve">, bet Valsts digitālās attīstības aģentūrai – līdz 491 073 </w:t>
            </w:r>
            <w:r w:rsidR="00292F82" w:rsidRPr="00E67F23">
              <w:rPr>
                <w:rFonts w:ascii="Times New Roman" w:eastAsia="Times New Roman" w:hAnsi="Times New Roman" w:cs="Times New Roman"/>
                <w:i/>
                <w:iCs/>
                <w:color w:val="000000" w:themeColor="text1"/>
              </w:rPr>
              <w:t>euro</w:t>
            </w:r>
            <w:r w:rsidR="00292F82">
              <w:rPr>
                <w:rFonts w:ascii="Times New Roman" w:eastAsia="Times New Roman" w:hAnsi="Times New Roman" w:cs="Times New Roman"/>
                <w:color w:val="000000" w:themeColor="text1"/>
              </w:rPr>
              <w:t>.</w:t>
            </w:r>
          </w:p>
          <w:p w14:paraId="71952558" w14:textId="33982EE4" w:rsidR="00682242" w:rsidRPr="007F78F2" w:rsidRDefault="007C3A38" w:rsidP="00E67F23">
            <w:pPr>
              <w:spacing w:before="195" w:after="0" w:line="240" w:lineRule="auto"/>
              <w:ind w:left="57" w:right="57"/>
              <w:jc w:val="both"/>
              <w:rPr>
                <w:rFonts w:ascii="Times New Roman" w:eastAsia="Times New Roman" w:hAnsi="Times New Roman" w:cs="Times New Roman"/>
                <w:color w:val="000000" w:themeColor="text1"/>
              </w:rPr>
            </w:pPr>
            <w:r w:rsidRPr="007C3A38">
              <w:rPr>
                <w:rFonts w:ascii="Times New Roman" w:eastAsia="Times New Roman" w:hAnsi="Times New Roman" w:cs="Times New Roman"/>
                <w:color w:val="000000" w:themeColor="text1"/>
              </w:rPr>
              <w:t>Programmatūras un infrastruktūras uzturēšanas izmaksas aprēķinātas atbilstoši Viedās administrācijas un reģionālās attīstības ministrijas izstrādātajām Valsts pārvaldes informācijas un komunikācijas tehnoloģiju izdevumu vērtēšanas vadlīnijām, ņemot vērā programmatūras uzturēšanas, mākoņdatošanas infrastruktūras, licenču, kiberdrošības un tehniskā atbalsta izmaksas.</w:t>
            </w:r>
            <w:r w:rsidR="00B66772">
              <w:rPr>
                <w:rFonts w:ascii="Times New Roman" w:eastAsia="Times New Roman" w:hAnsi="Times New Roman" w:cs="Times New Roman"/>
                <w:color w:val="000000" w:themeColor="text1"/>
              </w:rPr>
              <w:t xml:space="preserve"> </w:t>
            </w:r>
            <w:r w:rsidR="00682242" w:rsidRPr="007F78F2">
              <w:rPr>
                <w:rFonts w:ascii="Times New Roman" w:eastAsia="Times New Roman" w:hAnsi="Times New Roman" w:cs="Times New Roman"/>
                <w:color w:val="000000" w:themeColor="text1"/>
              </w:rPr>
              <w:t>Projektam noslēdzoties, uzturēšanas līdzekļi tiks pieprasīti normatīvajos aktos noteiktajā kārtībā, iekļaujot detalizētus izmaksu aprēķinus, kas ietver:</w:t>
            </w:r>
          </w:p>
          <w:p w14:paraId="01C6A06D" w14:textId="2294F8C4" w:rsidR="00682242" w:rsidRPr="007F78F2" w:rsidRDefault="00682242" w:rsidP="00B66772">
            <w:pPr>
              <w:pStyle w:val="ListParagraph"/>
              <w:numPr>
                <w:ilvl w:val="0"/>
                <w:numId w:val="13"/>
              </w:numPr>
              <w:spacing w:before="120" w:after="0" w:line="240" w:lineRule="auto"/>
              <w:ind w:left="714" w:hanging="357"/>
              <w:rPr>
                <w:rFonts w:ascii="Times New Roman" w:eastAsia="Times New Roman" w:hAnsi="Times New Roman" w:cs="Times New Roman"/>
                <w:color w:val="000000" w:themeColor="text1"/>
              </w:rPr>
            </w:pPr>
            <w:r w:rsidRPr="007F78F2">
              <w:rPr>
                <w:rFonts w:ascii="Times New Roman" w:eastAsia="Times New Roman" w:hAnsi="Times New Roman" w:cs="Times New Roman"/>
                <w:color w:val="000000" w:themeColor="text1"/>
              </w:rPr>
              <w:t>programmatūras</w:t>
            </w:r>
            <w:r w:rsidR="00BC5932">
              <w:rPr>
                <w:rFonts w:ascii="Times New Roman" w:eastAsia="Times New Roman" w:hAnsi="Times New Roman" w:cs="Times New Roman"/>
                <w:color w:val="000000" w:themeColor="text1"/>
              </w:rPr>
              <w:t xml:space="preserve"> un infrastruktūras</w:t>
            </w:r>
            <w:r w:rsidRPr="007F78F2">
              <w:rPr>
                <w:rFonts w:ascii="Times New Roman" w:eastAsia="Times New Roman" w:hAnsi="Times New Roman" w:cs="Times New Roman"/>
                <w:color w:val="000000" w:themeColor="text1"/>
              </w:rPr>
              <w:t xml:space="preserve"> uzturēšanu (t.</w:t>
            </w:r>
            <w:r w:rsidR="00E710E6">
              <w:rPr>
                <w:rFonts w:ascii="Times New Roman" w:eastAsia="Times New Roman" w:hAnsi="Times New Roman" w:cs="Times New Roman"/>
                <w:color w:val="000000" w:themeColor="text1"/>
              </w:rPr>
              <w:t xml:space="preserve"> </w:t>
            </w:r>
            <w:r w:rsidRPr="007F78F2">
              <w:rPr>
                <w:rFonts w:ascii="Times New Roman" w:eastAsia="Times New Roman" w:hAnsi="Times New Roman" w:cs="Times New Roman"/>
                <w:color w:val="000000" w:themeColor="text1"/>
              </w:rPr>
              <w:t>sk. dokumentācijas aktualizāciju atbilstoši veiktajām izmaiņām)</w:t>
            </w:r>
            <w:r w:rsidR="00BC5932">
              <w:rPr>
                <w:rFonts w:ascii="Times New Roman" w:eastAsia="Times New Roman" w:hAnsi="Times New Roman" w:cs="Times New Roman"/>
                <w:color w:val="000000" w:themeColor="text1"/>
              </w:rPr>
              <w:t xml:space="preserve">, </w:t>
            </w:r>
            <w:r w:rsidR="0047746E" w:rsidRPr="0047746E">
              <w:rPr>
                <w:rFonts w:ascii="Times New Roman" w:eastAsia="Times New Roman" w:hAnsi="Times New Roman" w:cs="Times New Roman"/>
                <w:color w:val="000000" w:themeColor="text1"/>
              </w:rPr>
              <w:t>mākoņdatošanas pakalpojumus</w:t>
            </w:r>
            <w:r w:rsidRPr="007F78F2">
              <w:rPr>
                <w:rFonts w:ascii="Times New Roman" w:eastAsia="Times New Roman" w:hAnsi="Times New Roman" w:cs="Times New Roman"/>
                <w:color w:val="000000" w:themeColor="text1"/>
              </w:rPr>
              <w:t xml:space="preserve"> un lietotāju atbalsta nodrošināšanu;</w:t>
            </w:r>
          </w:p>
          <w:p w14:paraId="3C052806" w14:textId="77777777" w:rsidR="00682242" w:rsidRPr="007F78F2" w:rsidRDefault="00682242" w:rsidP="007F78F2">
            <w:pPr>
              <w:pStyle w:val="ListParagraph"/>
              <w:numPr>
                <w:ilvl w:val="0"/>
                <w:numId w:val="13"/>
              </w:numPr>
              <w:spacing w:before="195" w:after="0" w:line="240" w:lineRule="auto"/>
              <w:rPr>
                <w:rFonts w:ascii="Times New Roman" w:eastAsia="Times New Roman" w:hAnsi="Times New Roman" w:cs="Times New Roman"/>
                <w:color w:val="000000" w:themeColor="text1"/>
              </w:rPr>
            </w:pPr>
            <w:r w:rsidRPr="007F78F2">
              <w:rPr>
                <w:rFonts w:ascii="Times New Roman" w:eastAsia="Times New Roman" w:hAnsi="Times New Roman" w:cs="Times New Roman"/>
                <w:color w:val="000000" w:themeColor="text1"/>
              </w:rPr>
              <w:t>ikgadējus ārējos drošības un veiktspējas auditus;</w:t>
            </w:r>
          </w:p>
          <w:p w14:paraId="0188532C" w14:textId="6CC53A8B" w:rsidR="009A6C5F" w:rsidRPr="00682242" w:rsidRDefault="00682242" w:rsidP="007F78F2">
            <w:pPr>
              <w:pStyle w:val="ListParagraph"/>
              <w:numPr>
                <w:ilvl w:val="0"/>
                <w:numId w:val="13"/>
              </w:numPr>
              <w:spacing w:before="195" w:after="0" w:line="240" w:lineRule="auto"/>
            </w:pPr>
            <w:r w:rsidRPr="007F78F2">
              <w:rPr>
                <w:rFonts w:ascii="Times New Roman" w:eastAsia="Times New Roman" w:hAnsi="Times New Roman" w:cs="Times New Roman"/>
                <w:color w:val="000000" w:themeColor="text1"/>
              </w:rPr>
              <w:t>apmācību materiālu pilnveidošanu atbilstoši programmatūras izmaiņām.</w:t>
            </w:r>
          </w:p>
        </w:tc>
      </w:tr>
    </w:tbl>
    <w:p w14:paraId="6EA42823" w14:textId="77777777" w:rsidR="0067583D" w:rsidRDefault="0067583D" w:rsidP="0067583D">
      <w:pPr>
        <w:shd w:val="clear" w:color="auto" w:fill="FFFFFF"/>
        <w:spacing w:after="0" w:line="293" w:lineRule="atLeast"/>
        <w:ind w:firstLine="301"/>
        <w:rPr>
          <w:rFonts w:ascii="Times New Roman" w:eastAsia="Times New Roman" w:hAnsi="Times New Roman" w:cs="Times New Roman"/>
          <w:i/>
          <w:iCs/>
          <w:color w:val="000000" w:themeColor="text1"/>
        </w:rPr>
      </w:pPr>
    </w:p>
    <w:p w14:paraId="13177B9D" w14:textId="13E90CFE" w:rsidR="00024D89" w:rsidRPr="00E67F23" w:rsidRDefault="00024D89" w:rsidP="00E67F23">
      <w:pPr>
        <w:shd w:val="clear" w:color="auto" w:fill="FFFFFF"/>
        <w:spacing w:after="0" w:line="293" w:lineRule="atLeast"/>
        <w:ind w:firstLine="301"/>
        <w:rPr>
          <w:rFonts w:ascii="Times New Roman" w:eastAsia="Times New Roman" w:hAnsi="Times New Roman" w:cs="Times New Roman"/>
          <w:i/>
          <w:iCs/>
          <w:color w:val="000000" w:themeColor="text1"/>
          <w:sz w:val="20"/>
          <w:szCs w:val="20"/>
        </w:rPr>
      </w:pPr>
      <w:r w:rsidRPr="00E67F23">
        <w:rPr>
          <w:rFonts w:ascii="Times New Roman" w:eastAsia="Times New Roman" w:hAnsi="Times New Roman" w:cs="Times New Roman"/>
          <w:i/>
          <w:iCs/>
          <w:color w:val="000000" w:themeColor="text1"/>
          <w:sz w:val="20"/>
          <w:szCs w:val="20"/>
        </w:rPr>
        <w:t>Lietotie saīsinājumi:</w:t>
      </w:r>
    </w:p>
    <w:p w14:paraId="06EDFB6C" w14:textId="77777777" w:rsidR="00024D89" w:rsidRPr="00E67F23" w:rsidRDefault="00024D89" w:rsidP="00E67F23">
      <w:pPr>
        <w:shd w:val="clear" w:color="auto" w:fill="FFFFFF"/>
        <w:spacing w:after="0" w:line="293" w:lineRule="atLeast"/>
        <w:ind w:firstLine="301"/>
        <w:rPr>
          <w:rFonts w:ascii="Times New Roman" w:eastAsia="Times New Roman" w:hAnsi="Times New Roman" w:cs="Times New Roman"/>
          <w:i/>
          <w:iCs/>
          <w:color w:val="000000" w:themeColor="text1"/>
          <w:sz w:val="20"/>
          <w:szCs w:val="20"/>
        </w:rPr>
      </w:pPr>
      <w:r w:rsidRPr="00E67F23">
        <w:rPr>
          <w:rFonts w:ascii="Times New Roman" w:eastAsia="Times New Roman" w:hAnsi="Times New Roman" w:cs="Times New Roman"/>
          <w:i/>
          <w:iCs/>
          <w:color w:val="000000" w:themeColor="text1"/>
          <w:sz w:val="20"/>
          <w:szCs w:val="20"/>
        </w:rPr>
        <w:t>SLA – (</w:t>
      </w:r>
      <w:proofErr w:type="spellStart"/>
      <w:r w:rsidRPr="00E67F23">
        <w:rPr>
          <w:rFonts w:ascii="Times New Roman" w:eastAsia="Times New Roman" w:hAnsi="Times New Roman" w:cs="Times New Roman"/>
          <w:i/>
          <w:iCs/>
          <w:color w:val="000000" w:themeColor="text1"/>
          <w:sz w:val="20"/>
          <w:szCs w:val="20"/>
        </w:rPr>
        <w:t>angl</w:t>
      </w:r>
      <w:proofErr w:type="spellEnd"/>
      <w:r w:rsidRPr="00E67F23">
        <w:rPr>
          <w:rFonts w:ascii="Times New Roman" w:eastAsia="Times New Roman" w:hAnsi="Times New Roman" w:cs="Times New Roman"/>
          <w:i/>
          <w:iCs/>
          <w:color w:val="000000" w:themeColor="text1"/>
          <w:sz w:val="20"/>
          <w:szCs w:val="20"/>
        </w:rPr>
        <w:t>. – </w:t>
      </w:r>
      <w:proofErr w:type="spellStart"/>
      <w:r w:rsidRPr="00E67F23">
        <w:rPr>
          <w:rFonts w:ascii="Times New Roman" w:eastAsia="Times New Roman" w:hAnsi="Times New Roman" w:cs="Times New Roman"/>
          <w:i/>
          <w:iCs/>
          <w:color w:val="000000" w:themeColor="text1"/>
          <w:sz w:val="20"/>
          <w:szCs w:val="20"/>
        </w:rPr>
        <w:t>Service</w:t>
      </w:r>
      <w:proofErr w:type="spellEnd"/>
      <w:r w:rsidRPr="00E67F23">
        <w:rPr>
          <w:rFonts w:ascii="Times New Roman" w:eastAsia="Times New Roman" w:hAnsi="Times New Roman" w:cs="Times New Roman"/>
          <w:i/>
          <w:iCs/>
          <w:color w:val="000000" w:themeColor="text1"/>
          <w:sz w:val="20"/>
          <w:szCs w:val="20"/>
        </w:rPr>
        <w:t xml:space="preserve"> </w:t>
      </w:r>
      <w:proofErr w:type="spellStart"/>
      <w:r w:rsidRPr="00E67F23">
        <w:rPr>
          <w:rFonts w:ascii="Times New Roman" w:eastAsia="Times New Roman" w:hAnsi="Times New Roman" w:cs="Times New Roman"/>
          <w:i/>
          <w:iCs/>
          <w:color w:val="000000" w:themeColor="text1"/>
          <w:sz w:val="20"/>
          <w:szCs w:val="20"/>
        </w:rPr>
        <w:t>Level</w:t>
      </w:r>
      <w:proofErr w:type="spellEnd"/>
      <w:r w:rsidRPr="00E67F23">
        <w:rPr>
          <w:rFonts w:ascii="Times New Roman" w:eastAsia="Times New Roman" w:hAnsi="Times New Roman" w:cs="Times New Roman"/>
          <w:i/>
          <w:iCs/>
          <w:color w:val="000000" w:themeColor="text1"/>
          <w:sz w:val="20"/>
          <w:szCs w:val="20"/>
        </w:rPr>
        <w:t xml:space="preserve"> </w:t>
      </w:r>
      <w:proofErr w:type="spellStart"/>
      <w:r w:rsidRPr="00E67F23">
        <w:rPr>
          <w:rFonts w:ascii="Times New Roman" w:eastAsia="Times New Roman" w:hAnsi="Times New Roman" w:cs="Times New Roman"/>
          <w:i/>
          <w:iCs/>
          <w:color w:val="000000" w:themeColor="text1"/>
          <w:sz w:val="20"/>
          <w:szCs w:val="20"/>
        </w:rPr>
        <w:t>Agreement</w:t>
      </w:r>
      <w:proofErr w:type="spellEnd"/>
      <w:r w:rsidRPr="00E67F23">
        <w:rPr>
          <w:rFonts w:ascii="Times New Roman" w:eastAsia="Times New Roman" w:hAnsi="Times New Roman" w:cs="Times New Roman"/>
          <w:i/>
          <w:iCs/>
          <w:color w:val="000000" w:themeColor="text1"/>
          <w:sz w:val="20"/>
          <w:szCs w:val="20"/>
        </w:rPr>
        <w:t>), pakalpojuma līmeņa vienošanās</w:t>
      </w:r>
    </w:p>
    <w:p w14:paraId="4C5FFAF4" w14:textId="02E5C19D" w:rsidR="00627DFC" w:rsidRPr="00E67F23" w:rsidRDefault="00627DFC" w:rsidP="00E67F23">
      <w:pPr>
        <w:shd w:val="clear" w:color="auto" w:fill="FFFFFF"/>
        <w:spacing w:after="0" w:line="293" w:lineRule="atLeast"/>
        <w:ind w:firstLine="301"/>
        <w:rPr>
          <w:rFonts w:ascii="Times New Roman" w:eastAsia="Times New Roman" w:hAnsi="Times New Roman" w:cs="Times New Roman"/>
          <w:i/>
          <w:iCs/>
          <w:color w:val="000000" w:themeColor="text1"/>
          <w:sz w:val="20"/>
          <w:szCs w:val="20"/>
        </w:rPr>
      </w:pPr>
      <w:r w:rsidRPr="00E67F23">
        <w:rPr>
          <w:rFonts w:ascii="Times New Roman" w:eastAsia="Times New Roman" w:hAnsi="Times New Roman" w:cs="Times New Roman"/>
          <w:i/>
          <w:iCs/>
          <w:color w:val="000000" w:themeColor="text1"/>
          <w:sz w:val="20"/>
          <w:szCs w:val="20"/>
        </w:rPr>
        <w:t>IS – informācijas sistēma</w:t>
      </w:r>
    </w:p>
    <w:p w14:paraId="72D3195A" w14:textId="77777777" w:rsidR="00024D89" w:rsidRPr="00E67F23" w:rsidRDefault="00024D89" w:rsidP="00E67F23">
      <w:pPr>
        <w:shd w:val="clear" w:color="auto" w:fill="FFFFFF"/>
        <w:spacing w:after="0" w:line="293" w:lineRule="atLeast"/>
        <w:ind w:firstLine="301"/>
        <w:rPr>
          <w:rFonts w:ascii="Times New Roman" w:eastAsia="Times New Roman" w:hAnsi="Times New Roman" w:cs="Times New Roman"/>
          <w:i/>
          <w:iCs/>
          <w:color w:val="000000" w:themeColor="text1"/>
          <w:sz w:val="20"/>
          <w:szCs w:val="20"/>
        </w:rPr>
      </w:pPr>
      <w:r w:rsidRPr="00E67F23">
        <w:rPr>
          <w:rFonts w:ascii="Times New Roman" w:eastAsia="Times New Roman" w:hAnsi="Times New Roman" w:cs="Times New Roman"/>
          <w:i/>
          <w:iCs/>
          <w:color w:val="000000" w:themeColor="text1"/>
          <w:sz w:val="20"/>
          <w:szCs w:val="20"/>
        </w:rPr>
        <w:t>IKT – informācijas un komunikācijas tehnoloģijas</w:t>
      </w:r>
    </w:p>
    <w:p w14:paraId="2540F61C" w14:textId="77777777" w:rsidR="00BD54FE" w:rsidRPr="00287465" w:rsidRDefault="00BD54FE" w:rsidP="00024D89">
      <w:pPr>
        <w:shd w:val="clear" w:color="auto" w:fill="FFFFFF"/>
        <w:spacing w:after="0" w:line="240" w:lineRule="auto"/>
        <w:rPr>
          <w:rFonts w:ascii="Times New Roman" w:eastAsia="Times New Roman" w:hAnsi="Times New Roman" w:cs="Times New Roman"/>
          <w:color w:val="414142"/>
          <w:sz w:val="20"/>
          <w:szCs w:val="20"/>
          <w:lang w:eastAsia="lv-LV"/>
        </w:rPr>
      </w:pPr>
    </w:p>
    <w:p w14:paraId="27807799" w14:textId="5EF983C5" w:rsidR="00024D89" w:rsidRPr="00287465" w:rsidRDefault="00024D89" w:rsidP="00024D89">
      <w:pPr>
        <w:shd w:val="clear" w:color="auto" w:fill="FFFFFF"/>
        <w:spacing w:after="0" w:line="240" w:lineRule="auto"/>
        <w:rPr>
          <w:rFonts w:ascii="Times New Roman" w:eastAsia="Times New Roman" w:hAnsi="Times New Roman" w:cs="Times New Roman"/>
          <w:color w:val="414142"/>
          <w:sz w:val="20"/>
          <w:szCs w:val="20"/>
          <w:lang w:eastAsia="lv-LV"/>
        </w:rPr>
      </w:pPr>
      <w:r w:rsidRPr="00287465">
        <w:rPr>
          <w:rFonts w:ascii="Times New Roman" w:eastAsia="Times New Roman" w:hAnsi="Times New Roman" w:cs="Times New Roman"/>
          <w:color w:val="414142"/>
          <w:sz w:val="20"/>
          <w:szCs w:val="20"/>
          <w:lang w:eastAsia="lv-LV"/>
        </w:rPr>
        <w:t>Piezīmes.</w:t>
      </w:r>
    </w:p>
    <w:p w14:paraId="067903A0" w14:textId="11D2C51B" w:rsidR="00024D89" w:rsidRPr="00287465" w:rsidRDefault="00024D89" w:rsidP="00E67F23">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287465">
        <w:rPr>
          <w:rFonts w:ascii="Times New Roman" w:eastAsia="Times New Roman" w:hAnsi="Times New Roman" w:cs="Times New Roman"/>
          <w:color w:val="414142"/>
          <w:sz w:val="20"/>
          <w:szCs w:val="20"/>
          <w:lang w:eastAsia="lv-LV"/>
        </w:rPr>
        <w:t>1. Saskaņā ar informatīvo ziņojumu "Par valsts pārvaldes informācijas un komunikācijas tehnoloģiju koplietošanas pakalpojumu attīstības plānošanu un finansēšanu" (pieņemts zināšanai Ministru kabineta 2022.</w:t>
      </w:r>
      <w:r w:rsidR="0067583D">
        <w:rPr>
          <w:rFonts w:ascii="Times New Roman" w:eastAsia="Times New Roman" w:hAnsi="Times New Roman" w:cs="Times New Roman"/>
          <w:color w:val="414142"/>
          <w:sz w:val="20"/>
          <w:szCs w:val="20"/>
          <w:lang w:eastAsia="lv-LV"/>
        </w:rPr>
        <w:t> </w:t>
      </w:r>
      <w:r w:rsidRPr="00287465">
        <w:rPr>
          <w:rFonts w:ascii="Times New Roman" w:eastAsia="Times New Roman" w:hAnsi="Times New Roman" w:cs="Times New Roman"/>
          <w:color w:val="414142"/>
          <w:sz w:val="20"/>
          <w:szCs w:val="20"/>
          <w:lang w:eastAsia="lv-LV"/>
        </w:rPr>
        <w:t>gada 7. jūnija sēdē (prot. Nr. 30 29. §)) definētajām centralizēto funkciju un IKT koplietošanas pakalpojumu finansēšanas pieejām.</w:t>
      </w:r>
    </w:p>
    <w:p w14:paraId="38F71B89" w14:textId="40787AA2" w:rsidR="00F14A46" w:rsidRPr="00E67F23" w:rsidRDefault="00024D89" w:rsidP="00E67F23">
      <w:pPr>
        <w:shd w:val="clear" w:color="auto" w:fill="FFFFFF"/>
        <w:spacing w:after="0" w:line="293" w:lineRule="atLeast"/>
        <w:ind w:firstLine="301"/>
        <w:rPr>
          <w:rFonts w:ascii="Times New Roman" w:eastAsia="Times New Roman" w:hAnsi="Times New Roman" w:cs="Times New Roman"/>
          <w:color w:val="414142"/>
          <w:sz w:val="20"/>
          <w:szCs w:val="20"/>
          <w:lang w:eastAsia="lv-LV"/>
        </w:rPr>
      </w:pPr>
      <w:r w:rsidRPr="00287465">
        <w:rPr>
          <w:rFonts w:ascii="Times New Roman" w:eastAsia="Times New Roman" w:hAnsi="Times New Roman" w:cs="Times New Roman"/>
          <w:color w:val="414142"/>
          <w:sz w:val="20"/>
          <w:szCs w:val="20"/>
          <w:lang w:eastAsia="lv-LV"/>
        </w:rPr>
        <w:t>2. Aizpilda, ja 7. punktā norādītā izvēlētā finansēšanas pieeja paredz, ka pakalpojuma uzturēšanu pakalpojuma sniedzējs nevar nodrošināt atbilstoši esošajiem budžeta līdzekļiem un ir nepieciešama finansējuma pārdale no pakalpojuma izmantotājiem (citām valsts budžeta iestādēm) vai ir nepieciešams papildu valsts budžeta finansējums, kas tiks pieprasīts normatīvajos aktos noteiktajā kārtībā.</w:t>
      </w:r>
      <w:r w:rsidR="00AB78F6" w:rsidRPr="00E67F23">
        <w:rPr>
          <w:rFonts w:ascii="Times New Roman" w:eastAsia="Times New Roman" w:hAnsi="Times New Roman" w:cs="Times New Roman"/>
          <w:color w:val="414142"/>
          <w:sz w:val="20"/>
          <w:szCs w:val="20"/>
          <w:lang w:eastAsia="lv-LV"/>
        </w:rPr>
        <w:t>"</w:t>
      </w:r>
    </w:p>
    <w:sectPr w:rsidR="00F14A46" w:rsidRPr="00E67F23" w:rsidSect="00E67F23">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AD92" w14:textId="77777777" w:rsidR="000A7F06" w:rsidRDefault="000A7F06" w:rsidP="000A7F06">
      <w:pPr>
        <w:spacing w:after="0" w:line="240" w:lineRule="auto"/>
      </w:pPr>
      <w:r>
        <w:separator/>
      </w:r>
    </w:p>
  </w:endnote>
  <w:endnote w:type="continuationSeparator" w:id="0">
    <w:p w14:paraId="12CF7E1E" w14:textId="77777777" w:rsidR="000A7F06" w:rsidRDefault="000A7F06" w:rsidP="000A7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DF87" w14:textId="77777777" w:rsidR="00CD3D3D" w:rsidRDefault="00CD3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35205503"/>
      <w:docPartObj>
        <w:docPartGallery w:val="Page Numbers (Bottom of Page)"/>
        <w:docPartUnique/>
      </w:docPartObj>
    </w:sdtPr>
    <w:sdtEndPr>
      <w:rPr>
        <w:noProof/>
      </w:rPr>
    </w:sdtEndPr>
    <w:sdtContent>
      <w:p w14:paraId="3F3B466D" w14:textId="289C929C" w:rsidR="000A7F06" w:rsidRPr="00E67F23" w:rsidRDefault="000A7F06" w:rsidP="00E67F23">
        <w:pPr>
          <w:pStyle w:val="Footer"/>
          <w:jc w:val="both"/>
          <w:rPr>
            <w:rFonts w:ascii="Times New Roman" w:hAnsi="Times New Roman" w:cs="Times New Roman"/>
            <w:sz w:val="16"/>
            <w:szCs w:val="16"/>
          </w:rPr>
        </w:pPr>
        <w:r w:rsidRPr="00BB4AF0">
          <w:rPr>
            <w:rFonts w:ascii="Times New Roman" w:hAnsi="Times New Roman" w:cs="Times New Roman"/>
            <w:sz w:val="16"/>
            <w:szCs w:val="16"/>
          </w:rPr>
          <w:t>R2738</w:t>
        </w:r>
        <w:r w:rsidRPr="00BB4AF0">
          <w:rPr>
            <w:rFonts w:ascii="Times New Roman" w:hAnsi="Times New Roman" w:cs="Times New Roman"/>
            <w:noProof/>
            <w:sz w:val="16"/>
            <w:szCs w:val="16"/>
          </w:rPr>
          <w:t>p2_VARAM</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434095681"/>
      <w:docPartObj>
        <w:docPartGallery w:val="Page Numbers (Bottom of Page)"/>
        <w:docPartUnique/>
      </w:docPartObj>
    </w:sdtPr>
    <w:sdtEndPr>
      <w:rPr>
        <w:noProof/>
      </w:rPr>
    </w:sdtEndPr>
    <w:sdtContent>
      <w:p w14:paraId="45998173" w14:textId="658C3B1D" w:rsidR="000A7F06" w:rsidRPr="00E67F23" w:rsidRDefault="000A7F06" w:rsidP="00E67F23">
        <w:pPr>
          <w:pStyle w:val="Footer"/>
          <w:jc w:val="both"/>
          <w:rPr>
            <w:rFonts w:ascii="Times New Roman" w:hAnsi="Times New Roman" w:cs="Times New Roman"/>
            <w:sz w:val="16"/>
            <w:szCs w:val="16"/>
          </w:rPr>
        </w:pPr>
        <w:r w:rsidRPr="00E67F23">
          <w:rPr>
            <w:rFonts w:ascii="Times New Roman" w:hAnsi="Times New Roman" w:cs="Times New Roman"/>
            <w:sz w:val="16"/>
            <w:szCs w:val="16"/>
          </w:rPr>
          <w:t>R2738</w:t>
        </w:r>
        <w:r w:rsidRPr="00E67F23">
          <w:rPr>
            <w:rFonts w:ascii="Times New Roman" w:hAnsi="Times New Roman" w:cs="Times New Roman"/>
            <w:noProof/>
            <w:sz w:val="16"/>
            <w:szCs w:val="16"/>
          </w:rPr>
          <w:t>p2_VARAM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D900" w14:textId="77777777" w:rsidR="000A7F06" w:rsidRDefault="000A7F06" w:rsidP="000A7F06">
      <w:pPr>
        <w:spacing w:after="0" w:line="240" w:lineRule="auto"/>
      </w:pPr>
      <w:r>
        <w:separator/>
      </w:r>
    </w:p>
  </w:footnote>
  <w:footnote w:type="continuationSeparator" w:id="0">
    <w:p w14:paraId="7939526C" w14:textId="77777777" w:rsidR="000A7F06" w:rsidRDefault="000A7F06" w:rsidP="000A7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10B8" w14:textId="77777777" w:rsidR="00CD3D3D" w:rsidRDefault="00CD3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81308794"/>
      <w:docPartObj>
        <w:docPartGallery w:val="Page Numbers (Top of Page)"/>
        <w:docPartUnique/>
      </w:docPartObj>
    </w:sdtPr>
    <w:sdtEndPr>
      <w:rPr>
        <w:rFonts w:ascii="Times New Roman" w:hAnsi="Times New Roman" w:cs="Times New Roman"/>
        <w:noProof/>
      </w:rPr>
    </w:sdtEndPr>
    <w:sdtContent>
      <w:p w14:paraId="2D07E55B" w14:textId="274B21F3" w:rsidR="000A7F06" w:rsidRPr="00E67F23" w:rsidRDefault="000A7F06">
        <w:pPr>
          <w:pStyle w:val="Header"/>
          <w:jc w:val="center"/>
          <w:rPr>
            <w:rFonts w:ascii="Times New Roman" w:hAnsi="Times New Roman" w:cs="Times New Roman"/>
            <w:sz w:val="24"/>
            <w:szCs w:val="24"/>
          </w:rPr>
        </w:pPr>
        <w:r w:rsidRPr="00E67F23">
          <w:rPr>
            <w:rFonts w:ascii="Times New Roman" w:hAnsi="Times New Roman" w:cs="Times New Roman"/>
            <w:sz w:val="24"/>
            <w:szCs w:val="24"/>
          </w:rPr>
          <w:fldChar w:fldCharType="begin"/>
        </w:r>
        <w:r w:rsidRPr="00E67F23">
          <w:rPr>
            <w:rFonts w:ascii="Times New Roman" w:hAnsi="Times New Roman" w:cs="Times New Roman"/>
            <w:sz w:val="24"/>
            <w:szCs w:val="24"/>
          </w:rPr>
          <w:instrText xml:space="preserve"> PAGE   \* MERGEFORMAT </w:instrText>
        </w:r>
        <w:r w:rsidRPr="00E67F23">
          <w:rPr>
            <w:rFonts w:ascii="Times New Roman" w:hAnsi="Times New Roman" w:cs="Times New Roman"/>
            <w:sz w:val="24"/>
            <w:szCs w:val="24"/>
          </w:rPr>
          <w:fldChar w:fldCharType="separate"/>
        </w:r>
        <w:r w:rsidRPr="00E67F23">
          <w:rPr>
            <w:rFonts w:ascii="Times New Roman" w:hAnsi="Times New Roman" w:cs="Times New Roman"/>
            <w:noProof/>
            <w:sz w:val="24"/>
            <w:szCs w:val="24"/>
          </w:rPr>
          <w:t>2</w:t>
        </w:r>
        <w:r w:rsidRPr="00E67F23">
          <w:rPr>
            <w:rFonts w:ascii="Times New Roman" w:hAnsi="Times New Roman" w:cs="Times New Roman"/>
            <w:noProof/>
            <w:sz w:val="24"/>
            <w:szCs w:val="24"/>
          </w:rPr>
          <w:fldChar w:fldCharType="end"/>
        </w:r>
      </w:p>
    </w:sdtContent>
  </w:sdt>
  <w:p w14:paraId="6875DDB7" w14:textId="77777777" w:rsidR="000A7F06" w:rsidRDefault="000A7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160B" w14:textId="14011E96" w:rsidR="00CD3D3D" w:rsidRPr="00E67F23" w:rsidRDefault="00CD3D3D" w:rsidP="00E67F23">
    <w:pPr>
      <w:pStyle w:val="Header"/>
      <w:jc w:val="right"/>
      <w:rPr>
        <w:rFonts w:ascii="Times New Roman" w:hAnsi="Times New Roman" w:cs="Times New Roman"/>
        <w:b/>
        <w:bCs/>
        <w:sz w:val="26"/>
        <w:szCs w:val="26"/>
      </w:rPr>
    </w:pPr>
    <w:r w:rsidRPr="00E67F23">
      <w:rPr>
        <w:rFonts w:ascii="Times New Roman" w:hAnsi="Times New Roman" w:cs="Times New Roman"/>
        <w:b/>
        <w:bCs/>
        <w:sz w:val="26"/>
        <w:szCs w:val="26"/>
      </w:rPr>
      <w:t>Viedās administrācijas un reģionālās attīstības ministrijas iesniegtajā redakcijā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C61B"/>
    <w:multiLevelType w:val="hybridMultilevel"/>
    <w:tmpl w:val="FFFFFFFF"/>
    <w:lvl w:ilvl="0" w:tplc="7FBA7D10">
      <w:start w:val="1"/>
      <w:numFmt w:val="bullet"/>
      <w:lvlText w:val=""/>
      <w:lvlJc w:val="left"/>
      <w:pPr>
        <w:ind w:left="720" w:hanging="360"/>
      </w:pPr>
      <w:rPr>
        <w:rFonts w:ascii="Symbol" w:hAnsi="Symbol" w:hint="default"/>
      </w:rPr>
    </w:lvl>
    <w:lvl w:ilvl="1" w:tplc="2F78817E">
      <w:start w:val="1"/>
      <w:numFmt w:val="bullet"/>
      <w:lvlText w:val="o"/>
      <w:lvlJc w:val="left"/>
      <w:pPr>
        <w:ind w:left="1440" w:hanging="360"/>
      </w:pPr>
      <w:rPr>
        <w:rFonts w:ascii="Courier New" w:hAnsi="Courier New" w:hint="default"/>
      </w:rPr>
    </w:lvl>
    <w:lvl w:ilvl="2" w:tplc="37E6DB40">
      <w:start w:val="1"/>
      <w:numFmt w:val="bullet"/>
      <w:lvlText w:val=""/>
      <w:lvlJc w:val="left"/>
      <w:pPr>
        <w:ind w:left="2160" w:hanging="360"/>
      </w:pPr>
      <w:rPr>
        <w:rFonts w:ascii="Wingdings" w:hAnsi="Wingdings" w:hint="default"/>
      </w:rPr>
    </w:lvl>
    <w:lvl w:ilvl="3" w:tplc="ABD0E2D4">
      <w:start w:val="1"/>
      <w:numFmt w:val="bullet"/>
      <w:lvlText w:val=""/>
      <w:lvlJc w:val="left"/>
      <w:pPr>
        <w:ind w:left="2880" w:hanging="360"/>
      </w:pPr>
      <w:rPr>
        <w:rFonts w:ascii="Symbol" w:hAnsi="Symbol" w:hint="default"/>
      </w:rPr>
    </w:lvl>
    <w:lvl w:ilvl="4" w:tplc="5C9AD2B4">
      <w:start w:val="1"/>
      <w:numFmt w:val="bullet"/>
      <w:lvlText w:val="o"/>
      <w:lvlJc w:val="left"/>
      <w:pPr>
        <w:ind w:left="3600" w:hanging="360"/>
      </w:pPr>
      <w:rPr>
        <w:rFonts w:ascii="Courier New" w:hAnsi="Courier New" w:hint="default"/>
      </w:rPr>
    </w:lvl>
    <w:lvl w:ilvl="5" w:tplc="D85AA004">
      <w:start w:val="1"/>
      <w:numFmt w:val="bullet"/>
      <w:lvlText w:val=""/>
      <w:lvlJc w:val="left"/>
      <w:pPr>
        <w:ind w:left="4320" w:hanging="360"/>
      </w:pPr>
      <w:rPr>
        <w:rFonts w:ascii="Wingdings" w:hAnsi="Wingdings" w:hint="default"/>
      </w:rPr>
    </w:lvl>
    <w:lvl w:ilvl="6" w:tplc="67ACA70C">
      <w:start w:val="1"/>
      <w:numFmt w:val="bullet"/>
      <w:lvlText w:val=""/>
      <w:lvlJc w:val="left"/>
      <w:pPr>
        <w:ind w:left="5040" w:hanging="360"/>
      </w:pPr>
      <w:rPr>
        <w:rFonts w:ascii="Symbol" w:hAnsi="Symbol" w:hint="default"/>
      </w:rPr>
    </w:lvl>
    <w:lvl w:ilvl="7" w:tplc="0DEA0492">
      <w:start w:val="1"/>
      <w:numFmt w:val="bullet"/>
      <w:lvlText w:val="o"/>
      <w:lvlJc w:val="left"/>
      <w:pPr>
        <w:ind w:left="5760" w:hanging="360"/>
      </w:pPr>
      <w:rPr>
        <w:rFonts w:ascii="Courier New" w:hAnsi="Courier New" w:hint="default"/>
      </w:rPr>
    </w:lvl>
    <w:lvl w:ilvl="8" w:tplc="A7DADCBC">
      <w:start w:val="1"/>
      <w:numFmt w:val="bullet"/>
      <w:lvlText w:val=""/>
      <w:lvlJc w:val="left"/>
      <w:pPr>
        <w:ind w:left="6480" w:hanging="360"/>
      </w:pPr>
      <w:rPr>
        <w:rFonts w:ascii="Wingdings" w:hAnsi="Wingdings" w:hint="default"/>
      </w:rPr>
    </w:lvl>
  </w:abstractNum>
  <w:abstractNum w:abstractNumId="1" w15:restartNumberingAfterBreak="0">
    <w:nsid w:val="05A370A2"/>
    <w:multiLevelType w:val="hybridMultilevel"/>
    <w:tmpl w:val="5B2E5618"/>
    <w:lvl w:ilvl="0" w:tplc="98428B10">
      <w:numFmt w:val="bullet"/>
      <w:lvlText w:val="-"/>
      <w:lvlJc w:val="left"/>
      <w:pPr>
        <w:ind w:left="720" w:hanging="360"/>
      </w:pPr>
      <w:rPr>
        <w:rFonts w:ascii="Calibri" w:eastAsia="Times New Roman" w:hAnsi="Calibri" w:cs="Calibri" w:hint="default"/>
        <w:color w:val="000000" w:themeColor="text1"/>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37F7AC9"/>
    <w:multiLevelType w:val="hybridMultilevel"/>
    <w:tmpl w:val="FFFFFFFF"/>
    <w:lvl w:ilvl="0" w:tplc="D2FA584E">
      <w:numFmt w:val="bullet"/>
      <w:lvlText w:val="-"/>
      <w:lvlJc w:val="left"/>
      <w:pPr>
        <w:ind w:left="720" w:hanging="360"/>
      </w:pPr>
      <w:rPr>
        <w:rFonts w:ascii="Calibri" w:hAnsi="Calibri" w:hint="default"/>
      </w:rPr>
    </w:lvl>
    <w:lvl w:ilvl="1" w:tplc="1E668CD8">
      <w:start w:val="1"/>
      <w:numFmt w:val="bullet"/>
      <w:lvlText w:val="o"/>
      <w:lvlJc w:val="left"/>
      <w:pPr>
        <w:ind w:left="1440" w:hanging="360"/>
      </w:pPr>
      <w:rPr>
        <w:rFonts w:ascii="Courier New" w:hAnsi="Courier New" w:hint="default"/>
      </w:rPr>
    </w:lvl>
    <w:lvl w:ilvl="2" w:tplc="BD004F48">
      <w:start w:val="1"/>
      <w:numFmt w:val="bullet"/>
      <w:lvlText w:val=""/>
      <w:lvlJc w:val="left"/>
      <w:pPr>
        <w:ind w:left="2160" w:hanging="360"/>
      </w:pPr>
      <w:rPr>
        <w:rFonts w:ascii="Wingdings" w:hAnsi="Wingdings" w:hint="default"/>
      </w:rPr>
    </w:lvl>
    <w:lvl w:ilvl="3" w:tplc="D40454C0">
      <w:start w:val="1"/>
      <w:numFmt w:val="bullet"/>
      <w:lvlText w:val=""/>
      <w:lvlJc w:val="left"/>
      <w:pPr>
        <w:ind w:left="2880" w:hanging="360"/>
      </w:pPr>
      <w:rPr>
        <w:rFonts w:ascii="Symbol" w:hAnsi="Symbol" w:hint="default"/>
      </w:rPr>
    </w:lvl>
    <w:lvl w:ilvl="4" w:tplc="D4DC81E2">
      <w:start w:val="1"/>
      <w:numFmt w:val="bullet"/>
      <w:lvlText w:val="o"/>
      <w:lvlJc w:val="left"/>
      <w:pPr>
        <w:ind w:left="3600" w:hanging="360"/>
      </w:pPr>
      <w:rPr>
        <w:rFonts w:ascii="Courier New" w:hAnsi="Courier New" w:hint="default"/>
      </w:rPr>
    </w:lvl>
    <w:lvl w:ilvl="5" w:tplc="186E8EFC">
      <w:start w:val="1"/>
      <w:numFmt w:val="bullet"/>
      <w:lvlText w:val=""/>
      <w:lvlJc w:val="left"/>
      <w:pPr>
        <w:ind w:left="4320" w:hanging="360"/>
      </w:pPr>
      <w:rPr>
        <w:rFonts w:ascii="Wingdings" w:hAnsi="Wingdings" w:hint="default"/>
      </w:rPr>
    </w:lvl>
    <w:lvl w:ilvl="6" w:tplc="BA96A008">
      <w:start w:val="1"/>
      <w:numFmt w:val="bullet"/>
      <w:lvlText w:val=""/>
      <w:lvlJc w:val="left"/>
      <w:pPr>
        <w:ind w:left="5040" w:hanging="360"/>
      </w:pPr>
      <w:rPr>
        <w:rFonts w:ascii="Symbol" w:hAnsi="Symbol" w:hint="default"/>
      </w:rPr>
    </w:lvl>
    <w:lvl w:ilvl="7" w:tplc="E4588906">
      <w:start w:val="1"/>
      <w:numFmt w:val="bullet"/>
      <w:lvlText w:val="o"/>
      <w:lvlJc w:val="left"/>
      <w:pPr>
        <w:ind w:left="5760" w:hanging="360"/>
      </w:pPr>
      <w:rPr>
        <w:rFonts w:ascii="Courier New" w:hAnsi="Courier New" w:hint="default"/>
      </w:rPr>
    </w:lvl>
    <w:lvl w:ilvl="8" w:tplc="18F0119C">
      <w:start w:val="1"/>
      <w:numFmt w:val="bullet"/>
      <w:lvlText w:val=""/>
      <w:lvlJc w:val="left"/>
      <w:pPr>
        <w:ind w:left="6480" w:hanging="360"/>
      </w:pPr>
      <w:rPr>
        <w:rFonts w:ascii="Wingdings" w:hAnsi="Wingdings" w:hint="default"/>
      </w:rPr>
    </w:lvl>
  </w:abstractNum>
  <w:abstractNum w:abstractNumId="3" w15:restartNumberingAfterBreak="0">
    <w:nsid w:val="163A7402"/>
    <w:multiLevelType w:val="hybridMultilevel"/>
    <w:tmpl w:val="6D68B90E"/>
    <w:lvl w:ilvl="0" w:tplc="98428B10">
      <w:numFmt w:val="bullet"/>
      <w:lvlText w:val="-"/>
      <w:lvlJc w:val="left"/>
      <w:pPr>
        <w:ind w:left="720" w:hanging="360"/>
      </w:pPr>
      <w:rPr>
        <w:rFonts w:ascii="Calibri" w:eastAsia="Times New Roman" w:hAnsi="Calibri" w:cs="Calibr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BD31F58"/>
    <w:multiLevelType w:val="hybridMultilevel"/>
    <w:tmpl w:val="3F004F60"/>
    <w:lvl w:ilvl="0" w:tplc="98428B10">
      <w:numFmt w:val="bullet"/>
      <w:lvlText w:val="-"/>
      <w:lvlJc w:val="left"/>
      <w:pPr>
        <w:ind w:left="720" w:hanging="360"/>
      </w:pPr>
      <w:rPr>
        <w:rFonts w:ascii="Calibri" w:eastAsia="Times New Roman" w:hAnsi="Calibri" w:cs="Calibr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FD56E25"/>
    <w:multiLevelType w:val="hybridMultilevel"/>
    <w:tmpl w:val="BFAE0A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58E61E"/>
    <w:multiLevelType w:val="hybridMultilevel"/>
    <w:tmpl w:val="705E334E"/>
    <w:lvl w:ilvl="0" w:tplc="C7A833F2">
      <w:start w:val="1"/>
      <w:numFmt w:val="bullet"/>
      <w:lvlText w:val="-"/>
      <w:lvlJc w:val="left"/>
      <w:pPr>
        <w:ind w:left="720" w:hanging="360"/>
      </w:pPr>
      <w:rPr>
        <w:rFonts w:ascii="Calibri" w:hAnsi="Calibri" w:hint="default"/>
      </w:rPr>
    </w:lvl>
    <w:lvl w:ilvl="1" w:tplc="35789F94">
      <w:start w:val="1"/>
      <w:numFmt w:val="bullet"/>
      <w:lvlText w:val="o"/>
      <w:lvlJc w:val="left"/>
      <w:pPr>
        <w:ind w:left="1440" w:hanging="360"/>
      </w:pPr>
      <w:rPr>
        <w:rFonts w:ascii="Courier New" w:hAnsi="Courier New" w:hint="default"/>
      </w:rPr>
    </w:lvl>
    <w:lvl w:ilvl="2" w:tplc="6B9240E0">
      <w:start w:val="1"/>
      <w:numFmt w:val="bullet"/>
      <w:lvlText w:val=""/>
      <w:lvlJc w:val="left"/>
      <w:pPr>
        <w:ind w:left="2160" w:hanging="360"/>
      </w:pPr>
      <w:rPr>
        <w:rFonts w:ascii="Wingdings" w:hAnsi="Wingdings" w:hint="default"/>
      </w:rPr>
    </w:lvl>
    <w:lvl w:ilvl="3" w:tplc="4CD031FA">
      <w:start w:val="1"/>
      <w:numFmt w:val="bullet"/>
      <w:lvlText w:val=""/>
      <w:lvlJc w:val="left"/>
      <w:pPr>
        <w:ind w:left="2880" w:hanging="360"/>
      </w:pPr>
      <w:rPr>
        <w:rFonts w:ascii="Symbol" w:hAnsi="Symbol" w:hint="default"/>
      </w:rPr>
    </w:lvl>
    <w:lvl w:ilvl="4" w:tplc="94F8701E">
      <w:start w:val="1"/>
      <w:numFmt w:val="bullet"/>
      <w:lvlText w:val="o"/>
      <w:lvlJc w:val="left"/>
      <w:pPr>
        <w:ind w:left="3600" w:hanging="360"/>
      </w:pPr>
      <w:rPr>
        <w:rFonts w:ascii="Courier New" w:hAnsi="Courier New" w:hint="default"/>
      </w:rPr>
    </w:lvl>
    <w:lvl w:ilvl="5" w:tplc="CF2E9AA8">
      <w:start w:val="1"/>
      <w:numFmt w:val="bullet"/>
      <w:lvlText w:val=""/>
      <w:lvlJc w:val="left"/>
      <w:pPr>
        <w:ind w:left="4320" w:hanging="360"/>
      </w:pPr>
      <w:rPr>
        <w:rFonts w:ascii="Wingdings" w:hAnsi="Wingdings" w:hint="default"/>
      </w:rPr>
    </w:lvl>
    <w:lvl w:ilvl="6" w:tplc="C8BA009C">
      <w:start w:val="1"/>
      <w:numFmt w:val="bullet"/>
      <w:lvlText w:val=""/>
      <w:lvlJc w:val="left"/>
      <w:pPr>
        <w:ind w:left="5040" w:hanging="360"/>
      </w:pPr>
      <w:rPr>
        <w:rFonts w:ascii="Symbol" w:hAnsi="Symbol" w:hint="default"/>
      </w:rPr>
    </w:lvl>
    <w:lvl w:ilvl="7" w:tplc="C90A39A2">
      <w:start w:val="1"/>
      <w:numFmt w:val="bullet"/>
      <w:lvlText w:val="o"/>
      <w:lvlJc w:val="left"/>
      <w:pPr>
        <w:ind w:left="5760" w:hanging="360"/>
      </w:pPr>
      <w:rPr>
        <w:rFonts w:ascii="Courier New" w:hAnsi="Courier New" w:hint="default"/>
      </w:rPr>
    </w:lvl>
    <w:lvl w:ilvl="8" w:tplc="71927C0E">
      <w:start w:val="1"/>
      <w:numFmt w:val="bullet"/>
      <w:lvlText w:val=""/>
      <w:lvlJc w:val="left"/>
      <w:pPr>
        <w:ind w:left="6480" w:hanging="360"/>
      </w:pPr>
      <w:rPr>
        <w:rFonts w:ascii="Wingdings" w:hAnsi="Wingdings" w:hint="default"/>
      </w:rPr>
    </w:lvl>
  </w:abstractNum>
  <w:abstractNum w:abstractNumId="7" w15:restartNumberingAfterBreak="0">
    <w:nsid w:val="39646B94"/>
    <w:multiLevelType w:val="hybridMultilevel"/>
    <w:tmpl w:val="A44EB8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5F0BFB"/>
    <w:multiLevelType w:val="multilevel"/>
    <w:tmpl w:val="7C56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D8F46"/>
    <w:multiLevelType w:val="hybridMultilevel"/>
    <w:tmpl w:val="B0183410"/>
    <w:lvl w:ilvl="0" w:tplc="CC323A86">
      <w:start w:val="1"/>
      <w:numFmt w:val="decimal"/>
      <w:lvlText w:val="%1."/>
      <w:lvlJc w:val="left"/>
      <w:pPr>
        <w:ind w:left="720" w:hanging="360"/>
      </w:pPr>
    </w:lvl>
    <w:lvl w:ilvl="1" w:tplc="94B8F3E8">
      <w:start w:val="1"/>
      <w:numFmt w:val="lowerLetter"/>
      <w:lvlText w:val="%2."/>
      <w:lvlJc w:val="left"/>
      <w:pPr>
        <w:ind w:left="1440" w:hanging="360"/>
      </w:pPr>
    </w:lvl>
    <w:lvl w:ilvl="2" w:tplc="9190BDC0">
      <w:start w:val="1"/>
      <w:numFmt w:val="lowerRoman"/>
      <w:lvlText w:val="%3."/>
      <w:lvlJc w:val="right"/>
      <w:pPr>
        <w:ind w:left="2160" w:hanging="180"/>
      </w:pPr>
    </w:lvl>
    <w:lvl w:ilvl="3" w:tplc="DFA0B22C">
      <w:start w:val="1"/>
      <w:numFmt w:val="decimal"/>
      <w:lvlText w:val="%4."/>
      <w:lvlJc w:val="left"/>
      <w:pPr>
        <w:ind w:left="2880" w:hanging="360"/>
      </w:pPr>
    </w:lvl>
    <w:lvl w:ilvl="4" w:tplc="D5A0E29E">
      <w:start w:val="1"/>
      <w:numFmt w:val="lowerLetter"/>
      <w:lvlText w:val="%5."/>
      <w:lvlJc w:val="left"/>
      <w:pPr>
        <w:ind w:left="3600" w:hanging="360"/>
      </w:pPr>
    </w:lvl>
    <w:lvl w:ilvl="5" w:tplc="58CA9AFE">
      <w:start w:val="1"/>
      <w:numFmt w:val="lowerRoman"/>
      <w:lvlText w:val="%6."/>
      <w:lvlJc w:val="right"/>
      <w:pPr>
        <w:ind w:left="4320" w:hanging="180"/>
      </w:pPr>
    </w:lvl>
    <w:lvl w:ilvl="6" w:tplc="82B82F9A">
      <w:start w:val="1"/>
      <w:numFmt w:val="decimal"/>
      <w:lvlText w:val="%7."/>
      <w:lvlJc w:val="left"/>
      <w:pPr>
        <w:ind w:left="5040" w:hanging="360"/>
      </w:pPr>
    </w:lvl>
    <w:lvl w:ilvl="7" w:tplc="8FD0C27C">
      <w:start w:val="1"/>
      <w:numFmt w:val="lowerLetter"/>
      <w:lvlText w:val="%8."/>
      <w:lvlJc w:val="left"/>
      <w:pPr>
        <w:ind w:left="5760" w:hanging="360"/>
      </w:pPr>
    </w:lvl>
    <w:lvl w:ilvl="8" w:tplc="91D893C2">
      <w:start w:val="1"/>
      <w:numFmt w:val="lowerRoman"/>
      <w:lvlText w:val="%9."/>
      <w:lvlJc w:val="right"/>
      <w:pPr>
        <w:ind w:left="6480" w:hanging="180"/>
      </w:pPr>
    </w:lvl>
  </w:abstractNum>
  <w:abstractNum w:abstractNumId="10" w15:restartNumberingAfterBreak="0">
    <w:nsid w:val="57621674"/>
    <w:multiLevelType w:val="hybridMultilevel"/>
    <w:tmpl w:val="0A22FE90"/>
    <w:lvl w:ilvl="0" w:tplc="98428B10">
      <w:numFmt w:val="bullet"/>
      <w:lvlText w:val="-"/>
      <w:lvlJc w:val="left"/>
      <w:pPr>
        <w:ind w:left="720" w:hanging="360"/>
      </w:pPr>
      <w:rPr>
        <w:rFonts w:ascii="Calibri" w:eastAsia="Times New Roman" w:hAnsi="Calibri" w:cs="Calibr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A953FA"/>
    <w:multiLevelType w:val="hybridMultilevel"/>
    <w:tmpl w:val="47D41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28840954">
    <w:abstractNumId w:val="6"/>
  </w:num>
  <w:num w:numId="2" w16cid:durableId="668287239">
    <w:abstractNumId w:val="9"/>
  </w:num>
  <w:num w:numId="3" w16cid:durableId="1175654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0496105">
    <w:abstractNumId w:val="0"/>
  </w:num>
  <w:num w:numId="5" w16cid:durableId="1474102182">
    <w:abstractNumId w:val="11"/>
  </w:num>
  <w:num w:numId="6" w16cid:durableId="616524014">
    <w:abstractNumId w:val="7"/>
  </w:num>
  <w:num w:numId="7" w16cid:durableId="336421582">
    <w:abstractNumId w:val="3"/>
  </w:num>
  <w:num w:numId="8" w16cid:durableId="1139565845">
    <w:abstractNumId w:val="4"/>
  </w:num>
  <w:num w:numId="9" w16cid:durableId="1495805191">
    <w:abstractNumId w:val="1"/>
  </w:num>
  <w:num w:numId="10" w16cid:durableId="36322289">
    <w:abstractNumId w:val="10"/>
  </w:num>
  <w:num w:numId="11" w16cid:durableId="133068214">
    <w:abstractNumId w:val="2"/>
  </w:num>
  <w:num w:numId="12" w16cid:durableId="1844776933">
    <w:abstractNumId w:val="8"/>
  </w:num>
  <w:num w:numId="13" w16cid:durableId="204860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89"/>
    <w:rsid w:val="00004BD7"/>
    <w:rsid w:val="00005F7A"/>
    <w:rsid w:val="0000679D"/>
    <w:rsid w:val="00006F39"/>
    <w:rsid w:val="00014672"/>
    <w:rsid w:val="00022EEA"/>
    <w:rsid w:val="00024D89"/>
    <w:rsid w:val="0002627B"/>
    <w:rsid w:val="00041676"/>
    <w:rsid w:val="000545FD"/>
    <w:rsid w:val="000547A9"/>
    <w:rsid w:val="000571F2"/>
    <w:rsid w:val="00072AD8"/>
    <w:rsid w:val="00075792"/>
    <w:rsid w:val="00080E03"/>
    <w:rsid w:val="00085A76"/>
    <w:rsid w:val="00091130"/>
    <w:rsid w:val="00092802"/>
    <w:rsid w:val="00095CFB"/>
    <w:rsid w:val="000A34C1"/>
    <w:rsid w:val="000A4655"/>
    <w:rsid w:val="000A51A0"/>
    <w:rsid w:val="000A7162"/>
    <w:rsid w:val="000A7F06"/>
    <w:rsid w:val="000B1937"/>
    <w:rsid w:val="000C4A52"/>
    <w:rsid w:val="000C51F3"/>
    <w:rsid w:val="000E1053"/>
    <w:rsid w:val="000E1BF4"/>
    <w:rsid w:val="000E63D4"/>
    <w:rsid w:val="000F52BC"/>
    <w:rsid w:val="000F59B9"/>
    <w:rsid w:val="00103A0D"/>
    <w:rsid w:val="0011757E"/>
    <w:rsid w:val="0012108F"/>
    <w:rsid w:val="00122334"/>
    <w:rsid w:val="00123A93"/>
    <w:rsid w:val="00127D5D"/>
    <w:rsid w:val="00135D4E"/>
    <w:rsid w:val="00156D01"/>
    <w:rsid w:val="001630BC"/>
    <w:rsid w:val="001723DD"/>
    <w:rsid w:val="00175333"/>
    <w:rsid w:val="00176FFA"/>
    <w:rsid w:val="00183688"/>
    <w:rsid w:val="0018696C"/>
    <w:rsid w:val="001A56CF"/>
    <w:rsid w:val="001A75AD"/>
    <w:rsid w:val="001B0ACF"/>
    <w:rsid w:val="001C30E5"/>
    <w:rsid w:val="001D223D"/>
    <w:rsid w:val="001F1CFE"/>
    <w:rsid w:val="001F6FC7"/>
    <w:rsid w:val="00201624"/>
    <w:rsid w:val="00222740"/>
    <w:rsid w:val="0022600A"/>
    <w:rsid w:val="00230CE7"/>
    <w:rsid w:val="0024072E"/>
    <w:rsid w:val="0025085F"/>
    <w:rsid w:val="0025259B"/>
    <w:rsid w:val="0026373E"/>
    <w:rsid w:val="00273A09"/>
    <w:rsid w:val="00287465"/>
    <w:rsid w:val="00292F82"/>
    <w:rsid w:val="002B3529"/>
    <w:rsid w:val="002C2981"/>
    <w:rsid w:val="002C6756"/>
    <w:rsid w:val="002E4CC5"/>
    <w:rsid w:val="002E5053"/>
    <w:rsid w:val="0030061E"/>
    <w:rsid w:val="0030267D"/>
    <w:rsid w:val="003072B5"/>
    <w:rsid w:val="0031346D"/>
    <w:rsid w:val="00313BA0"/>
    <w:rsid w:val="00326983"/>
    <w:rsid w:val="00342367"/>
    <w:rsid w:val="00346A38"/>
    <w:rsid w:val="0035225F"/>
    <w:rsid w:val="003532AA"/>
    <w:rsid w:val="003552A2"/>
    <w:rsid w:val="00357341"/>
    <w:rsid w:val="00361A1A"/>
    <w:rsid w:val="0036628D"/>
    <w:rsid w:val="003814A6"/>
    <w:rsid w:val="0039407C"/>
    <w:rsid w:val="00395699"/>
    <w:rsid w:val="003B331E"/>
    <w:rsid w:val="003B59EB"/>
    <w:rsid w:val="003C5406"/>
    <w:rsid w:val="003C76EB"/>
    <w:rsid w:val="003D1EA1"/>
    <w:rsid w:val="003D4426"/>
    <w:rsid w:val="003E1D35"/>
    <w:rsid w:val="003E5C6E"/>
    <w:rsid w:val="003F1AE3"/>
    <w:rsid w:val="003F5A28"/>
    <w:rsid w:val="003F7B4F"/>
    <w:rsid w:val="00404CB4"/>
    <w:rsid w:val="00411A2F"/>
    <w:rsid w:val="00412B45"/>
    <w:rsid w:val="00413D84"/>
    <w:rsid w:val="00430D88"/>
    <w:rsid w:val="00433B77"/>
    <w:rsid w:val="00435792"/>
    <w:rsid w:val="00443622"/>
    <w:rsid w:val="00460459"/>
    <w:rsid w:val="00462B85"/>
    <w:rsid w:val="0047343E"/>
    <w:rsid w:val="0047746E"/>
    <w:rsid w:val="004806E9"/>
    <w:rsid w:val="00485AFE"/>
    <w:rsid w:val="00485EA9"/>
    <w:rsid w:val="00486250"/>
    <w:rsid w:val="00495859"/>
    <w:rsid w:val="004A2287"/>
    <w:rsid w:val="004B2CA2"/>
    <w:rsid w:val="004B3519"/>
    <w:rsid w:val="004B3CA1"/>
    <w:rsid w:val="004B4C64"/>
    <w:rsid w:val="004C0F62"/>
    <w:rsid w:val="004C3959"/>
    <w:rsid w:val="004C5DC6"/>
    <w:rsid w:val="004D2753"/>
    <w:rsid w:val="004D324A"/>
    <w:rsid w:val="004D36D4"/>
    <w:rsid w:val="004D3F40"/>
    <w:rsid w:val="004E0909"/>
    <w:rsid w:val="004F74A9"/>
    <w:rsid w:val="004F7FD3"/>
    <w:rsid w:val="00502B52"/>
    <w:rsid w:val="00502E6A"/>
    <w:rsid w:val="005036BA"/>
    <w:rsid w:val="00526436"/>
    <w:rsid w:val="00534029"/>
    <w:rsid w:val="005366A4"/>
    <w:rsid w:val="0053683E"/>
    <w:rsid w:val="0055083E"/>
    <w:rsid w:val="00571705"/>
    <w:rsid w:val="00571F23"/>
    <w:rsid w:val="00583D68"/>
    <w:rsid w:val="005955E5"/>
    <w:rsid w:val="00597A01"/>
    <w:rsid w:val="005A20B5"/>
    <w:rsid w:val="005B7783"/>
    <w:rsid w:val="005C11BE"/>
    <w:rsid w:val="005C193F"/>
    <w:rsid w:val="005C7612"/>
    <w:rsid w:val="005D4F85"/>
    <w:rsid w:val="005E29A6"/>
    <w:rsid w:val="005E7AEB"/>
    <w:rsid w:val="005F001E"/>
    <w:rsid w:val="005F6615"/>
    <w:rsid w:val="00602846"/>
    <w:rsid w:val="00604D68"/>
    <w:rsid w:val="00606AB4"/>
    <w:rsid w:val="00611D04"/>
    <w:rsid w:val="0061496F"/>
    <w:rsid w:val="00616BF9"/>
    <w:rsid w:val="006175EC"/>
    <w:rsid w:val="00620831"/>
    <w:rsid w:val="00627DFC"/>
    <w:rsid w:val="006346DB"/>
    <w:rsid w:val="00641394"/>
    <w:rsid w:val="006508F3"/>
    <w:rsid w:val="0067583D"/>
    <w:rsid w:val="0068046B"/>
    <w:rsid w:val="00680BF6"/>
    <w:rsid w:val="00682242"/>
    <w:rsid w:val="00692ADD"/>
    <w:rsid w:val="006A35CB"/>
    <w:rsid w:val="006B2870"/>
    <w:rsid w:val="006B5890"/>
    <w:rsid w:val="006C4343"/>
    <w:rsid w:val="006D15D2"/>
    <w:rsid w:val="006D2403"/>
    <w:rsid w:val="006D29CE"/>
    <w:rsid w:val="006D7895"/>
    <w:rsid w:val="006E3D07"/>
    <w:rsid w:val="006E49CC"/>
    <w:rsid w:val="006E4C8E"/>
    <w:rsid w:val="006F5208"/>
    <w:rsid w:val="006F6482"/>
    <w:rsid w:val="006F7269"/>
    <w:rsid w:val="007024B5"/>
    <w:rsid w:val="007027FA"/>
    <w:rsid w:val="00703C8C"/>
    <w:rsid w:val="00704DFC"/>
    <w:rsid w:val="0070545D"/>
    <w:rsid w:val="00720FF6"/>
    <w:rsid w:val="00725B61"/>
    <w:rsid w:val="00725BC0"/>
    <w:rsid w:val="007343AE"/>
    <w:rsid w:val="007355DD"/>
    <w:rsid w:val="007367ED"/>
    <w:rsid w:val="00745DD8"/>
    <w:rsid w:val="00746421"/>
    <w:rsid w:val="00753A80"/>
    <w:rsid w:val="00754B18"/>
    <w:rsid w:val="0075557D"/>
    <w:rsid w:val="00760027"/>
    <w:rsid w:val="00764939"/>
    <w:rsid w:val="007708A9"/>
    <w:rsid w:val="00780333"/>
    <w:rsid w:val="0078575C"/>
    <w:rsid w:val="00790E14"/>
    <w:rsid w:val="00791BF7"/>
    <w:rsid w:val="007A2D29"/>
    <w:rsid w:val="007B4472"/>
    <w:rsid w:val="007C3328"/>
    <w:rsid w:val="007C3A38"/>
    <w:rsid w:val="007D048C"/>
    <w:rsid w:val="007E1956"/>
    <w:rsid w:val="007F78F2"/>
    <w:rsid w:val="007F7E3A"/>
    <w:rsid w:val="00800AA4"/>
    <w:rsid w:val="00807463"/>
    <w:rsid w:val="008209FC"/>
    <w:rsid w:val="00825783"/>
    <w:rsid w:val="00825BC0"/>
    <w:rsid w:val="00827ACC"/>
    <w:rsid w:val="0083038B"/>
    <w:rsid w:val="0083626A"/>
    <w:rsid w:val="00846EA7"/>
    <w:rsid w:val="008476FC"/>
    <w:rsid w:val="00850CEE"/>
    <w:rsid w:val="00854921"/>
    <w:rsid w:val="008576C8"/>
    <w:rsid w:val="00860C3F"/>
    <w:rsid w:val="00864F87"/>
    <w:rsid w:val="00866114"/>
    <w:rsid w:val="008841CF"/>
    <w:rsid w:val="00885742"/>
    <w:rsid w:val="0089402D"/>
    <w:rsid w:val="00895F3E"/>
    <w:rsid w:val="008A18DC"/>
    <w:rsid w:val="008A3E1C"/>
    <w:rsid w:val="008B0372"/>
    <w:rsid w:val="008B6790"/>
    <w:rsid w:val="008C7379"/>
    <w:rsid w:val="008D409C"/>
    <w:rsid w:val="008D7827"/>
    <w:rsid w:val="008D7C4C"/>
    <w:rsid w:val="008E7834"/>
    <w:rsid w:val="008F14EA"/>
    <w:rsid w:val="008F349D"/>
    <w:rsid w:val="008F5414"/>
    <w:rsid w:val="00904AD3"/>
    <w:rsid w:val="009077A6"/>
    <w:rsid w:val="00914E72"/>
    <w:rsid w:val="00923418"/>
    <w:rsid w:val="00927719"/>
    <w:rsid w:val="0093568E"/>
    <w:rsid w:val="0093689F"/>
    <w:rsid w:val="00936E6F"/>
    <w:rsid w:val="00940F30"/>
    <w:rsid w:val="00942BC2"/>
    <w:rsid w:val="00943FD4"/>
    <w:rsid w:val="009464C5"/>
    <w:rsid w:val="00946530"/>
    <w:rsid w:val="00950D28"/>
    <w:rsid w:val="00957548"/>
    <w:rsid w:val="00962227"/>
    <w:rsid w:val="00966408"/>
    <w:rsid w:val="009764F9"/>
    <w:rsid w:val="009875DB"/>
    <w:rsid w:val="009A037E"/>
    <w:rsid w:val="009A4FA5"/>
    <w:rsid w:val="009A6C5F"/>
    <w:rsid w:val="009A6E45"/>
    <w:rsid w:val="009B244D"/>
    <w:rsid w:val="009B5CC6"/>
    <w:rsid w:val="009D0EB5"/>
    <w:rsid w:val="009D0ED1"/>
    <w:rsid w:val="009D1F25"/>
    <w:rsid w:val="009D3E2A"/>
    <w:rsid w:val="009D43C9"/>
    <w:rsid w:val="009D5368"/>
    <w:rsid w:val="009F105B"/>
    <w:rsid w:val="00A07D06"/>
    <w:rsid w:val="00A11BE3"/>
    <w:rsid w:val="00A16C3E"/>
    <w:rsid w:val="00A201BF"/>
    <w:rsid w:val="00A30EBB"/>
    <w:rsid w:val="00A405A1"/>
    <w:rsid w:val="00A42E02"/>
    <w:rsid w:val="00A44640"/>
    <w:rsid w:val="00A60983"/>
    <w:rsid w:val="00A61DD4"/>
    <w:rsid w:val="00A66B96"/>
    <w:rsid w:val="00A676CC"/>
    <w:rsid w:val="00A81EC2"/>
    <w:rsid w:val="00A840E2"/>
    <w:rsid w:val="00A85FE8"/>
    <w:rsid w:val="00A90426"/>
    <w:rsid w:val="00A91999"/>
    <w:rsid w:val="00AA03A3"/>
    <w:rsid w:val="00AA4B98"/>
    <w:rsid w:val="00AB0CBC"/>
    <w:rsid w:val="00AB0DC4"/>
    <w:rsid w:val="00AB3383"/>
    <w:rsid w:val="00AB395E"/>
    <w:rsid w:val="00AB4E78"/>
    <w:rsid w:val="00AB643E"/>
    <w:rsid w:val="00AB65F7"/>
    <w:rsid w:val="00AB78F6"/>
    <w:rsid w:val="00AC6B2E"/>
    <w:rsid w:val="00AD185D"/>
    <w:rsid w:val="00AD1D44"/>
    <w:rsid w:val="00AD1E39"/>
    <w:rsid w:val="00AD46E5"/>
    <w:rsid w:val="00AE2E0B"/>
    <w:rsid w:val="00AE497E"/>
    <w:rsid w:val="00AE7867"/>
    <w:rsid w:val="00AF04CF"/>
    <w:rsid w:val="00AF1AFB"/>
    <w:rsid w:val="00AF6B02"/>
    <w:rsid w:val="00AF6B28"/>
    <w:rsid w:val="00B02C7A"/>
    <w:rsid w:val="00B073EC"/>
    <w:rsid w:val="00B155E6"/>
    <w:rsid w:val="00B26725"/>
    <w:rsid w:val="00B26E66"/>
    <w:rsid w:val="00B27B7F"/>
    <w:rsid w:val="00B32B8B"/>
    <w:rsid w:val="00B45B91"/>
    <w:rsid w:val="00B476AD"/>
    <w:rsid w:val="00B50851"/>
    <w:rsid w:val="00B52247"/>
    <w:rsid w:val="00B538D3"/>
    <w:rsid w:val="00B53D60"/>
    <w:rsid w:val="00B54503"/>
    <w:rsid w:val="00B57B89"/>
    <w:rsid w:val="00B631D1"/>
    <w:rsid w:val="00B66772"/>
    <w:rsid w:val="00B77928"/>
    <w:rsid w:val="00BA39AC"/>
    <w:rsid w:val="00BA4615"/>
    <w:rsid w:val="00BA5D69"/>
    <w:rsid w:val="00BA6E51"/>
    <w:rsid w:val="00BB2A21"/>
    <w:rsid w:val="00BB5F8B"/>
    <w:rsid w:val="00BB76ED"/>
    <w:rsid w:val="00BC0F37"/>
    <w:rsid w:val="00BC5932"/>
    <w:rsid w:val="00BD354B"/>
    <w:rsid w:val="00BD5334"/>
    <w:rsid w:val="00BD54FE"/>
    <w:rsid w:val="00BD668B"/>
    <w:rsid w:val="00BF60BE"/>
    <w:rsid w:val="00C1148D"/>
    <w:rsid w:val="00C30C95"/>
    <w:rsid w:val="00C373BB"/>
    <w:rsid w:val="00C40F99"/>
    <w:rsid w:val="00C613D1"/>
    <w:rsid w:val="00C71932"/>
    <w:rsid w:val="00C93B3A"/>
    <w:rsid w:val="00C969FE"/>
    <w:rsid w:val="00CA4A33"/>
    <w:rsid w:val="00CA7647"/>
    <w:rsid w:val="00CB11ED"/>
    <w:rsid w:val="00CB768E"/>
    <w:rsid w:val="00CC4A98"/>
    <w:rsid w:val="00CC64B9"/>
    <w:rsid w:val="00CD2641"/>
    <w:rsid w:val="00CD3D3D"/>
    <w:rsid w:val="00CD4A3F"/>
    <w:rsid w:val="00CD5AEC"/>
    <w:rsid w:val="00CE23AC"/>
    <w:rsid w:val="00D021A7"/>
    <w:rsid w:val="00D17DD0"/>
    <w:rsid w:val="00D2110C"/>
    <w:rsid w:val="00D21521"/>
    <w:rsid w:val="00D303B6"/>
    <w:rsid w:val="00D329B0"/>
    <w:rsid w:val="00D33D10"/>
    <w:rsid w:val="00D34B26"/>
    <w:rsid w:val="00D43E2B"/>
    <w:rsid w:val="00D67464"/>
    <w:rsid w:val="00D72EF4"/>
    <w:rsid w:val="00D82224"/>
    <w:rsid w:val="00D84767"/>
    <w:rsid w:val="00D94BF8"/>
    <w:rsid w:val="00D97FCF"/>
    <w:rsid w:val="00DA05D2"/>
    <w:rsid w:val="00DA38EB"/>
    <w:rsid w:val="00DA5766"/>
    <w:rsid w:val="00DA6B0D"/>
    <w:rsid w:val="00DB6FC1"/>
    <w:rsid w:val="00DC4BF0"/>
    <w:rsid w:val="00DC6E20"/>
    <w:rsid w:val="00DD178F"/>
    <w:rsid w:val="00DD2B70"/>
    <w:rsid w:val="00DE7D6F"/>
    <w:rsid w:val="00DF5354"/>
    <w:rsid w:val="00E01564"/>
    <w:rsid w:val="00E060F1"/>
    <w:rsid w:val="00E140C9"/>
    <w:rsid w:val="00E1499B"/>
    <w:rsid w:val="00E156E5"/>
    <w:rsid w:val="00E205FF"/>
    <w:rsid w:val="00E20FBA"/>
    <w:rsid w:val="00E306CF"/>
    <w:rsid w:val="00E375AD"/>
    <w:rsid w:val="00E46339"/>
    <w:rsid w:val="00E54358"/>
    <w:rsid w:val="00E57283"/>
    <w:rsid w:val="00E63379"/>
    <w:rsid w:val="00E66EF9"/>
    <w:rsid w:val="00E67F23"/>
    <w:rsid w:val="00E710E6"/>
    <w:rsid w:val="00E74028"/>
    <w:rsid w:val="00E9781C"/>
    <w:rsid w:val="00EA2084"/>
    <w:rsid w:val="00EA3C9F"/>
    <w:rsid w:val="00EB2D88"/>
    <w:rsid w:val="00EB3EDE"/>
    <w:rsid w:val="00ED01D4"/>
    <w:rsid w:val="00EE1E66"/>
    <w:rsid w:val="00EF5559"/>
    <w:rsid w:val="00EF57D8"/>
    <w:rsid w:val="00EF6C1D"/>
    <w:rsid w:val="00F04CBB"/>
    <w:rsid w:val="00F07441"/>
    <w:rsid w:val="00F14A46"/>
    <w:rsid w:val="00F15F95"/>
    <w:rsid w:val="00F236B0"/>
    <w:rsid w:val="00F41C20"/>
    <w:rsid w:val="00F44144"/>
    <w:rsid w:val="00F45220"/>
    <w:rsid w:val="00F65805"/>
    <w:rsid w:val="00F67726"/>
    <w:rsid w:val="00F7141A"/>
    <w:rsid w:val="00F85B30"/>
    <w:rsid w:val="00F85DF9"/>
    <w:rsid w:val="00F866FC"/>
    <w:rsid w:val="00F92460"/>
    <w:rsid w:val="00F93D50"/>
    <w:rsid w:val="00FA2311"/>
    <w:rsid w:val="00FA4D50"/>
    <w:rsid w:val="00FA73A7"/>
    <w:rsid w:val="00FB4DFE"/>
    <w:rsid w:val="00FC23F8"/>
    <w:rsid w:val="00FC58E0"/>
    <w:rsid w:val="00FD0922"/>
    <w:rsid w:val="00FD7644"/>
    <w:rsid w:val="00FE7E4B"/>
    <w:rsid w:val="02967FAF"/>
    <w:rsid w:val="032693C9"/>
    <w:rsid w:val="03452D7E"/>
    <w:rsid w:val="0577BC70"/>
    <w:rsid w:val="06DEADB2"/>
    <w:rsid w:val="07B6D547"/>
    <w:rsid w:val="07D1F229"/>
    <w:rsid w:val="084E6E4B"/>
    <w:rsid w:val="0874F775"/>
    <w:rsid w:val="08CEF97A"/>
    <w:rsid w:val="08F11069"/>
    <w:rsid w:val="094FE3AB"/>
    <w:rsid w:val="098F0A8E"/>
    <w:rsid w:val="0A208D5B"/>
    <w:rsid w:val="0BD3A14E"/>
    <w:rsid w:val="0F44C195"/>
    <w:rsid w:val="106DA7E5"/>
    <w:rsid w:val="1091DF90"/>
    <w:rsid w:val="115A0820"/>
    <w:rsid w:val="11675782"/>
    <w:rsid w:val="11746E6D"/>
    <w:rsid w:val="11C36023"/>
    <w:rsid w:val="1287C5E0"/>
    <w:rsid w:val="12E22FBE"/>
    <w:rsid w:val="12F8262D"/>
    <w:rsid w:val="135F3084"/>
    <w:rsid w:val="1457A3D1"/>
    <w:rsid w:val="148F6532"/>
    <w:rsid w:val="15F37432"/>
    <w:rsid w:val="15FACBF0"/>
    <w:rsid w:val="170ADCC0"/>
    <w:rsid w:val="1832A1A7"/>
    <w:rsid w:val="1A02E90E"/>
    <w:rsid w:val="1AFC044E"/>
    <w:rsid w:val="1C92C031"/>
    <w:rsid w:val="1CF341FB"/>
    <w:rsid w:val="1D4A651F"/>
    <w:rsid w:val="1E140270"/>
    <w:rsid w:val="1F51E081"/>
    <w:rsid w:val="2043E146"/>
    <w:rsid w:val="20485D0C"/>
    <w:rsid w:val="2073D531"/>
    <w:rsid w:val="21795542"/>
    <w:rsid w:val="22237C7F"/>
    <w:rsid w:val="22EE69AC"/>
    <w:rsid w:val="22FC3A78"/>
    <w:rsid w:val="23214F00"/>
    <w:rsid w:val="2498DF81"/>
    <w:rsid w:val="250E28B3"/>
    <w:rsid w:val="2512E906"/>
    <w:rsid w:val="256F1961"/>
    <w:rsid w:val="25702783"/>
    <w:rsid w:val="25816C9C"/>
    <w:rsid w:val="2594D1C0"/>
    <w:rsid w:val="25A04887"/>
    <w:rsid w:val="267BDB57"/>
    <w:rsid w:val="2817C175"/>
    <w:rsid w:val="2852734C"/>
    <w:rsid w:val="29AABBCE"/>
    <w:rsid w:val="29DEC17A"/>
    <w:rsid w:val="2A3A247F"/>
    <w:rsid w:val="2BB63BFA"/>
    <w:rsid w:val="2BB7A3B5"/>
    <w:rsid w:val="2BD754F5"/>
    <w:rsid w:val="2CE8697C"/>
    <w:rsid w:val="2ED9975F"/>
    <w:rsid w:val="2EDECF03"/>
    <w:rsid w:val="2EF61BC0"/>
    <w:rsid w:val="2F2B7E5A"/>
    <w:rsid w:val="2F4BACAB"/>
    <w:rsid w:val="2F853C35"/>
    <w:rsid w:val="2F92A18B"/>
    <w:rsid w:val="30939136"/>
    <w:rsid w:val="30C52F2B"/>
    <w:rsid w:val="30FE5AED"/>
    <w:rsid w:val="3122CE2B"/>
    <w:rsid w:val="33020EB1"/>
    <w:rsid w:val="336FB477"/>
    <w:rsid w:val="33C16776"/>
    <w:rsid w:val="340D4ED1"/>
    <w:rsid w:val="35A55AF3"/>
    <w:rsid w:val="3663D9A0"/>
    <w:rsid w:val="36CB71D2"/>
    <w:rsid w:val="37553707"/>
    <w:rsid w:val="37BE9756"/>
    <w:rsid w:val="37E58835"/>
    <w:rsid w:val="38CA295B"/>
    <w:rsid w:val="3990DC42"/>
    <w:rsid w:val="39C8FFB9"/>
    <w:rsid w:val="3A235CB9"/>
    <w:rsid w:val="3AA433E9"/>
    <w:rsid w:val="3B2D22C1"/>
    <w:rsid w:val="3CD125D2"/>
    <w:rsid w:val="3DC5F0C4"/>
    <w:rsid w:val="3E860507"/>
    <w:rsid w:val="3EF4D784"/>
    <w:rsid w:val="3F2BD4F5"/>
    <w:rsid w:val="40672E9A"/>
    <w:rsid w:val="411A311C"/>
    <w:rsid w:val="41442308"/>
    <w:rsid w:val="419A0842"/>
    <w:rsid w:val="4241CCF3"/>
    <w:rsid w:val="428EB183"/>
    <w:rsid w:val="42AA1337"/>
    <w:rsid w:val="42E8539D"/>
    <w:rsid w:val="435514CB"/>
    <w:rsid w:val="43E700AA"/>
    <w:rsid w:val="43F746B5"/>
    <w:rsid w:val="4534CED9"/>
    <w:rsid w:val="45DD9F61"/>
    <w:rsid w:val="47827C75"/>
    <w:rsid w:val="4885523A"/>
    <w:rsid w:val="48A0112C"/>
    <w:rsid w:val="4913EBF7"/>
    <w:rsid w:val="4981FF92"/>
    <w:rsid w:val="49FD0270"/>
    <w:rsid w:val="4A90EEA7"/>
    <w:rsid w:val="4B9E5B4D"/>
    <w:rsid w:val="4BA38EC3"/>
    <w:rsid w:val="4CEB642D"/>
    <w:rsid w:val="4CFF6CEF"/>
    <w:rsid w:val="4D03F3C9"/>
    <w:rsid w:val="4D227A44"/>
    <w:rsid w:val="4D65F13D"/>
    <w:rsid w:val="4D66BFA1"/>
    <w:rsid w:val="4E0486F0"/>
    <w:rsid w:val="4E6EAB21"/>
    <w:rsid w:val="4ED51522"/>
    <w:rsid w:val="4FCC6707"/>
    <w:rsid w:val="50294F71"/>
    <w:rsid w:val="506398D4"/>
    <w:rsid w:val="50A62195"/>
    <w:rsid w:val="50C73BAE"/>
    <w:rsid w:val="50D4937A"/>
    <w:rsid w:val="50D69B8A"/>
    <w:rsid w:val="5161DD43"/>
    <w:rsid w:val="5178BC66"/>
    <w:rsid w:val="52970869"/>
    <w:rsid w:val="53C9D42B"/>
    <w:rsid w:val="53D08B02"/>
    <w:rsid w:val="547F4DB5"/>
    <w:rsid w:val="5530259F"/>
    <w:rsid w:val="555FF1F7"/>
    <w:rsid w:val="559A045E"/>
    <w:rsid w:val="5618AA37"/>
    <w:rsid w:val="592029FD"/>
    <w:rsid w:val="59412847"/>
    <w:rsid w:val="5A65516C"/>
    <w:rsid w:val="5C3533DB"/>
    <w:rsid w:val="5C52D3CB"/>
    <w:rsid w:val="5D1443C3"/>
    <w:rsid w:val="5DF69C88"/>
    <w:rsid w:val="5F84029E"/>
    <w:rsid w:val="5F92CE16"/>
    <w:rsid w:val="5FFE8AD9"/>
    <w:rsid w:val="60CB6732"/>
    <w:rsid w:val="610DEDDF"/>
    <w:rsid w:val="6120ED91"/>
    <w:rsid w:val="614757E2"/>
    <w:rsid w:val="61EE6D64"/>
    <w:rsid w:val="6246ED8B"/>
    <w:rsid w:val="624E859D"/>
    <w:rsid w:val="628D435A"/>
    <w:rsid w:val="634D814D"/>
    <w:rsid w:val="63F88C4A"/>
    <w:rsid w:val="640B8FD4"/>
    <w:rsid w:val="646C4723"/>
    <w:rsid w:val="64F78327"/>
    <w:rsid w:val="64F8B0AC"/>
    <w:rsid w:val="660A628B"/>
    <w:rsid w:val="6650CEE3"/>
    <w:rsid w:val="67157D49"/>
    <w:rsid w:val="674B2AF2"/>
    <w:rsid w:val="676549EA"/>
    <w:rsid w:val="68060245"/>
    <w:rsid w:val="68794017"/>
    <w:rsid w:val="6936F33B"/>
    <w:rsid w:val="69604D09"/>
    <w:rsid w:val="69618AC1"/>
    <w:rsid w:val="69A400C6"/>
    <w:rsid w:val="6B195C59"/>
    <w:rsid w:val="6BB18BA0"/>
    <w:rsid w:val="6BD7D19D"/>
    <w:rsid w:val="6BECC6CD"/>
    <w:rsid w:val="6C4561AB"/>
    <w:rsid w:val="6C53C904"/>
    <w:rsid w:val="6CCFB8CE"/>
    <w:rsid w:val="6D8DAE7F"/>
    <w:rsid w:val="6DEC2034"/>
    <w:rsid w:val="6DEFEE57"/>
    <w:rsid w:val="6F3958F1"/>
    <w:rsid w:val="71367289"/>
    <w:rsid w:val="715EE696"/>
    <w:rsid w:val="71F61496"/>
    <w:rsid w:val="730A769A"/>
    <w:rsid w:val="745E79A2"/>
    <w:rsid w:val="745FBC39"/>
    <w:rsid w:val="747D502F"/>
    <w:rsid w:val="74910271"/>
    <w:rsid w:val="74F19CD7"/>
    <w:rsid w:val="761FBA8F"/>
    <w:rsid w:val="7624A787"/>
    <w:rsid w:val="763AFA18"/>
    <w:rsid w:val="763F7584"/>
    <w:rsid w:val="7675D5B8"/>
    <w:rsid w:val="76FFF97D"/>
    <w:rsid w:val="7717E445"/>
    <w:rsid w:val="772BBF7C"/>
    <w:rsid w:val="7751FF4D"/>
    <w:rsid w:val="775E8ABD"/>
    <w:rsid w:val="77747D48"/>
    <w:rsid w:val="784405D7"/>
    <w:rsid w:val="78EDCFAE"/>
    <w:rsid w:val="79519041"/>
    <w:rsid w:val="7996D6CA"/>
    <w:rsid w:val="79CF3A5E"/>
    <w:rsid w:val="7AF5ABDB"/>
    <w:rsid w:val="7B0EA964"/>
    <w:rsid w:val="7B68AFAE"/>
    <w:rsid w:val="7B913FB0"/>
    <w:rsid w:val="7BED3177"/>
    <w:rsid w:val="7C8A9C86"/>
    <w:rsid w:val="7D006132"/>
    <w:rsid w:val="7D13043A"/>
    <w:rsid w:val="7D511A1A"/>
    <w:rsid w:val="7D7B4DA5"/>
    <w:rsid w:val="7E0E1601"/>
    <w:rsid w:val="7F8749E2"/>
    <w:rsid w:val="7F8CD98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21D4"/>
  <w15:chartTrackingRefBased/>
  <w15:docId w15:val="{4490D630-25C0-4B44-A887-444BB57E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D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7027FA"/>
  </w:style>
  <w:style w:type="character" w:customStyle="1" w:styleId="eop">
    <w:name w:val="eop"/>
    <w:basedOn w:val="DefaultParagraphFont"/>
    <w:rsid w:val="007027FA"/>
  </w:style>
  <w:style w:type="character" w:styleId="Hyperlink">
    <w:name w:val="Hyperlink"/>
    <w:basedOn w:val="DefaultParagraphFont"/>
    <w:uiPriority w:val="99"/>
    <w:unhideWhenUsed/>
    <w:rsid w:val="00D17DD0"/>
    <w:rPr>
      <w:color w:val="0563C1" w:themeColor="hyperlink"/>
      <w:u w:val="single"/>
    </w:rPr>
  </w:style>
  <w:style w:type="paragraph" w:customStyle="1" w:styleId="tv213">
    <w:name w:val="tv213"/>
    <w:basedOn w:val="Normal"/>
    <w:rsid w:val="00D17DD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2C29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C29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H&amp;P List Paragraph Char,Strip Char"/>
    <w:link w:val="ListParagraph"/>
    <w:uiPriority w:val="34"/>
    <w:locked/>
    <w:rsid w:val="00CD4A3F"/>
  </w:style>
  <w:style w:type="paragraph" w:styleId="ListParagraph">
    <w:name w:val="List Paragraph"/>
    <w:aliases w:val="2,H&amp;P List Paragraph,Strip"/>
    <w:basedOn w:val="Normal"/>
    <w:link w:val="ListParagraphChar"/>
    <w:uiPriority w:val="34"/>
    <w:qFormat/>
    <w:rsid w:val="00CD4A3F"/>
    <w:pPr>
      <w:spacing w:line="256" w:lineRule="auto"/>
      <w:ind w:left="720"/>
      <w:contextualSpacing/>
    </w:pPr>
  </w:style>
  <w:style w:type="paragraph" w:styleId="Revision">
    <w:name w:val="Revision"/>
    <w:hidden/>
    <w:uiPriority w:val="99"/>
    <w:semiHidden/>
    <w:rsid w:val="003C76EB"/>
    <w:pPr>
      <w:spacing w:after="0" w:line="240" w:lineRule="auto"/>
    </w:pPr>
  </w:style>
  <w:style w:type="character" w:styleId="CommentReference">
    <w:name w:val="annotation reference"/>
    <w:basedOn w:val="DefaultParagraphFont"/>
    <w:uiPriority w:val="99"/>
    <w:semiHidden/>
    <w:unhideWhenUsed/>
    <w:rsid w:val="007024B5"/>
    <w:rPr>
      <w:sz w:val="16"/>
      <w:szCs w:val="16"/>
    </w:rPr>
  </w:style>
  <w:style w:type="paragraph" w:styleId="CommentText">
    <w:name w:val="annotation text"/>
    <w:basedOn w:val="Normal"/>
    <w:link w:val="CommentTextChar"/>
    <w:uiPriority w:val="99"/>
    <w:unhideWhenUsed/>
    <w:rsid w:val="007024B5"/>
    <w:pPr>
      <w:spacing w:line="240" w:lineRule="auto"/>
    </w:pPr>
    <w:rPr>
      <w:sz w:val="20"/>
      <w:szCs w:val="20"/>
    </w:rPr>
  </w:style>
  <w:style w:type="character" w:customStyle="1" w:styleId="CommentTextChar">
    <w:name w:val="Comment Text Char"/>
    <w:basedOn w:val="DefaultParagraphFont"/>
    <w:link w:val="CommentText"/>
    <w:uiPriority w:val="99"/>
    <w:rsid w:val="007024B5"/>
    <w:rPr>
      <w:sz w:val="20"/>
      <w:szCs w:val="20"/>
    </w:rPr>
  </w:style>
  <w:style w:type="paragraph" w:styleId="CommentSubject">
    <w:name w:val="annotation subject"/>
    <w:basedOn w:val="CommentText"/>
    <w:next w:val="CommentText"/>
    <w:link w:val="CommentSubjectChar"/>
    <w:uiPriority w:val="99"/>
    <w:semiHidden/>
    <w:unhideWhenUsed/>
    <w:rsid w:val="007024B5"/>
    <w:rPr>
      <w:b/>
      <w:bCs/>
    </w:rPr>
  </w:style>
  <w:style w:type="character" w:customStyle="1" w:styleId="CommentSubjectChar">
    <w:name w:val="Comment Subject Char"/>
    <w:basedOn w:val="CommentTextChar"/>
    <w:link w:val="CommentSubject"/>
    <w:uiPriority w:val="99"/>
    <w:semiHidden/>
    <w:rsid w:val="007024B5"/>
    <w:rPr>
      <w:b/>
      <w:bCs/>
      <w:sz w:val="20"/>
      <w:szCs w:val="20"/>
    </w:rPr>
  </w:style>
  <w:style w:type="character" w:styleId="UnresolvedMention">
    <w:name w:val="Unresolved Mention"/>
    <w:basedOn w:val="DefaultParagraphFont"/>
    <w:uiPriority w:val="99"/>
    <w:semiHidden/>
    <w:unhideWhenUsed/>
    <w:rsid w:val="00B538D3"/>
    <w:rPr>
      <w:color w:val="605E5C"/>
      <w:shd w:val="clear" w:color="auto" w:fill="E1DFDD"/>
    </w:rPr>
  </w:style>
  <w:style w:type="paragraph" w:styleId="Header">
    <w:name w:val="header"/>
    <w:basedOn w:val="Normal"/>
    <w:link w:val="HeaderChar"/>
    <w:uiPriority w:val="99"/>
    <w:unhideWhenUsed/>
    <w:rsid w:val="000A7F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7F06"/>
  </w:style>
  <w:style w:type="paragraph" w:styleId="Footer">
    <w:name w:val="footer"/>
    <w:basedOn w:val="Normal"/>
    <w:link w:val="FooterChar"/>
    <w:uiPriority w:val="99"/>
    <w:unhideWhenUsed/>
    <w:rsid w:val="000A7F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7F06"/>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0861">
      <w:bodyDiv w:val="1"/>
      <w:marLeft w:val="0"/>
      <w:marRight w:val="0"/>
      <w:marTop w:val="0"/>
      <w:marBottom w:val="0"/>
      <w:divBdr>
        <w:top w:val="none" w:sz="0" w:space="0" w:color="auto"/>
        <w:left w:val="none" w:sz="0" w:space="0" w:color="auto"/>
        <w:bottom w:val="none" w:sz="0" w:space="0" w:color="auto"/>
        <w:right w:val="none" w:sz="0" w:space="0" w:color="auto"/>
      </w:divBdr>
    </w:div>
    <w:div w:id="224876678">
      <w:bodyDiv w:val="1"/>
      <w:marLeft w:val="0"/>
      <w:marRight w:val="0"/>
      <w:marTop w:val="0"/>
      <w:marBottom w:val="0"/>
      <w:divBdr>
        <w:top w:val="none" w:sz="0" w:space="0" w:color="auto"/>
        <w:left w:val="none" w:sz="0" w:space="0" w:color="auto"/>
        <w:bottom w:val="none" w:sz="0" w:space="0" w:color="auto"/>
        <w:right w:val="none" w:sz="0" w:space="0" w:color="auto"/>
      </w:divBdr>
    </w:div>
    <w:div w:id="423769808">
      <w:bodyDiv w:val="1"/>
      <w:marLeft w:val="0"/>
      <w:marRight w:val="0"/>
      <w:marTop w:val="0"/>
      <w:marBottom w:val="0"/>
      <w:divBdr>
        <w:top w:val="none" w:sz="0" w:space="0" w:color="auto"/>
        <w:left w:val="none" w:sz="0" w:space="0" w:color="auto"/>
        <w:bottom w:val="none" w:sz="0" w:space="0" w:color="auto"/>
        <w:right w:val="none" w:sz="0" w:space="0" w:color="auto"/>
      </w:divBdr>
    </w:div>
    <w:div w:id="502474449">
      <w:bodyDiv w:val="1"/>
      <w:marLeft w:val="0"/>
      <w:marRight w:val="0"/>
      <w:marTop w:val="0"/>
      <w:marBottom w:val="0"/>
      <w:divBdr>
        <w:top w:val="none" w:sz="0" w:space="0" w:color="auto"/>
        <w:left w:val="none" w:sz="0" w:space="0" w:color="auto"/>
        <w:bottom w:val="none" w:sz="0" w:space="0" w:color="auto"/>
        <w:right w:val="none" w:sz="0" w:space="0" w:color="auto"/>
      </w:divBdr>
      <w:divsChild>
        <w:div w:id="453138108">
          <w:marLeft w:val="0"/>
          <w:marRight w:val="0"/>
          <w:marTop w:val="240"/>
          <w:marBottom w:val="0"/>
          <w:divBdr>
            <w:top w:val="none" w:sz="0" w:space="0" w:color="auto"/>
            <w:left w:val="none" w:sz="0" w:space="0" w:color="auto"/>
            <w:bottom w:val="none" w:sz="0" w:space="0" w:color="auto"/>
            <w:right w:val="none" w:sz="0" w:space="0" w:color="auto"/>
          </w:divBdr>
          <w:divsChild>
            <w:div w:id="1040741114">
              <w:marLeft w:val="0"/>
              <w:marRight w:val="0"/>
              <w:marTop w:val="195"/>
              <w:marBottom w:val="195"/>
              <w:divBdr>
                <w:top w:val="none" w:sz="0" w:space="0" w:color="auto"/>
                <w:left w:val="none" w:sz="0" w:space="0" w:color="auto"/>
                <w:bottom w:val="none" w:sz="0" w:space="0" w:color="auto"/>
                <w:right w:val="none" w:sz="0" w:space="0" w:color="auto"/>
              </w:divBdr>
            </w:div>
          </w:divsChild>
        </w:div>
        <w:div w:id="1587420424">
          <w:marLeft w:val="150"/>
          <w:marRight w:val="150"/>
          <w:marTop w:val="480"/>
          <w:marBottom w:val="0"/>
          <w:divBdr>
            <w:top w:val="none" w:sz="0" w:space="0" w:color="auto"/>
            <w:left w:val="none" w:sz="0" w:space="0" w:color="auto"/>
            <w:bottom w:val="none" w:sz="0" w:space="0" w:color="auto"/>
            <w:right w:val="none" w:sz="0" w:space="0" w:color="auto"/>
          </w:divBdr>
        </w:div>
      </w:divsChild>
    </w:div>
    <w:div w:id="897715168">
      <w:bodyDiv w:val="1"/>
      <w:marLeft w:val="0"/>
      <w:marRight w:val="0"/>
      <w:marTop w:val="0"/>
      <w:marBottom w:val="0"/>
      <w:divBdr>
        <w:top w:val="none" w:sz="0" w:space="0" w:color="auto"/>
        <w:left w:val="none" w:sz="0" w:space="0" w:color="auto"/>
        <w:bottom w:val="none" w:sz="0" w:space="0" w:color="auto"/>
        <w:right w:val="none" w:sz="0" w:space="0" w:color="auto"/>
      </w:divBdr>
    </w:div>
    <w:div w:id="1015576226">
      <w:bodyDiv w:val="1"/>
      <w:marLeft w:val="0"/>
      <w:marRight w:val="0"/>
      <w:marTop w:val="0"/>
      <w:marBottom w:val="0"/>
      <w:divBdr>
        <w:top w:val="none" w:sz="0" w:space="0" w:color="auto"/>
        <w:left w:val="none" w:sz="0" w:space="0" w:color="auto"/>
        <w:bottom w:val="none" w:sz="0" w:space="0" w:color="auto"/>
        <w:right w:val="none" w:sz="0" w:space="0" w:color="auto"/>
      </w:divBdr>
    </w:div>
    <w:div w:id="1156728598">
      <w:bodyDiv w:val="1"/>
      <w:marLeft w:val="0"/>
      <w:marRight w:val="0"/>
      <w:marTop w:val="0"/>
      <w:marBottom w:val="0"/>
      <w:divBdr>
        <w:top w:val="none" w:sz="0" w:space="0" w:color="auto"/>
        <w:left w:val="none" w:sz="0" w:space="0" w:color="auto"/>
        <w:bottom w:val="none" w:sz="0" w:space="0" w:color="auto"/>
        <w:right w:val="none" w:sz="0" w:space="0" w:color="auto"/>
      </w:divBdr>
    </w:div>
    <w:div w:id="1515614313">
      <w:bodyDiv w:val="1"/>
      <w:marLeft w:val="0"/>
      <w:marRight w:val="0"/>
      <w:marTop w:val="0"/>
      <w:marBottom w:val="0"/>
      <w:divBdr>
        <w:top w:val="none" w:sz="0" w:space="0" w:color="auto"/>
        <w:left w:val="none" w:sz="0" w:space="0" w:color="auto"/>
        <w:bottom w:val="none" w:sz="0" w:space="0" w:color="auto"/>
        <w:right w:val="none" w:sz="0" w:space="0" w:color="auto"/>
      </w:divBdr>
    </w:div>
    <w:div w:id="1770925855">
      <w:bodyDiv w:val="1"/>
      <w:marLeft w:val="0"/>
      <w:marRight w:val="0"/>
      <w:marTop w:val="0"/>
      <w:marBottom w:val="0"/>
      <w:divBdr>
        <w:top w:val="none" w:sz="0" w:space="0" w:color="auto"/>
        <w:left w:val="none" w:sz="0" w:space="0" w:color="auto"/>
        <w:bottom w:val="none" w:sz="0" w:space="0" w:color="auto"/>
        <w:right w:val="none" w:sz="0" w:space="0" w:color="auto"/>
      </w:divBdr>
    </w:div>
    <w:div w:id="17829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d9fbef-ee6a-4f29-93e5-f2caed128ca2" xsi:nil="true"/>
    <Time xmlns="300b4839-bdef-45ca-9344-421224687c67" xsi:nil="true"/>
    <lcf76f155ced4ddcb4097134ff3c332f xmlns="300b4839-bdef-45ca-9344-421224687c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5DD25B29A2C1A4499D5868137070FC4" ma:contentTypeVersion="14" ma:contentTypeDescription="Izveidot jaunu dokumentu." ma:contentTypeScope="" ma:versionID="8171b376b183bca19063f6c010fdd92e">
  <xsd:schema xmlns:xsd="http://www.w3.org/2001/XMLSchema" xmlns:xs="http://www.w3.org/2001/XMLSchema" xmlns:p="http://schemas.microsoft.com/office/2006/metadata/properties" xmlns:ns2="300b4839-bdef-45ca-9344-421224687c67" xmlns:ns3="3dd9fbef-ee6a-4f29-93e5-f2caed128ca2" targetNamespace="http://schemas.microsoft.com/office/2006/metadata/properties" ma:root="true" ma:fieldsID="301fcd48ba79cbc634f0090071fcabb6" ns2:_="" ns3:_="">
    <xsd:import namespace="300b4839-bdef-45ca-9344-421224687c67"/>
    <xsd:import namespace="3dd9fbef-ee6a-4f29-93e5-f2caed128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b4839-bdef-45ca-9344-42122468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me" ma:index="12" nillable="true" ma:displayName="Time" ma:format="DateOnly" ma:internalName="Time">
      <xsd:simpleType>
        <xsd:restriction base="dms:DateTim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9fbef-ee6a-4f29-93e5-f2caed128c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0961138-3afa-4cbe-a62f-de0ae18ca849}" ma:internalName="TaxCatchAll" ma:showField="CatchAllData" ma:web="3dd9fbef-ee6a-4f29-93e5-f2caed128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7250-4A35-4CE5-8063-09FE228B5674}">
  <ds:schemaRefs>
    <ds:schemaRef ds:uri="http://schemas.microsoft.com/office/2006/metadata/properties"/>
    <ds:schemaRef ds:uri="http://schemas.microsoft.com/office/infopath/2007/PartnerControls"/>
    <ds:schemaRef ds:uri="3dd9fbef-ee6a-4f29-93e5-f2caed128ca2"/>
    <ds:schemaRef ds:uri="300b4839-bdef-45ca-9344-421224687c67"/>
  </ds:schemaRefs>
</ds:datastoreItem>
</file>

<file path=customXml/itemProps2.xml><?xml version="1.0" encoding="utf-8"?>
<ds:datastoreItem xmlns:ds="http://schemas.openxmlformats.org/officeDocument/2006/customXml" ds:itemID="{A3F38647-CDD5-4723-9885-AD0DA0CF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b4839-bdef-45ca-9344-421224687c67"/>
    <ds:schemaRef ds:uri="3dd9fbef-ee6a-4f29-93e5-f2caed128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DD12A-6800-46C1-957F-991D8E4B64DE}">
  <ds:schemaRefs>
    <ds:schemaRef ds:uri="http://schemas.microsoft.com/sharepoint/v3/contenttype/forms"/>
  </ds:schemaRefs>
</ds:datastoreItem>
</file>

<file path=customXml/itemProps4.xml><?xml version="1.0" encoding="utf-8"?>
<ds:datastoreItem xmlns:ds="http://schemas.openxmlformats.org/officeDocument/2006/customXml" ds:itemID="{5A959E43-481A-48AF-A31E-6CA537A81A80}">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7144</Words>
  <Characters>4073</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Veinberga</dc:creator>
  <cp:keywords/>
  <dc:description/>
  <cp:lastModifiedBy>Inese Lismane</cp:lastModifiedBy>
  <cp:revision>4</cp:revision>
  <dcterms:created xsi:type="dcterms:W3CDTF">2026-05-25T09:37:00Z</dcterms:created>
  <dcterms:modified xsi:type="dcterms:W3CDTF">2026-05-25T09:40:00Z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0x010100B5DD25B29A2C1A4499D5868137070FC4</vt:lpwstr>
  </property>
  <property fmtid="{D5CDD505-2E9C-101B-9397-08002B2CF9AE}" pid="4" name="docLang">
    <vt:lpwstr>lv</vt:lpwstr>
  </property>
</Properties>
</file>