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4086" w14:textId="77777777" w:rsidR="0020402E" w:rsidRPr="00ED0E16" w:rsidRDefault="0020402E" w:rsidP="0020402E">
      <w:pPr>
        <w:widowControl w:val="0"/>
        <w:suppressAutoHyphens/>
        <w:spacing w:before="130" w:line="260" w:lineRule="exact"/>
        <w:jc w:val="right"/>
        <w:rPr>
          <w:rFonts w:ascii="Cambria" w:eastAsia="Times New Roman" w:hAnsi="Cambria" w:cs="Times New Roman"/>
          <w:sz w:val="19"/>
          <w:szCs w:val="19"/>
        </w:rPr>
      </w:pPr>
      <w:r w:rsidRPr="00ED0E16">
        <w:rPr>
          <w:rFonts w:ascii="Cambria" w:eastAsia="Times New Roman" w:hAnsi="Cambria" w:cs="Times New Roman"/>
          <w:sz w:val="19"/>
          <w:szCs w:val="19"/>
        </w:rPr>
        <w:t>1. pielikums</w:t>
      </w:r>
      <w:r>
        <w:rPr>
          <w:rFonts w:ascii="Cambria" w:eastAsia="Times New Roman" w:hAnsi="Cambria" w:cs="Times New Roman"/>
          <w:sz w:val="19"/>
          <w:szCs w:val="19"/>
        </w:rPr>
        <w:br/>
      </w:r>
      <w:r w:rsidRPr="00ED0E16">
        <w:rPr>
          <w:rFonts w:ascii="Cambria" w:eastAsia="Times New Roman" w:hAnsi="Cambria" w:cs="Times New Roman"/>
          <w:sz w:val="19"/>
          <w:szCs w:val="19"/>
        </w:rPr>
        <w:t>Ādažu novada pašvaldības domes</w:t>
      </w:r>
      <w:r>
        <w:rPr>
          <w:rFonts w:ascii="Cambria" w:eastAsia="Times New Roman" w:hAnsi="Cambria" w:cs="Times New Roman"/>
          <w:sz w:val="19"/>
          <w:szCs w:val="19"/>
        </w:rPr>
        <w:br/>
      </w:r>
      <w:r w:rsidRPr="00ED0E16">
        <w:rPr>
          <w:rFonts w:ascii="Cambria" w:eastAsia="Times New Roman" w:hAnsi="Cambria" w:cs="Times New Roman"/>
          <w:sz w:val="19"/>
          <w:szCs w:val="19"/>
        </w:rPr>
        <w:t>10.06.2022. saistošajiem noteikumiem Nr. 50/2022</w:t>
      </w:r>
    </w:p>
    <w:p w14:paraId="26D51605" w14:textId="77777777" w:rsidR="0020402E" w:rsidRPr="00ED0E16" w:rsidRDefault="0020402E" w:rsidP="0020402E">
      <w:pPr>
        <w:spacing w:before="130" w:line="260" w:lineRule="exact"/>
        <w:jc w:val="both"/>
        <w:rPr>
          <w:rFonts w:ascii="Cambria" w:hAnsi="Cambria"/>
          <w:sz w:val="19"/>
          <w:szCs w:val="19"/>
        </w:rPr>
      </w:pPr>
    </w:p>
    <w:p w14:paraId="57BA8047" w14:textId="77777777" w:rsidR="0020402E" w:rsidRPr="00ED0E16" w:rsidRDefault="0020402E" w:rsidP="0020402E">
      <w:pPr>
        <w:spacing w:before="130" w:line="240" w:lineRule="atLeast"/>
        <w:jc w:val="center"/>
        <w:rPr>
          <w:rFonts w:ascii="Cambria" w:eastAsia="Calibri" w:hAnsi="Cambria" w:cs="Times New Roman"/>
          <w:sz w:val="19"/>
          <w:szCs w:val="19"/>
        </w:rPr>
      </w:pPr>
      <w:r>
        <w:rPr>
          <w:rFonts w:ascii="Cambria" w:eastAsia="Calibri" w:hAnsi="Cambria" w:cs="Times New Roman"/>
          <w:noProof/>
          <w:sz w:val="19"/>
          <w:szCs w:val="19"/>
          <w:lang w:eastAsia="lv-LV"/>
        </w:rPr>
        <w:drawing>
          <wp:inline distT="0" distB="0" distL="0" distR="0" wp14:anchorId="068E6C07" wp14:editId="20D2F547">
            <wp:extent cx="5867412" cy="12313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ADAZI_1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67412" cy="1231395"/>
                    </a:xfrm>
                    <a:prstGeom prst="rect">
                      <a:avLst/>
                    </a:prstGeom>
                  </pic:spPr>
                </pic:pic>
              </a:graphicData>
            </a:graphic>
          </wp:inline>
        </w:drawing>
      </w:r>
    </w:p>
    <w:p w14:paraId="28D8020E" w14:textId="77777777" w:rsidR="0020402E" w:rsidRPr="00ED0E16" w:rsidRDefault="0020402E" w:rsidP="0020402E">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0"/>
        <w:gridCol w:w="4142"/>
        <w:gridCol w:w="2198"/>
      </w:tblGrid>
      <w:tr w:rsidR="0020402E" w:rsidRPr="00ED0E16" w14:paraId="1C0847BB" w14:textId="77777777" w:rsidTr="00115D82">
        <w:trPr>
          <w:cantSplit/>
          <w:trHeight w:val="340"/>
        </w:trPr>
        <w:tc>
          <w:tcPr>
            <w:tcW w:w="2580" w:type="dxa"/>
            <w:vAlign w:val="center"/>
          </w:tcPr>
          <w:p w14:paraId="01D399E6" w14:textId="77777777" w:rsidR="0020402E" w:rsidRPr="00ED0E16" w:rsidRDefault="0020402E" w:rsidP="00115D82">
            <w:pPr>
              <w:jc w:val="center"/>
              <w:rPr>
                <w:rFonts w:ascii="Cambria" w:hAnsi="Cambria"/>
                <w:sz w:val="19"/>
                <w:szCs w:val="19"/>
              </w:rPr>
            </w:pPr>
          </w:p>
        </w:tc>
        <w:tc>
          <w:tcPr>
            <w:tcW w:w="4536" w:type="dxa"/>
            <w:tcBorders>
              <w:bottom w:val="single" w:sz="4" w:space="0" w:color="auto"/>
            </w:tcBorders>
            <w:vAlign w:val="center"/>
          </w:tcPr>
          <w:p w14:paraId="2DC3B29F" w14:textId="77777777" w:rsidR="0020402E" w:rsidRPr="00ED0E16" w:rsidRDefault="0020402E" w:rsidP="00115D82">
            <w:pPr>
              <w:jc w:val="center"/>
              <w:rPr>
                <w:rFonts w:ascii="Cambria" w:hAnsi="Cambria"/>
                <w:sz w:val="19"/>
                <w:szCs w:val="19"/>
              </w:rPr>
            </w:pPr>
          </w:p>
        </w:tc>
        <w:tc>
          <w:tcPr>
            <w:tcW w:w="2465" w:type="dxa"/>
            <w:vAlign w:val="center"/>
          </w:tcPr>
          <w:p w14:paraId="47A83BBB" w14:textId="77777777" w:rsidR="0020402E" w:rsidRPr="00ED0E16" w:rsidRDefault="0020402E" w:rsidP="00115D82">
            <w:pPr>
              <w:jc w:val="center"/>
              <w:rPr>
                <w:rFonts w:ascii="Cambria" w:hAnsi="Cambria"/>
                <w:sz w:val="19"/>
                <w:szCs w:val="19"/>
              </w:rPr>
            </w:pPr>
          </w:p>
        </w:tc>
      </w:tr>
      <w:tr w:rsidR="0020402E" w:rsidRPr="00ED0E16" w14:paraId="377F33A9" w14:textId="77777777" w:rsidTr="00115D82">
        <w:trPr>
          <w:cantSplit/>
        </w:trPr>
        <w:tc>
          <w:tcPr>
            <w:tcW w:w="2580" w:type="dxa"/>
            <w:vAlign w:val="center"/>
          </w:tcPr>
          <w:p w14:paraId="04B49FC3" w14:textId="77777777" w:rsidR="0020402E" w:rsidRPr="00ED0E16" w:rsidRDefault="0020402E" w:rsidP="00115D82">
            <w:pPr>
              <w:jc w:val="center"/>
              <w:rPr>
                <w:rFonts w:ascii="Cambria" w:hAnsi="Cambria"/>
                <w:sz w:val="19"/>
                <w:szCs w:val="19"/>
              </w:rPr>
            </w:pPr>
          </w:p>
        </w:tc>
        <w:tc>
          <w:tcPr>
            <w:tcW w:w="4536" w:type="dxa"/>
            <w:tcBorders>
              <w:top w:val="single" w:sz="4" w:space="0" w:color="auto"/>
            </w:tcBorders>
          </w:tcPr>
          <w:p w14:paraId="2061B29D" w14:textId="77777777" w:rsidR="0020402E" w:rsidRPr="00ED0E16" w:rsidRDefault="0020402E" w:rsidP="00115D82">
            <w:pPr>
              <w:widowControl w:val="0"/>
              <w:suppressAutoHyphens/>
              <w:jc w:val="center"/>
              <w:rPr>
                <w:rFonts w:ascii="Cambria" w:hAnsi="Cambria"/>
                <w:sz w:val="17"/>
                <w:szCs w:val="17"/>
              </w:rPr>
            </w:pPr>
            <w:r w:rsidRPr="00ED0E16">
              <w:rPr>
                <w:rFonts w:ascii="Cambria" w:eastAsia="Calibri" w:hAnsi="Cambria" w:cs="Times New Roman"/>
                <w:sz w:val="17"/>
                <w:szCs w:val="17"/>
              </w:rPr>
              <w:t>(ielu tirdzniecības atļaujas veids)</w:t>
            </w:r>
          </w:p>
        </w:tc>
        <w:tc>
          <w:tcPr>
            <w:tcW w:w="2465" w:type="dxa"/>
            <w:vAlign w:val="center"/>
          </w:tcPr>
          <w:p w14:paraId="5F0E0268" w14:textId="77777777" w:rsidR="0020402E" w:rsidRPr="00ED0E16" w:rsidRDefault="0020402E" w:rsidP="00115D82">
            <w:pPr>
              <w:jc w:val="center"/>
              <w:rPr>
                <w:rFonts w:ascii="Cambria" w:hAnsi="Cambria"/>
                <w:sz w:val="19"/>
                <w:szCs w:val="19"/>
              </w:rPr>
            </w:pPr>
          </w:p>
        </w:tc>
      </w:tr>
    </w:tbl>
    <w:p w14:paraId="25EDB91B" w14:textId="77777777" w:rsidR="0020402E" w:rsidRPr="00ED0E16" w:rsidRDefault="0020402E" w:rsidP="0020402E">
      <w:pPr>
        <w:spacing w:before="130" w:after="130" w:line="260" w:lineRule="exact"/>
        <w:jc w:val="center"/>
        <w:rPr>
          <w:rFonts w:ascii="Cambria" w:eastAsia="Calibri" w:hAnsi="Cambria" w:cs="Times New Roman"/>
          <w:sz w:val="19"/>
          <w:szCs w:val="19"/>
        </w:rPr>
      </w:pPr>
      <w:r w:rsidRPr="00ED0E16">
        <w:rPr>
          <w:rFonts w:ascii="Cambria" w:eastAsia="Calibri" w:hAnsi="Cambria" w:cs="Times New Roman"/>
          <w:sz w:val="19"/>
          <w:szCs w:val="19"/>
        </w:rPr>
        <w:t>Ādažos, Ādažu novadā</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90"/>
        <w:gridCol w:w="4250"/>
      </w:tblGrid>
      <w:tr w:rsidR="0020402E" w:rsidRPr="00ED0E16" w14:paraId="7C74FDF3" w14:textId="77777777" w:rsidTr="00115D82">
        <w:trPr>
          <w:cantSplit/>
        </w:trPr>
        <w:tc>
          <w:tcPr>
            <w:tcW w:w="4790" w:type="dxa"/>
            <w:vAlign w:val="center"/>
          </w:tcPr>
          <w:p w14:paraId="2BE30B10" w14:textId="77777777" w:rsidR="0020402E" w:rsidRPr="00ED0E16" w:rsidRDefault="0020402E" w:rsidP="00115D82">
            <w:pPr>
              <w:rPr>
                <w:rFonts w:ascii="Cambria" w:eastAsia="Times New Roman" w:hAnsi="Cambria" w:cs="Times New Roman"/>
                <w:sz w:val="19"/>
                <w:szCs w:val="19"/>
                <w:lang w:eastAsia="lv-LV"/>
              </w:rPr>
            </w:pPr>
            <w:r w:rsidRPr="00ED0E16">
              <w:rPr>
                <w:rFonts w:ascii="Cambria" w:eastAsia="Times New Roman" w:hAnsi="Cambria" w:cs="Times New Roman"/>
                <w:sz w:val="19"/>
                <w:szCs w:val="19"/>
                <w:lang w:eastAsia="lv-LV"/>
              </w:rPr>
              <w:t>____.____._____________.</w:t>
            </w:r>
          </w:p>
        </w:tc>
        <w:tc>
          <w:tcPr>
            <w:tcW w:w="4791" w:type="dxa"/>
            <w:vAlign w:val="center"/>
          </w:tcPr>
          <w:p w14:paraId="402C3EE0" w14:textId="77777777" w:rsidR="0020402E" w:rsidRPr="00ED0E16" w:rsidRDefault="0020402E" w:rsidP="00115D82">
            <w:pPr>
              <w:jc w:val="right"/>
              <w:rPr>
                <w:rFonts w:ascii="Cambria" w:eastAsia="Times New Roman" w:hAnsi="Cambria" w:cs="Times New Roman"/>
                <w:sz w:val="19"/>
                <w:szCs w:val="19"/>
                <w:lang w:eastAsia="lv-LV"/>
              </w:rPr>
            </w:pPr>
            <w:r w:rsidRPr="00ED0E16">
              <w:rPr>
                <w:rFonts w:ascii="Cambria" w:eastAsia="Times New Roman" w:hAnsi="Cambria" w:cs="Times New Roman"/>
                <w:sz w:val="19"/>
                <w:szCs w:val="19"/>
                <w:lang w:eastAsia="lv-LV"/>
              </w:rPr>
              <w:t>Nr. _______</w:t>
            </w:r>
          </w:p>
        </w:tc>
      </w:tr>
    </w:tbl>
    <w:p w14:paraId="2F3F46AB" w14:textId="77777777" w:rsidR="0020402E" w:rsidRPr="00ED0E16" w:rsidRDefault="0020402E" w:rsidP="0020402E">
      <w:pPr>
        <w:spacing w:before="130" w:line="260" w:lineRule="exact"/>
        <w:jc w:val="both"/>
        <w:rPr>
          <w:rFonts w:ascii="Cambria" w:eastAsia="Times New Roman" w:hAnsi="Cambria" w:cs="Times New Roman"/>
          <w:sz w:val="19"/>
          <w:szCs w:val="19"/>
          <w:lang w:eastAsia="lv-LV"/>
        </w:rPr>
      </w:pPr>
    </w:p>
    <w:p w14:paraId="2986DD79" w14:textId="77777777" w:rsidR="0020402E" w:rsidRPr="00ED0E16" w:rsidRDefault="0020402E" w:rsidP="0020402E">
      <w:pPr>
        <w:spacing w:before="130" w:after="130" w:line="260" w:lineRule="exact"/>
        <w:jc w:val="both"/>
        <w:rPr>
          <w:rFonts w:ascii="Cambria" w:eastAsia="Times New Roman" w:hAnsi="Cambria" w:cs="Times New Roman"/>
          <w:sz w:val="19"/>
          <w:szCs w:val="19"/>
          <w:lang w:eastAsia="lv-LV"/>
        </w:rPr>
      </w:pPr>
      <w:r w:rsidRPr="00ED0E16">
        <w:rPr>
          <w:rFonts w:ascii="Cambria" w:eastAsia="Times New Roman" w:hAnsi="Cambria" w:cs="Times New Roman"/>
          <w:sz w:val="19"/>
          <w:szCs w:val="19"/>
          <w:lang w:eastAsia="lv-LV"/>
        </w:rPr>
        <w:t xml:space="preserve">Centrālā pārvalde atļauj veikt </w:t>
      </w:r>
      <w:r w:rsidRPr="00ED0E16">
        <w:rPr>
          <w:rFonts w:ascii="Cambria" w:eastAsia="Times New Roman" w:hAnsi="Cambria" w:cs="Times New Roman"/>
          <w:b/>
          <w:bCs/>
          <w:sz w:val="19"/>
          <w:szCs w:val="19"/>
          <w:lang w:eastAsia="lv-LV"/>
        </w:rPr>
        <w:t>īslaicīgu/patstāvīgu ielu tirdzniecību</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34"/>
        <w:gridCol w:w="6106"/>
      </w:tblGrid>
      <w:tr w:rsidR="0020402E" w:rsidRPr="00ED0E16" w14:paraId="750E1704" w14:textId="77777777" w:rsidTr="00115D82">
        <w:trPr>
          <w:cantSplit/>
        </w:trPr>
        <w:tc>
          <w:tcPr>
            <w:tcW w:w="2722" w:type="dxa"/>
          </w:tcPr>
          <w:p w14:paraId="35EB2C25" w14:textId="77777777" w:rsidR="0020402E" w:rsidRPr="00B459D8" w:rsidRDefault="0020402E" w:rsidP="00115D82">
            <w:pPr>
              <w:rPr>
                <w:rFonts w:ascii="Cambria" w:eastAsia="Calibri" w:hAnsi="Cambria" w:cs="Times New Roman"/>
                <w:b/>
                <w:sz w:val="19"/>
                <w:szCs w:val="19"/>
              </w:rPr>
            </w:pPr>
            <w:r w:rsidRPr="00B459D8">
              <w:rPr>
                <w:rFonts w:ascii="Cambria" w:eastAsia="Times New Roman" w:hAnsi="Cambria" w:cs="Times New Roman"/>
                <w:b/>
                <w:sz w:val="19"/>
                <w:szCs w:val="19"/>
                <w:lang w:eastAsia="lv-LV"/>
              </w:rPr>
              <w:t>Tirdzniecības dalībnieks:</w:t>
            </w:r>
          </w:p>
        </w:tc>
        <w:tc>
          <w:tcPr>
            <w:tcW w:w="6859" w:type="dxa"/>
            <w:tcBorders>
              <w:bottom w:val="single" w:sz="4" w:space="0" w:color="auto"/>
            </w:tcBorders>
          </w:tcPr>
          <w:p w14:paraId="1A096255" w14:textId="77777777" w:rsidR="0020402E" w:rsidRPr="00ED0E16" w:rsidRDefault="0020402E" w:rsidP="00115D82">
            <w:pPr>
              <w:rPr>
                <w:rFonts w:ascii="Cambria" w:eastAsia="Calibri" w:hAnsi="Cambria" w:cs="Times New Roman"/>
                <w:sz w:val="19"/>
                <w:szCs w:val="19"/>
              </w:rPr>
            </w:pPr>
          </w:p>
        </w:tc>
      </w:tr>
      <w:tr w:rsidR="0020402E" w:rsidRPr="00ED0E16" w14:paraId="11EF5985" w14:textId="77777777" w:rsidTr="00115D82">
        <w:trPr>
          <w:cantSplit/>
        </w:trPr>
        <w:tc>
          <w:tcPr>
            <w:tcW w:w="2722" w:type="dxa"/>
          </w:tcPr>
          <w:p w14:paraId="3895E0E0" w14:textId="77777777" w:rsidR="0020402E" w:rsidRPr="00ED0E16" w:rsidRDefault="0020402E" w:rsidP="00115D82">
            <w:pPr>
              <w:rPr>
                <w:rFonts w:ascii="Cambria" w:eastAsia="Calibri" w:hAnsi="Cambria" w:cs="Times New Roman"/>
                <w:sz w:val="19"/>
                <w:szCs w:val="19"/>
              </w:rPr>
            </w:pPr>
          </w:p>
        </w:tc>
        <w:tc>
          <w:tcPr>
            <w:tcW w:w="6859" w:type="dxa"/>
            <w:tcBorders>
              <w:top w:val="single" w:sz="4" w:space="0" w:color="auto"/>
            </w:tcBorders>
          </w:tcPr>
          <w:p w14:paraId="68E0C4EB" w14:textId="77777777" w:rsidR="0020402E" w:rsidRPr="00FE128F" w:rsidRDefault="0020402E" w:rsidP="00115D82">
            <w:pPr>
              <w:jc w:val="right"/>
              <w:rPr>
                <w:rFonts w:ascii="Cambria" w:eastAsia="Calibri" w:hAnsi="Cambria" w:cs="Times New Roman"/>
                <w:sz w:val="17"/>
                <w:szCs w:val="17"/>
              </w:rPr>
            </w:pPr>
            <w:r w:rsidRPr="00FE128F">
              <w:rPr>
                <w:rFonts w:ascii="Cambria" w:eastAsia="SimSun" w:hAnsi="Cambria" w:cs="Times New Roman"/>
                <w:sz w:val="17"/>
                <w:szCs w:val="17"/>
                <w:lang w:eastAsia="zh-CN"/>
              </w:rPr>
              <w:t>fiziskās personas vārds, uzvārds un personas kods</w:t>
            </w:r>
            <w:r w:rsidRPr="00FE128F">
              <w:rPr>
                <w:rFonts w:ascii="Cambria" w:eastAsia="SimSun" w:hAnsi="Cambria" w:cs="Times New Roman"/>
                <w:sz w:val="17"/>
                <w:szCs w:val="17"/>
                <w:shd w:val="clear" w:color="auto" w:fill="FFFFFF"/>
                <w:lang w:eastAsia="zh-CN"/>
              </w:rPr>
              <w:t xml:space="preserve"> (ja fiziskā persona nav reģistrējusi saimniecisko darbību) vai nodokļu maksātāja reģistrācijas kods (ja fiziskā persona ir reģistrējusi saimniecisko darbību); juridiskās personas nosaukums un nodokļu maksātāja reģistrācijas kods</w:t>
            </w:r>
          </w:p>
        </w:tc>
      </w:tr>
      <w:tr w:rsidR="0020402E" w:rsidRPr="00ED0E16" w14:paraId="2F36AC9B" w14:textId="77777777" w:rsidTr="00115D82">
        <w:trPr>
          <w:cantSplit/>
        </w:trPr>
        <w:tc>
          <w:tcPr>
            <w:tcW w:w="2722" w:type="dxa"/>
          </w:tcPr>
          <w:p w14:paraId="2649F73E" w14:textId="77777777" w:rsidR="0020402E" w:rsidRPr="00B459D8" w:rsidRDefault="0020402E" w:rsidP="00115D82">
            <w:pPr>
              <w:rPr>
                <w:rFonts w:ascii="Cambria" w:eastAsia="Calibri" w:hAnsi="Cambria" w:cs="Times New Roman"/>
                <w:b/>
                <w:sz w:val="19"/>
                <w:szCs w:val="19"/>
              </w:rPr>
            </w:pPr>
            <w:r w:rsidRPr="00B459D8">
              <w:rPr>
                <w:rFonts w:ascii="Cambria" w:eastAsia="Times New Roman" w:hAnsi="Cambria" w:cs="Times New Roman"/>
                <w:b/>
                <w:sz w:val="19"/>
                <w:szCs w:val="19"/>
                <w:lang w:eastAsia="lv-LV"/>
              </w:rPr>
              <w:t>Tirdzniecības norises vieta:</w:t>
            </w:r>
          </w:p>
        </w:tc>
        <w:tc>
          <w:tcPr>
            <w:tcW w:w="6859" w:type="dxa"/>
            <w:tcBorders>
              <w:bottom w:val="single" w:sz="4" w:space="0" w:color="auto"/>
            </w:tcBorders>
          </w:tcPr>
          <w:p w14:paraId="7E9EDAA3" w14:textId="77777777" w:rsidR="0020402E" w:rsidRPr="00ED0E16" w:rsidRDefault="0020402E" w:rsidP="00115D82">
            <w:pPr>
              <w:rPr>
                <w:rFonts w:ascii="Cambria" w:eastAsia="Calibri" w:hAnsi="Cambria" w:cs="Times New Roman"/>
                <w:sz w:val="19"/>
                <w:szCs w:val="19"/>
              </w:rPr>
            </w:pPr>
          </w:p>
        </w:tc>
      </w:tr>
      <w:tr w:rsidR="0020402E" w:rsidRPr="00ED0E16" w14:paraId="0AB87E45" w14:textId="77777777" w:rsidTr="00115D82">
        <w:trPr>
          <w:cantSplit/>
        </w:trPr>
        <w:tc>
          <w:tcPr>
            <w:tcW w:w="2722" w:type="dxa"/>
          </w:tcPr>
          <w:p w14:paraId="5F8886DB" w14:textId="77777777" w:rsidR="0020402E" w:rsidRPr="00B459D8" w:rsidRDefault="0020402E" w:rsidP="00115D82">
            <w:pPr>
              <w:rPr>
                <w:rFonts w:ascii="Cambria" w:eastAsia="Calibri" w:hAnsi="Cambria" w:cs="Times New Roman"/>
                <w:b/>
                <w:sz w:val="19"/>
                <w:szCs w:val="19"/>
              </w:rPr>
            </w:pPr>
            <w:r w:rsidRPr="00B459D8">
              <w:rPr>
                <w:rFonts w:ascii="Cambria" w:eastAsia="Times New Roman" w:hAnsi="Cambria" w:cs="Times New Roman"/>
                <w:b/>
                <w:sz w:val="19"/>
                <w:szCs w:val="19"/>
                <w:lang w:eastAsia="lv-LV"/>
              </w:rPr>
              <w:t>Realizējamo preču grupas:</w:t>
            </w:r>
          </w:p>
        </w:tc>
        <w:tc>
          <w:tcPr>
            <w:tcW w:w="6859" w:type="dxa"/>
            <w:tcBorders>
              <w:top w:val="single" w:sz="4" w:space="0" w:color="auto"/>
              <w:bottom w:val="single" w:sz="4" w:space="0" w:color="auto"/>
            </w:tcBorders>
          </w:tcPr>
          <w:p w14:paraId="13AA6384" w14:textId="77777777" w:rsidR="0020402E" w:rsidRPr="00ED0E16" w:rsidRDefault="0020402E" w:rsidP="00115D82">
            <w:pPr>
              <w:rPr>
                <w:rFonts w:ascii="Cambria" w:eastAsia="Calibri" w:hAnsi="Cambria" w:cs="Times New Roman"/>
                <w:sz w:val="19"/>
                <w:szCs w:val="19"/>
              </w:rPr>
            </w:pPr>
          </w:p>
        </w:tc>
      </w:tr>
      <w:tr w:rsidR="0020402E" w:rsidRPr="00ED0E16" w14:paraId="26F0E7CA" w14:textId="77777777" w:rsidTr="00115D82">
        <w:trPr>
          <w:cantSplit/>
        </w:trPr>
        <w:tc>
          <w:tcPr>
            <w:tcW w:w="2722" w:type="dxa"/>
          </w:tcPr>
          <w:p w14:paraId="62D0E333" w14:textId="77777777" w:rsidR="0020402E" w:rsidRPr="00B459D8" w:rsidRDefault="0020402E" w:rsidP="00115D82">
            <w:pPr>
              <w:rPr>
                <w:rFonts w:ascii="Cambria" w:eastAsia="Calibri" w:hAnsi="Cambria" w:cs="Times New Roman"/>
                <w:b/>
                <w:sz w:val="19"/>
                <w:szCs w:val="19"/>
              </w:rPr>
            </w:pPr>
            <w:r w:rsidRPr="00B459D8">
              <w:rPr>
                <w:rFonts w:ascii="Cambria" w:eastAsia="Times New Roman" w:hAnsi="Cambria" w:cs="Times New Roman"/>
                <w:b/>
                <w:sz w:val="19"/>
                <w:szCs w:val="19"/>
                <w:lang w:eastAsia="lv-LV"/>
              </w:rPr>
              <w:t>Atļaujas derīguma termiņš:</w:t>
            </w:r>
          </w:p>
        </w:tc>
        <w:tc>
          <w:tcPr>
            <w:tcW w:w="6859" w:type="dxa"/>
            <w:tcBorders>
              <w:top w:val="single" w:sz="4" w:space="0" w:color="auto"/>
              <w:bottom w:val="single" w:sz="4" w:space="0" w:color="auto"/>
            </w:tcBorders>
          </w:tcPr>
          <w:p w14:paraId="02A8F5F8" w14:textId="77777777" w:rsidR="0020402E" w:rsidRPr="00ED0E16" w:rsidRDefault="0020402E" w:rsidP="00115D82">
            <w:pPr>
              <w:rPr>
                <w:rFonts w:ascii="Cambria" w:eastAsia="Calibri" w:hAnsi="Cambria" w:cs="Times New Roman"/>
                <w:sz w:val="19"/>
                <w:szCs w:val="19"/>
              </w:rPr>
            </w:pPr>
          </w:p>
        </w:tc>
      </w:tr>
      <w:tr w:rsidR="0020402E" w:rsidRPr="00ED0E16" w14:paraId="2A36A5B1" w14:textId="77777777" w:rsidTr="00115D82">
        <w:trPr>
          <w:cantSplit/>
        </w:trPr>
        <w:tc>
          <w:tcPr>
            <w:tcW w:w="2722" w:type="dxa"/>
          </w:tcPr>
          <w:p w14:paraId="02F8E8CF" w14:textId="77777777" w:rsidR="0020402E" w:rsidRPr="00B459D8" w:rsidRDefault="0020402E" w:rsidP="00115D82">
            <w:pPr>
              <w:rPr>
                <w:rFonts w:ascii="Cambria" w:eastAsia="Calibri" w:hAnsi="Cambria" w:cs="Times New Roman"/>
                <w:b/>
                <w:sz w:val="19"/>
                <w:szCs w:val="19"/>
              </w:rPr>
            </w:pPr>
            <w:r w:rsidRPr="00B459D8">
              <w:rPr>
                <w:rFonts w:ascii="Cambria" w:eastAsia="Times New Roman" w:hAnsi="Cambria" w:cs="Times New Roman"/>
                <w:b/>
                <w:sz w:val="19"/>
                <w:szCs w:val="19"/>
                <w:lang w:eastAsia="lv-LV"/>
              </w:rPr>
              <w:t>Tirdzniecības laiks:</w:t>
            </w:r>
          </w:p>
        </w:tc>
        <w:tc>
          <w:tcPr>
            <w:tcW w:w="6859" w:type="dxa"/>
            <w:tcBorders>
              <w:top w:val="single" w:sz="4" w:space="0" w:color="auto"/>
              <w:bottom w:val="single" w:sz="4" w:space="0" w:color="auto"/>
            </w:tcBorders>
          </w:tcPr>
          <w:p w14:paraId="22080F10" w14:textId="77777777" w:rsidR="0020402E" w:rsidRPr="00ED0E16" w:rsidRDefault="0020402E" w:rsidP="00115D82">
            <w:pPr>
              <w:rPr>
                <w:rFonts w:ascii="Cambria" w:eastAsia="Calibri" w:hAnsi="Cambria" w:cs="Times New Roman"/>
                <w:sz w:val="19"/>
                <w:szCs w:val="19"/>
              </w:rPr>
            </w:pPr>
          </w:p>
        </w:tc>
      </w:tr>
    </w:tbl>
    <w:p w14:paraId="0D7F4FB8" w14:textId="77777777" w:rsidR="0020402E" w:rsidRPr="00ED0E16" w:rsidRDefault="0020402E" w:rsidP="0020402E">
      <w:pPr>
        <w:spacing w:before="130" w:line="260" w:lineRule="exact"/>
        <w:jc w:val="both"/>
        <w:rPr>
          <w:rFonts w:ascii="Cambria" w:eastAsia="Calibri" w:hAnsi="Cambria" w:cs="Times New Roman"/>
          <w:sz w:val="19"/>
          <w:szCs w:val="19"/>
        </w:rPr>
      </w:pPr>
      <w:r w:rsidRPr="00ED0E16">
        <w:rPr>
          <w:rFonts w:ascii="Cambria" w:eastAsia="Calibri" w:hAnsi="Cambria" w:cs="Times New Roman"/>
          <w:sz w:val="19"/>
          <w:szCs w:val="19"/>
        </w:rPr>
        <w:t>Atļauja izsniegta saskaņā ar 12.05.2010. MK noteikumu Nr. 440 "Noteikumi par tirdzniecības veidiem, kas saskaņojami ar pašvaldību, un tirdzniecības organizēšanas kārtību" 14.3. apakšpunktu un 18. punktu, kā arī pamatojoties uz Centrālās pārvaldes Juridiskās un iepirkuma nodaļas ______. gada ____. _________ lēmumu Nr.</w:t>
      </w:r>
      <w:r>
        <w:rPr>
          <w:rFonts w:ascii="Cambria" w:eastAsia="Calibri" w:hAnsi="Cambria" w:cs="Times New Roman"/>
          <w:sz w:val="19"/>
          <w:szCs w:val="19"/>
        </w:rPr>
        <w:t> </w:t>
      </w:r>
      <w:r w:rsidRPr="00ED0E16">
        <w:rPr>
          <w:rFonts w:ascii="Cambria" w:eastAsia="Calibri" w:hAnsi="Cambria" w:cs="Times New Roman"/>
          <w:sz w:val="19"/>
          <w:szCs w:val="19"/>
        </w:rPr>
        <w:t>_____________.</w:t>
      </w:r>
    </w:p>
    <w:p w14:paraId="68220634" w14:textId="77777777" w:rsidR="0020402E" w:rsidRPr="00ED0E16" w:rsidRDefault="0020402E" w:rsidP="0020402E">
      <w:pPr>
        <w:spacing w:before="130" w:line="260" w:lineRule="exact"/>
        <w:jc w:val="both"/>
        <w:rPr>
          <w:rFonts w:ascii="Cambria" w:eastAsia="Calibri" w:hAnsi="Cambria" w:cs="Times New Roman"/>
          <w:sz w:val="19"/>
          <w:szCs w:val="19"/>
        </w:rPr>
      </w:pPr>
      <w:r w:rsidRPr="00ED0E16">
        <w:rPr>
          <w:rFonts w:ascii="Cambria" w:eastAsia="Calibri" w:hAnsi="Cambria" w:cs="Times New Roman"/>
          <w:sz w:val="19"/>
          <w:szCs w:val="19"/>
        </w:rPr>
        <w:t>Saskaņā ar Ādažu novada pašvaldības domes 15.03.2023. saistošo noteikumu Nr. 5/2023 "Par nodevu tirdzniecībai publiskās vietās Ādažu novadā" (turpmāk – Noteikumi) 3. punktu, atļauju tirdzniecībai izsniedz pēc nodevas par ielu tirdzniecību samaksas pilnā apmērā. Nodevas apmērs tiek noteikts atbilstoši Noteikumu 6. punktam.</w:t>
      </w:r>
    </w:p>
    <w:p w14:paraId="7C54FA37" w14:textId="77777777" w:rsidR="0020402E" w:rsidRPr="00ED0E16" w:rsidRDefault="0020402E" w:rsidP="0020402E">
      <w:pPr>
        <w:spacing w:before="130" w:line="260" w:lineRule="exact"/>
        <w:jc w:val="both"/>
        <w:rPr>
          <w:rFonts w:ascii="Cambria" w:eastAsia="Calibri" w:hAnsi="Cambria" w:cs="Times New Roman"/>
          <w:sz w:val="19"/>
          <w:szCs w:val="19"/>
        </w:rPr>
      </w:pPr>
      <w:r w:rsidRPr="00ED0E16">
        <w:rPr>
          <w:rFonts w:ascii="Cambria" w:eastAsia="Calibri" w:hAnsi="Cambria" w:cs="Times New Roman"/>
          <w:sz w:val="19"/>
          <w:szCs w:val="19"/>
        </w:rPr>
        <w:t>Tirdzniecības dalībnieks ir atbildīgs par spēkā esošu normatīvo aktu, tai skaitā 12.05.2010. MK noteikumu Nr. 440 "Noteikumi par tirdzniecības veidiem, kas saskaņojami ar pašvaldību, un tirdzniecības organizēšanas kārtību" un Ādažu novada pašvaldības domes 10.06.2022. saistošo noteikumu Nr. 50/2022 "Ielu tirdzniecības organizēšanas un saskaņošanas kārtība" prasību ievērošanu veicot ielu tirdzniecību.</w:t>
      </w:r>
    </w:p>
    <w:p w14:paraId="630FFD73" w14:textId="77777777" w:rsidR="0020402E" w:rsidRPr="00ED0E16" w:rsidRDefault="0020402E" w:rsidP="0020402E">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17"/>
        <w:gridCol w:w="4323"/>
      </w:tblGrid>
      <w:tr w:rsidR="0020402E" w:rsidRPr="00FE128F" w14:paraId="129F5BB8" w14:textId="77777777" w:rsidTr="00115D82">
        <w:trPr>
          <w:cantSplit/>
        </w:trPr>
        <w:tc>
          <w:tcPr>
            <w:tcW w:w="4790" w:type="dxa"/>
            <w:vAlign w:val="center"/>
          </w:tcPr>
          <w:p w14:paraId="777B0D26" w14:textId="77777777" w:rsidR="0020402E" w:rsidRPr="00FE128F" w:rsidRDefault="0020402E" w:rsidP="00115D82">
            <w:pPr>
              <w:rPr>
                <w:rFonts w:ascii="Cambria" w:hAnsi="Cambria"/>
                <w:sz w:val="19"/>
                <w:szCs w:val="19"/>
              </w:rPr>
            </w:pPr>
            <w:r w:rsidRPr="00FE128F">
              <w:rPr>
                <w:rFonts w:ascii="Cambria" w:eastAsia="SimSun" w:hAnsi="Cambria" w:cs="Times New Roman"/>
                <w:sz w:val="19"/>
                <w:szCs w:val="19"/>
                <w:lang w:eastAsia="zh-CN"/>
              </w:rPr>
              <w:t>/Amats/</w:t>
            </w:r>
          </w:p>
        </w:tc>
        <w:tc>
          <w:tcPr>
            <w:tcW w:w="4791" w:type="dxa"/>
            <w:vAlign w:val="center"/>
          </w:tcPr>
          <w:p w14:paraId="46B46BFB" w14:textId="77777777" w:rsidR="0020402E" w:rsidRPr="00FE128F" w:rsidRDefault="0020402E" w:rsidP="00115D82">
            <w:pPr>
              <w:jc w:val="right"/>
              <w:rPr>
                <w:rFonts w:ascii="Cambria" w:hAnsi="Cambria"/>
                <w:sz w:val="19"/>
                <w:szCs w:val="19"/>
              </w:rPr>
            </w:pPr>
            <w:r w:rsidRPr="00FE128F">
              <w:rPr>
                <w:rFonts w:ascii="Cambria" w:eastAsia="SimSun" w:hAnsi="Cambria" w:cs="Times New Roman"/>
                <w:sz w:val="19"/>
                <w:szCs w:val="19"/>
                <w:lang w:eastAsia="zh-CN"/>
              </w:rPr>
              <w:t>/vārds, uzvārds/</w:t>
            </w:r>
          </w:p>
        </w:tc>
      </w:tr>
    </w:tbl>
    <w:p w14:paraId="5D099693" w14:textId="77777777" w:rsidR="0020402E" w:rsidRDefault="0020402E"/>
    <w:sectPr w:rsidR="002040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2E"/>
    <w:rsid w:val="0020402E"/>
    <w:rsid w:val="008971FB"/>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C70A"/>
  <w15:chartTrackingRefBased/>
  <w15:docId w15:val="{083D297B-9FF2-4BDD-AC50-A3B32A43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402E"/>
    <w:pPr>
      <w:spacing w:after="0" w:line="240" w:lineRule="auto"/>
    </w:pPr>
    <w:rPr>
      <w:kern w:val="0"/>
      <w:lang w:val="lv-LV"/>
      <w14:ligatures w14:val="none"/>
    </w:rPr>
  </w:style>
  <w:style w:type="paragraph" w:styleId="Virsraksts1">
    <w:name w:val="heading 1"/>
    <w:basedOn w:val="Parasts"/>
    <w:next w:val="Parasts"/>
    <w:link w:val="Virsraksts1Rakstz"/>
    <w:uiPriority w:val="9"/>
    <w:qFormat/>
    <w:rsid w:val="002040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2040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20402E"/>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20402E"/>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20402E"/>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20402E"/>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20402E"/>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20402E"/>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20402E"/>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40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040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040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040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040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040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40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40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40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402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2040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402E"/>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2040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402E"/>
    <w:pPr>
      <w:spacing w:before="160" w:after="160" w:line="278" w:lineRule="auto"/>
      <w:jc w:val="center"/>
    </w:pPr>
    <w:rPr>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20402E"/>
    <w:rPr>
      <w:i/>
      <w:iCs/>
      <w:color w:val="404040" w:themeColor="text1" w:themeTint="BF"/>
    </w:rPr>
  </w:style>
  <w:style w:type="paragraph" w:styleId="Sarakstarindkopa">
    <w:name w:val="List Paragraph"/>
    <w:basedOn w:val="Parasts"/>
    <w:uiPriority w:val="34"/>
    <w:qFormat/>
    <w:rsid w:val="0020402E"/>
    <w:pPr>
      <w:spacing w:after="160" w:line="278" w:lineRule="auto"/>
      <w:ind w:left="720"/>
      <w:contextualSpacing/>
    </w:pPr>
    <w:rPr>
      <w:kern w:val="2"/>
      <w:lang w:val="en-US"/>
      <w14:ligatures w14:val="standardContextual"/>
    </w:rPr>
  </w:style>
  <w:style w:type="character" w:styleId="Intensvsizclums">
    <w:name w:val="Intense Emphasis"/>
    <w:basedOn w:val="Noklusjumarindkopasfonts"/>
    <w:uiPriority w:val="21"/>
    <w:qFormat/>
    <w:rsid w:val="0020402E"/>
    <w:rPr>
      <w:i/>
      <w:iCs/>
      <w:color w:val="0F4761" w:themeColor="accent1" w:themeShade="BF"/>
    </w:rPr>
  </w:style>
  <w:style w:type="paragraph" w:styleId="Intensvscitts">
    <w:name w:val="Intense Quote"/>
    <w:basedOn w:val="Parasts"/>
    <w:next w:val="Parasts"/>
    <w:link w:val="IntensvscittsRakstz"/>
    <w:uiPriority w:val="30"/>
    <w:qFormat/>
    <w:rsid w:val="002040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20402E"/>
    <w:rPr>
      <w:i/>
      <w:iCs/>
      <w:color w:val="0F4761" w:themeColor="accent1" w:themeShade="BF"/>
    </w:rPr>
  </w:style>
  <w:style w:type="character" w:styleId="Intensvaatsauce">
    <w:name w:val="Intense Reference"/>
    <w:basedOn w:val="Noklusjumarindkopasfonts"/>
    <w:uiPriority w:val="32"/>
    <w:qFormat/>
    <w:rsid w:val="0020402E"/>
    <w:rPr>
      <w:b/>
      <w:bCs/>
      <w:smallCaps/>
      <w:color w:val="0F4761" w:themeColor="accent1" w:themeShade="BF"/>
      <w:spacing w:val="5"/>
    </w:rPr>
  </w:style>
  <w:style w:type="table" w:styleId="Reatabula">
    <w:name w:val="Table Grid"/>
    <w:basedOn w:val="Parastatabula"/>
    <w:uiPriority w:val="39"/>
    <w:rsid w:val="0020402E"/>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1540</Characters>
  <Application>Microsoft Office Word</Application>
  <DocSecurity>0</DocSecurity>
  <Lines>47</Lines>
  <Paragraphs>17</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2</cp:revision>
  <dcterms:created xsi:type="dcterms:W3CDTF">2026-06-02T10:43:00Z</dcterms:created>
  <dcterms:modified xsi:type="dcterms:W3CDTF">2026-06-02T10:53:00Z</dcterms:modified>
</cp:coreProperties>
</file>