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410"/>
        <w:gridCol w:w="2206"/>
      </w:tblGrid>
      <w:tr w:rsidR="00F950F2" w14:paraId="198A7DF2" w14:textId="77777777" w:rsidTr="002F4027">
        <w:trPr>
          <w:trHeight w:val="357"/>
        </w:trPr>
        <w:tc>
          <w:tcPr>
            <w:tcW w:w="675" w:type="dxa"/>
          </w:tcPr>
          <w:p w14:paraId="2FB9776B" w14:textId="77777777" w:rsidR="00C27521" w:rsidRDefault="004C5EC4" w:rsidP="00C27521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14:paraId="79270B33" w14:textId="77777777" w:rsidR="00C27521" w:rsidRPr="00E80A25" w:rsidRDefault="00D92A72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t>{{</w:t>
            </w:r>
            <w:r w:rsidR="00304E27" w:rsidRPr="00F7215C">
              <w:rPr>
                <w:sz w:val="16"/>
                <w:szCs w:val="16"/>
              </w:rPr>
              <w:t xml:space="preserve"> PIRMEPARDATUMS </w:t>
            </w:r>
            <w:r>
              <w:t>}}.</w:t>
            </w:r>
          </w:p>
        </w:tc>
        <w:tc>
          <w:tcPr>
            <w:tcW w:w="410" w:type="dxa"/>
          </w:tcPr>
          <w:p w14:paraId="69E5A0BB" w14:textId="77777777" w:rsidR="00C27521" w:rsidRDefault="004C5EC4" w:rsidP="00C2375C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14:paraId="295413DB" w14:textId="77777777" w:rsidR="00C27521" w:rsidRPr="00C2375C" w:rsidRDefault="00D92A72" w:rsidP="00304E2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t>{{</w:t>
            </w:r>
            <w:r w:rsidR="00ED6121">
              <w:t xml:space="preserve"> </w:t>
            </w:r>
            <w:r w:rsidR="00ED6121" w:rsidRPr="00ED6121">
              <w:t xml:space="preserve">DOKREGNUMURS </w:t>
            </w:r>
            <w:r>
              <w:t>}}</w:t>
            </w:r>
          </w:p>
        </w:tc>
      </w:tr>
      <w:tr w:rsidR="00F950F2" w14:paraId="786F0BF9" w14:textId="77777777" w:rsidTr="002F4027">
        <w:trPr>
          <w:trHeight w:val="351"/>
        </w:trPr>
        <w:tc>
          <w:tcPr>
            <w:tcW w:w="675" w:type="dxa"/>
          </w:tcPr>
          <w:p w14:paraId="710E6808" w14:textId="77777777" w:rsidR="00C27521" w:rsidRPr="00C27521" w:rsidRDefault="004C5EC4" w:rsidP="00C27521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14:paraId="50B9E0CF" w14:textId="77777777" w:rsidR="00C27521" w:rsidRPr="00C27521" w:rsidRDefault="001B395C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14:paraId="05F2403E" w14:textId="77777777" w:rsidR="00C27521" w:rsidRPr="00C27521" w:rsidRDefault="004C5EC4" w:rsidP="00C27521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14:paraId="3997323C" w14:textId="77777777" w:rsidR="00C27521" w:rsidRPr="00C27521" w:rsidRDefault="001B395C" w:rsidP="00C27521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14:paraId="572B4A0A" w14:textId="77777777" w:rsidR="00E80A25" w:rsidRDefault="001B395C" w:rsidP="00954D5A">
      <w:pPr>
        <w:rPr>
          <w:rFonts w:ascii="Times New Roman" w:hAnsi="Times New Roman"/>
          <w:sz w:val="24"/>
          <w:szCs w:val="24"/>
        </w:rPr>
      </w:pPr>
    </w:p>
    <w:p w14:paraId="32C441C4" w14:textId="77777777" w:rsidR="00E80A25" w:rsidRPr="00E80A25" w:rsidRDefault="001B395C" w:rsidP="00E80A25">
      <w:pPr>
        <w:rPr>
          <w:rFonts w:ascii="Times New Roman" w:hAnsi="Times New Roman"/>
          <w:sz w:val="24"/>
          <w:szCs w:val="24"/>
        </w:rPr>
      </w:pPr>
    </w:p>
    <w:p w14:paraId="5A5084E9" w14:textId="00088D0E" w:rsidR="00A769E7" w:rsidRPr="00A769E7" w:rsidRDefault="00A769E7" w:rsidP="00A769E7">
      <w:pPr>
        <w:spacing w:after="0"/>
        <w:ind w:left="5040"/>
        <w:jc w:val="right"/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t>Enerģijas un telpiskās plānošanas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9E7">
        <w:rPr>
          <w:rFonts w:ascii="Times New Roman" w:hAnsi="Times New Roman"/>
          <w:sz w:val="24"/>
          <w:szCs w:val="24"/>
        </w:rPr>
        <w:t>ministrija</w:t>
      </w:r>
    </w:p>
    <w:p w14:paraId="5E07C871" w14:textId="77777777" w:rsidR="00A769E7" w:rsidRPr="00A769E7" w:rsidRDefault="00A769E7" w:rsidP="00A769E7">
      <w:pPr>
        <w:spacing w:after="0"/>
        <w:ind w:left="5040"/>
        <w:jc w:val="right"/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t>Telpiskās plānošanas departaments</w:t>
      </w:r>
    </w:p>
    <w:p w14:paraId="6BA1832C" w14:textId="77777777" w:rsidR="00A769E7" w:rsidRPr="00A769E7" w:rsidRDefault="00A769E7" w:rsidP="00A769E7">
      <w:pPr>
        <w:spacing w:after="0"/>
        <w:ind w:left="5040"/>
        <w:jc w:val="right"/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t>ESPON Vadošā iestāde</w:t>
      </w:r>
    </w:p>
    <w:p w14:paraId="2E320CF2" w14:textId="77777777" w:rsidR="00A769E7" w:rsidRPr="00A769E7" w:rsidRDefault="00A769E7" w:rsidP="00A769E7">
      <w:pPr>
        <w:spacing w:after="0"/>
        <w:ind w:left="5040"/>
        <w:jc w:val="right"/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t xml:space="preserve">Miriama </w:t>
      </w:r>
      <w:proofErr w:type="spellStart"/>
      <w:r w:rsidRPr="00A769E7">
        <w:rPr>
          <w:rFonts w:ascii="Times New Roman" w:hAnsi="Times New Roman"/>
          <w:sz w:val="24"/>
          <w:szCs w:val="24"/>
        </w:rPr>
        <w:t>Bentza</w:t>
      </w:r>
      <w:proofErr w:type="spellEnd"/>
    </w:p>
    <w:p w14:paraId="5127715C" w14:textId="77777777" w:rsidR="00A769E7" w:rsidRPr="00A769E7" w:rsidRDefault="00A769E7" w:rsidP="00A769E7">
      <w:pPr>
        <w:spacing w:after="0"/>
        <w:ind w:left="5040"/>
        <w:jc w:val="right"/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t>Luksemburga, L-2946</w:t>
      </w:r>
      <w:r w:rsidRPr="00A769E7">
        <w:rPr>
          <w:rFonts w:ascii="Times New Roman" w:hAnsi="Times New Roman"/>
          <w:sz w:val="24"/>
          <w:szCs w:val="24"/>
        </w:rPr>
        <w:tab/>
      </w:r>
    </w:p>
    <w:p w14:paraId="2E1BD7C4" w14:textId="6317FAFF" w:rsidR="006E1219" w:rsidRDefault="00A769E7" w:rsidP="00A769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t>LUKSEMBURGA</w:t>
      </w:r>
    </w:p>
    <w:p w14:paraId="2A04E939" w14:textId="77777777" w:rsidR="00A769E7" w:rsidRPr="00A769E7" w:rsidRDefault="00A769E7" w:rsidP="00A769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6385D71" w14:textId="77777777" w:rsidR="00A769E7" w:rsidRPr="00A769E7" w:rsidRDefault="00A769E7" w:rsidP="00A769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69E7">
        <w:rPr>
          <w:rFonts w:ascii="Times New Roman" w:hAnsi="Times New Roman"/>
          <w:b/>
          <w:bCs/>
          <w:sz w:val="24"/>
          <w:szCs w:val="24"/>
        </w:rPr>
        <w:t xml:space="preserve">Piekrišana “ESPON 2030” </w:t>
      </w:r>
      <w:proofErr w:type="spellStart"/>
      <w:r w:rsidRPr="00A769E7">
        <w:rPr>
          <w:rFonts w:ascii="Times New Roman" w:hAnsi="Times New Roman"/>
          <w:b/>
          <w:bCs/>
          <w:sz w:val="24"/>
          <w:szCs w:val="24"/>
        </w:rPr>
        <w:t>starpreģionu</w:t>
      </w:r>
      <w:proofErr w:type="spellEnd"/>
      <w:r w:rsidRPr="00A769E7">
        <w:rPr>
          <w:rFonts w:ascii="Times New Roman" w:hAnsi="Times New Roman"/>
          <w:b/>
          <w:bCs/>
          <w:sz w:val="24"/>
          <w:szCs w:val="24"/>
        </w:rPr>
        <w:t xml:space="preserve"> sadarbības programmas</w:t>
      </w:r>
    </w:p>
    <w:p w14:paraId="6B65B70D" w14:textId="387829F7" w:rsidR="00A769E7" w:rsidRDefault="00A769E7" w:rsidP="00A769E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69E7">
        <w:rPr>
          <w:rFonts w:ascii="Times New Roman" w:hAnsi="Times New Roman"/>
          <w:b/>
          <w:bCs/>
          <w:sz w:val="24"/>
          <w:szCs w:val="24"/>
        </w:rPr>
        <w:t>iesniegšanai Eiropas Komisijā</w:t>
      </w:r>
    </w:p>
    <w:p w14:paraId="74EEB2AF" w14:textId="77777777" w:rsidR="00A769E7" w:rsidRPr="00A769E7" w:rsidRDefault="00A769E7" w:rsidP="00A769E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2C696E" w14:textId="77777777" w:rsidR="00A769E7" w:rsidRPr="00A769E7" w:rsidRDefault="00A769E7" w:rsidP="00A769E7">
      <w:pPr>
        <w:spacing w:after="120"/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t xml:space="preserve">Godātā M. </w:t>
      </w:r>
      <w:proofErr w:type="spellStart"/>
      <w:r w:rsidRPr="00A769E7">
        <w:rPr>
          <w:rFonts w:ascii="Times New Roman" w:hAnsi="Times New Roman"/>
          <w:sz w:val="24"/>
          <w:szCs w:val="24"/>
        </w:rPr>
        <w:t>Bentza</w:t>
      </w:r>
      <w:proofErr w:type="spellEnd"/>
      <w:r w:rsidRPr="00A769E7">
        <w:rPr>
          <w:rFonts w:ascii="Times New Roman" w:hAnsi="Times New Roman"/>
          <w:sz w:val="24"/>
          <w:szCs w:val="24"/>
        </w:rPr>
        <w:t>,</w:t>
      </w:r>
    </w:p>
    <w:p w14:paraId="1AD5769B" w14:textId="77777777" w:rsidR="00A769E7" w:rsidRPr="00A769E7" w:rsidRDefault="00A769E7" w:rsidP="00A769E7">
      <w:pPr>
        <w:spacing w:after="12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69E7">
        <w:rPr>
          <w:rFonts w:ascii="Times New Roman" w:hAnsi="Times New Roman"/>
          <w:sz w:val="24"/>
          <w:szCs w:val="24"/>
        </w:rPr>
        <w:t xml:space="preserve">Saskaņā ar </w:t>
      </w:r>
      <w:r w:rsidRPr="00A769E7">
        <w:rPr>
          <w:rFonts w:ascii="Times New Roman" w:hAnsi="Times New Roman"/>
          <w:sz w:val="24"/>
          <w:szCs w:val="24"/>
          <w:shd w:val="clear" w:color="auto" w:fill="FFFFFF"/>
        </w:rPr>
        <w:t>Eiropas Parlamenta un Padomes 2021.gada 24.jūnija Regulu Nr.2021/1059 par īpašiem noteikumiem attiecībā uz Eiropas teritoriālās sadarbības mērķi (</w:t>
      </w:r>
      <w:proofErr w:type="spellStart"/>
      <w:r w:rsidRPr="00A769E7">
        <w:rPr>
          <w:rFonts w:ascii="Times New Roman" w:hAnsi="Times New Roman"/>
          <w:sz w:val="24"/>
          <w:szCs w:val="24"/>
          <w:shd w:val="clear" w:color="auto" w:fill="FFFFFF"/>
        </w:rPr>
        <w:t>Interreg</w:t>
      </w:r>
      <w:proofErr w:type="spellEnd"/>
      <w:r w:rsidRPr="00A769E7">
        <w:rPr>
          <w:rFonts w:ascii="Times New Roman" w:hAnsi="Times New Roman"/>
          <w:sz w:val="24"/>
          <w:szCs w:val="24"/>
          <w:shd w:val="clear" w:color="auto" w:fill="FFFFFF"/>
        </w:rPr>
        <w:t xml:space="preserve">), kas saņem atbalstu no Eiropas Reģionālās attīstības fonda un ārējās finansēšanas instrumentiem, Latvija apstiprina piekrišanu “ESPON 2030” </w:t>
      </w:r>
      <w:proofErr w:type="spellStart"/>
      <w:r w:rsidRPr="00A769E7">
        <w:rPr>
          <w:rFonts w:ascii="Times New Roman" w:hAnsi="Times New Roman"/>
          <w:sz w:val="24"/>
          <w:szCs w:val="24"/>
          <w:shd w:val="clear" w:color="auto" w:fill="FFFFFF"/>
        </w:rPr>
        <w:t>starpreģionu</w:t>
      </w:r>
      <w:proofErr w:type="spellEnd"/>
      <w:r w:rsidRPr="00A769E7">
        <w:rPr>
          <w:rFonts w:ascii="Times New Roman" w:hAnsi="Times New Roman"/>
          <w:sz w:val="24"/>
          <w:szCs w:val="24"/>
          <w:shd w:val="clear" w:color="auto" w:fill="FFFFFF"/>
        </w:rPr>
        <w:t xml:space="preserve"> sadarbības programmas saturam tās redakcijā, ko 2021.gada 30.jūlijā apstiprinājusi Apvienotā darba grupa, kas atbalsta Vadošo iestādi “ESPON 2030” </w:t>
      </w:r>
      <w:proofErr w:type="spellStart"/>
      <w:r w:rsidRPr="00A769E7">
        <w:rPr>
          <w:rFonts w:ascii="Times New Roman" w:hAnsi="Times New Roman"/>
          <w:sz w:val="24"/>
          <w:szCs w:val="24"/>
          <w:shd w:val="clear" w:color="auto" w:fill="FFFFFF"/>
        </w:rPr>
        <w:t>starpreģionu</w:t>
      </w:r>
      <w:proofErr w:type="spellEnd"/>
      <w:r w:rsidRPr="00A769E7">
        <w:rPr>
          <w:rFonts w:ascii="Times New Roman" w:hAnsi="Times New Roman"/>
          <w:sz w:val="24"/>
          <w:szCs w:val="24"/>
          <w:shd w:val="clear" w:color="auto" w:fill="FFFFFF"/>
        </w:rPr>
        <w:t xml:space="preserve"> sadarbības programmas veidošanā.</w:t>
      </w:r>
    </w:p>
    <w:p w14:paraId="0A33E364" w14:textId="77777777" w:rsidR="00A769E7" w:rsidRPr="00A769E7" w:rsidRDefault="00A769E7" w:rsidP="00A769E7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t xml:space="preserve">Latvija apņemas piedalīties “ESPON 2030” </w:t>
      </w:r>
      <w:proofErr w:type="spellStart"/>
      <w:r w:rsidRPr="00A769E7">
        <w:rPr>
          <w:rFonts w:ascii="Times New Roman" w:hAnsi="Times New Roman"/>
          <w:sz w:val="24"/>
          <w:szCs w:val="24"/>
        </w:rPr>
        <w:t>starpreģionu</w:t>
      </w:r>
      <w:proofErr w:type="spellEnd"/>
      <w:r w:rsidRPr="00A769E7">
        <w:rPr>
          <w:rFonts w:ascii="Times New Roman" w:hAnsi="Times New Roman"/>
          <w:sz w:val="24"/>
          <w:szCs w:val="24"/>
        </w:rPr>
        <w:t xml:space="preserve"> sadarbības programmas līdzfinansēšanā ar kopējo nacionālo maksājumu summu 302 696,61 EUR apmērā saskaņā ar Dalībvalstu un </w:t>
      </w:r>
      <w:proofErr w:type="spellStart"/>
      <w:r w:rsidRPr="00A769E7">
        <w:rPr>
          <w:rFonts w:ascii="Times New Roman" w:hAnsi="Times New Roman"/>
          <w:sz w:val="24"/>
          <w:szCs w:val="24"/>
        </w:rPr>
        <w:t>Partnervastu</w:t>
      </w:r>
      <w:proofErr w:type="spellEnd"/>
      <w:r w:rsidRPr="00A769E7">
        <w:rPr>
          <w:rFonts w:ascii="Times New Roman" w:hAnsi="Times New Roman"/>
          <w:sz w:val="24"/>
          <w:szCs w:val="24"/>
        </w:rPr>
        <w:t xml:space="preserve"> 2021.gada 30.jūlijā panākto Programmas nacionālā līdzfinansējuma sadalījuma kompromisu.</w:t>
      </w:r>
    </w:p>
    <w:p w14:paraId="03A726F5" w14:textId="77777777" w:rsidR="00A769E7" w:rsidRPr="00A769E7" w:rsidRDefault="00A769E7" w:rsidP="00A769E7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t>Noteiktā nacionālā līdzfinansējuma summa saskaņā ar līdzfinansējuma sadalījuma kompromisu tiks pārskaitīta Vadošajai iestādei dalītos maksājumos 2021.</w:t>
      </w:r>
      <w:r w:rsidRPr="00A769E7">
        <w:rPr>
          <w:rFonts w:ascii="Times New Roman" w:hAnsi="Times New Roman"/>
          <w:sz w:val="24"/>
          <w:szCs w:val="24"/>
        </w:rPr>
        <w:noBreakHyphen/>
        <w:t>2027.gadam, izņemot gadījumā, ja Dalībvalsts vai Partnervalsts izsaka vēlmi visu summu pārskaitīt vienā maksājumā.</w:t>
      </w:r>
    </w:p>
    <w:p w14:paraId="3E8E3E40" w14:textId="5640E2AA" w:rsidR="00A769E7" w:rsidRDefault="00A769E7" w:rsidP="00A769E7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t>Latvija piekrīt p</w:t>
      </w:r>
      <w:r w:rsidR="00105D74">
        <w:rPr>
          <w:rFonts w:ascii="Times New Roman" w:hAnsi="Times New Roman"/>
          <w:sz w:val="24"/>
          <w:szCs w:val="24"/>
        </w:rPr>
        <w:t>ē</w:t>
      </w:r>
      <w:r w:rsidRPr="00A769E7">
        <w:rPr>
          <w:rFonts w:ascii="Times New Roman" w:hAnsi="Times New Roman"/>
          <w:sz w:val="24"/>
          <w:szCs w:val="24"/>
        </w:rPr>
        <w:t xml:space="preserve">c Vadošās iestādes pieprasījuma veikt papildus maksājumu “ESPON 2030” </w:t>
      </w:r>
      <w:proofErr w:type="spellStart"/>
      <w:r w:rsidRPr="00A769E7">
        <w:rPr>
          <w:rFonts w:ascii="Times New Roman" w:hAnsi="Times New Roman"/>
          <w:sz w:val="24"/>
          <w:szCs w:val="24"/>
        </w:rPr>
        <w:t>starpreģionu</w:t>
      </w:r>
      <w:proofErr w:type="spellEnd"/>
      <w:r w:rsidRPr="00A769E7">
        <w:rPr>
          <w:rFonts w:ascii="Times New Roman" w:hAnsi="Times New Roman"/>
          <w:sz w:val="24"/>
          <w:szCs w:val="24"/>
        </w:rPr>
        <w:t xml:space="preserve"> sadarbības programmas Riska atbildības mehānismā, kas izveidots, lai segtu Vienīgā atbalsta saņēmēja nepiemērojamos izdevumus pēc Vadošās iestādes pieprasījuma saskaņā ar līdzfinansējuma kompromisu un “Atsauces dokumentā par “ESPON 2030” </w:t>
      </w:r>
      <w:proofErr w:type="spellStart"/>
      <w:r w:rsidRPr="00A769E7">
        <w:rPr>
          <w:rFonts w:ascii="Times New Roman" w:hAnsi="Times New Roman"/>
          <w:sz w:val="24"/>
          <w:szCs w:val="24"/>
        </w:rPr>
        <w:t>starpreģionu</w:t>
      </w:r>
      <w:proofErr w:type="spellEnd"/>
      <w:r w:rsidRPr="00A769E7">
        <w:rPr>
          <w:rFonts w:ascii="Times New Roman" w:hAnsi="Times New Roman"/>
          <w:sz w:val="24"/>
          <w:szCs w:val="24"/>
        </w:rPr>
        <w:t xml:space="preserve"> sadarbības programmas ESPON ETSG Riska atbildības mehānismu”.</w:t>
      </w:r>
    </w:p>
    <w:p w14:paraId="1D8F6AD7" w14:textId="77777777" w:rsidR="00A769E7" w:rsidRPr="00A769E7" w:rsidRDefault="00A769E7" w:rsidP="00A769E7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F6EE65" w14:textId="77777777" w:rsidR="00A769E7" w:rsidRPr="00A769E7" w:rsidRDefault="00A769E7" w:rsidP="00A769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lastRenderedPageBreak/>
        <w:t xml:space="preserve">Līdz ar to Latvija atbalsta Vadošās iestādes iniciatīvu iesniegt “ESPON 2030” </w:t>
      </w:r>
      <w:proofErr w:type="spellStart"/>
      <w:r w:rsidRPr="00A769E7">
        <w:rPr>
          <w:rFonts w:ascii="Times New Roman" w:hAnsi="Times New Roman"/>
          <w:sz w:val="24"/>
          <w:szCs w:val="24"/>
        </w:rPr>
        <w:t>starpreģionu</w:t>
      </w:r>
      <w:proofErr w:type="spellEnd"/>
      <w:r w:rsidRPr="00A769E7">
        <w:rPr>
          <w:rFonts w:ascii="Times New Roman" w:hAnsi="Times New Roman"/>
          <w:sz w:val="24"/>
          <w:szCs w:val="24"/>
        </w:rPr>
        <w:t xml:space="preserve"> sadarbības programmu apstiprināšanai Eiropas Komisijā.</w:t>
      </w:r>
    </w:p>
    <w:p w14:paraId="29248E08" w14:textId="77777777" w:rsidR="00A769E7" w:rsidRPr="00A769E7" w:rsidRDefault="00A769E7" w:rsidP="00A76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A6D349" w14:textId="3E61A1EF" w:rsidR="002E1474" w:rsidRDefault="00A769E7" w:rsidP="00954D5A">
      <w:pPr>
        <w:rPr>
          <w:rFonts w:ascii="Times New Roman" w:hAnsi="Times New Roman"/>
          <w:sz w:val="24"/>
          <w:szCs w:val="24"/>
        </w:rPr>
      </w:pPr>
      <w:r w:rsidRPr="00A769E7">
        <w:rPr>
          <w:rFonts w:ascii="Times New Roman" w:hAnsi="Times New Roman"/>
          <w:sz w:val="24"/>
          <w:szCs w:val="24"/>
        </w:rPr>
        <w:t>Patiesā cieņā,</w:t>
      </w:r>
    </w:p>
    <w:p w14:paraId="1D817B58" w14:textId="303E2E02" w:rsidR="002B7751" w:rsidRPr="00C27521" w:rsidRDefault="002B7751" w:rsidP="00954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Vides aizsardzības un reģionālās attīstības ministrs,</w:t>
      </w:r>
      <w:r w:rsidR="00A97089">
        <w:rPr>
          <w:rFonts w:ascii="Times New Roman" w:hAnsi="Times New Roman"/>
          <w:sz w:val="24"/>
          <w:szCs w:val="24"/>
        </w:rPr>
        <w:tab/>
      </w:r>
      <w:r w:rsidR="00A97089">
        <w:rPr>
          <w:rFonts w:ascii="Times New Roman" w:hAnsi="Times New Roman"/>
          <w:sz w:val="24"/>
          <w:szCs w:val="24"/>
        </w:rPr>
        <w:tab/>
      </w:r>
      <w:r w:rsidR="00A97089">
        <w:rPr>
          <w:rFonts w:ascii="Times New Roman" w:hAnsi="Times New Roman"/>
          <w:sz w:val="24"/>
          <w:szCs w:val="24"/>
        </w:rPr>
        <w:tab/>
      </w:r>
      <w:r w:rsidR="00A97089">
        <w:rPr>
          <w:rFonts w:ascii="Times New Roman" w:hAnsi="Times New Roman"/>
          <w:sz w:val="24"/>
          <w:szCs w:val="24"/>
        </w:rPr>
        <w:tab/>
      </w:r>
      <w:r w:rsidR="00A97089">
        <w:rPr>
          <w:rFonts w:ascii="Times New Roman" w:hAnsi="Times New Roman"/>
          <w:sz w:val="24"/>
          <w:szCs w:val="24"/>
        </w:rPr>
        <w:tab/>
        <w:t xml:space="preserve">      </w:t>
      </w:r>
    </w:p>
    <w:sectPr w:rsidR="002B7751" w:rsidRPr="00C27521" w:rsidSect="00B82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AAA1" w14:textId="77777777" w:rsidR="00E545B8" w:rsidRDefault="00E545B8">
      <w:pPr>
        <w:spacing w:after="0" w:line="240" w:lineRule="auto"/>
      </w:pPr>
      <w:r>
        <w:separator/>
      </w:r>
    </w:p>
  </w:endnote>
  <w:endnote w:type="continuationSeparator" w:id="0">
    <w:p w14:paraId="580FE0CA" w14:textId="77777777" w:rsidR="00E545B8" w:rsidRDefault="00E5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C0C" w14:textId="77777777" w:rsidR="001B395C" w:rsidRDefault="001B3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A447" w14:textId="77777777" w:rsidR="001B395C" w:rsidRDefault="001B3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62C" w14:textId="77777777" w:rsidR="001B395C" w:rsidRDefault="001B3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922E" w14:textId="77777777" w:rsidR="00E545B8" w:rsidRDefault="00E545B8">
      <w:pPr>
        <w:spacing w:after="0" w:line="240" w:lineRule="auto"/>
      </w:pPr>
      <w:r>
        <w:separator/>
      </w:r>
    </w:p>
  </w:footnote>
  <w:footnote w:type="continuationSeparator" w:id="0">
    <w:p w14:paraId="1A228618" w14:textId="77777777" w:rsidR="00E545B8" w:rsidRDefault="00E5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CA31" w14:textId="77777777" w:rsidR="001B395C" w:rsidRDefault="001B3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9687" w14:textId="77777777" w:rsidR="001B395C" w:rsidRDefault="001B3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87A8" w14:textId="6301625D" w:rsidR="00B82CCF" w:rsidRPr="001B395C" w:rsidRDefault="001B395C" w:rsidP="00B82CCF">
    <w:pPr>
      <w:pStyle w:val="Header"/>
      <w:rPr>
        <w:rFonts w:ascii="Times New Roman" w:hAnsi="Times New Roman"/>
        <w:i/>
        <w:iCs/>
      </w:rPr>
    </w:pPr>
    <w:r w:rsidRPr="001B395C">
      <w:rPr>
        <w:rFonts w:ascii="Times New Roman" w:hAnsi="Times New Roman"/>
        <w:i/>
        <w:iCs/>
      </w:rPr>
      <w:t>Tulkojums</w:t>
    </w:r>
  </w:p>
  <w:p w14:paraId="16F90CC7" w14:textId="77777777" w:rsidR="00B82CCF" w:rsidRDefault="001B395C" w:rsidP="00B82CCF">
    <w:pPr>
      <w:pStyle w:val="Header"/>
      <w:rPr>
        <w:rFonts w:ascii="Times New Roman" w:hAnsi="Times New Roman"/>
      </w:rPr>
    </w:pPr>
  </w:p>
  <w:p w14:paraId="6B6BF27A" w14:textId="77777777" w:rsidR="00B82CCF" w:rsidRDefault="001B395C" w:rsidP="00B82CCF">
    <w:pPr>
      <w:pStyle w:val="Header"/>
      <w:rPr>
        <w:rFonts w:ascii="Times New Roman" w:hAnsi="Times New Roman"/>
      </w:rPr>
    </w:pPr>
  </w:p>
  <w:p w14:paraId="27421767" w14:textId="77777777" w:rsidR="00B82CCF" w:rsidRDefault="001B395C" w:rsidP="00B82CCF">
    <w:pPr>
      <w:pStyle w:val="Header"/>
      <w:rPr>
        <w:rFonts w:ascii="Times New Roman" w:hAnsi="Times New Roman"/>
      </w:rPr>
    </w:pPr>
  </w:p>
  <w:p w14:paraId="2D887F3E" w14:textId="77777777" w:rsidR="00B82CCF" w:rsidRDefault="001B395C" w:rsidP="00B82CCF">
    <w:pPr>
      <w:pStyle w:val="Header"/>
      <w:rPr>
        <w:rFonts w:ascii="Times New Roman" w:hAnsi="Times New Roman"/>
      </w:rPr>
    </w:pPr>
  </w:p>
  <w:p w14:paraId="68864989" w14:textId="77777777" w:rsidR="00B82CCF" w:rsidRDefault="001B395C" w:rsidP="00B82CCF">
    <w:pPr>
      <w:pStyle w:val="Header"/>
      <w:rPr>
        <w:rFonts w:ascii="Times New Roman" w:hAnsi="Times New Roman"/>
      </w:rPr>
    </w:pPr>
  </w:p>
  <w:p w14:paraId="02BFE8B6" w14:textId="77777777" w:rsidR="00B82CCF" w:rsidRDefault="001B395C" w:rsidP="00B82CCF">
    <w:pPr>
      <w:pStyle w:val="Header"/>
      <w:rPr>
        <w:rFonts w:ascii="Times New Roman" w:hAnsi="Times New Roman"/>
      </w:rPr>
    </w:pPr>
  </w:p>
  <w:p w14:paraId="174F3CBA" w14:textId="77777777" w:rsidR="00B82CCF" w:rsidRDefault="001B395C" w:rsidP="00B82CCF">
    <w:pPr>
      <w:pStyle w:val="Header"/>
      <w:rPr>
        <w:rFonts w:ascii="Times New Roman" w:hAnsi="Times New Roman"/>
      </w:rPr>
    </w:pPr>
  </w:p>
  <w:p w14:paraId="55D95E4C" w14:textId="77777777" w:rsidR="00B82CCF" w:rsidRDefault="001B395C" w:rsidP="00B82CCF">
    <w:pPr>
      <w:pStyle w:val="Header"/>
      <w:rPr>
        <w:rFonts w:ascii="Times New Roman" w:hAnsi="Times New Roman"/>
      </w:rPr>
    </w:pPr>
  </w:p>
  <w:p w14:paraId="0F037955" w14:textId="77777777" w:rsidR="00B82CCF" w:rsidRDefault="001B395C" w:rsidP="00B82CCF">
    <w:pPr>
      <w:pStyle w:val="Header"/>
      <w:rPr>
        <w:rFonts w:ascii="Times New Roman" w:hAnsi="Times New Roman"/>
      </w:rPr>
    </w:pPr>
  </w:p>
  <w:p w14:paraId="13525EB0" w14:textId="77777777" w:rsidR="00B82CCF" w:rsidRPr="00815277" w:rsidRDefault="004C5EC4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2055CB27" wp14:editId="165F5B95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491062" wp14:editId="050674B8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4C9E" w14:textId="77777777" w:rsidR="00B82CCF" w:rsidRDefault="004C5EC4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AE33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B82CCF" w:rsidRDefault="004C5EC4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="00E928E8"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B866A5" wp14:editId="3446C3C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80E52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uPbeuEAAAALAQAADwAAAAAAAAAAAAAAAACIBQAAZHJzL2Rvd25yZXYueG1sUEsFBgAAAAAE&#10;AAQA8wAAAJYGAAAAAA=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5A07513D" w14:textId="77777777" w:rsidR="00B82CCF" w:rsidRDefault="001B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105D74"/>
    <w:rsid w:val="001B395C"/>
    <w:rsid w:val="001E7097"/>
    <w:rsid w:val="0024412F"/>
    <w:rsid w:val="002566BD"/>
    <w:rsid w:val="002B7751"/>
    <w:rsid w:val="002F4027"/>
    <w:rsid w:val="00304E27"/>
    <w:rsid w:val="00430562"/>
    <w:rsid w:val="004C5EC4"/>
    <w:rsid w:val="005D2CFC"/>
    <w:rsid w:val="006E1219"/>
    <w:rsid w:val="00705E88"/>
    <w:rsid w:val="00722171"/>
    <w:rsid w:val="0082050D"/>
    <w:rsid w:val="008D1C19"/>
    <w:rsid w:val="008E2ADA"/>
    <w:rsid w:val="00990362"/>
    <w:rsid w:val="00A769E7"/>
    <w:rsid w:val="00A97089"/>
    <w:rsid w:val="00AA3199"/>
    <w:rsid w:val="00B0461A"/>
    <w:rsid w:val="00C06A07"/>
    <w:rsid w:val="00D92A72"/>
    <w:rsid w:val="00DA7526"/>
    <w:rsid w:val="00E545B8"/>
    <w:rsid w:val="00E928E8"/>
    <w:rsid w:val="00ED6121"/>
    <w:rsid w:val="00EE39AD"/>
    <w:rsid w:val="00F7215C"/>
    <w:rsid w:val="00F950F2"/>
    <w:rsid w:val="00FE7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42AF"/>
  <w15:docId w15:val="{D2C033A6-7DEB-4330-9610-63F2F304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Anita Līvija  Rozenvalde</cp:lastModifiedBy>
  <cp:revision>6</cp:revision>
  <dcterms:created xsi:type="dcterms:W3CDTF">2021-11-03T12:58:00Z</dcterms:created>
  <dcterms:modified xsi:type="dcterms:W3CDTF">2021-11-09T11:27:00Z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