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94" w:rsidRPr="00E858D5" w:rsidRDefault="007F1494" w:rsidP="007F1494">
      <w:pPr>
        <w:spacing w:before="130" w:line="260" w:lineRule="exact"/>
        <w:ind w:firstLine="539"/>
        <w:jc w:val="right"/>
        <w:rPr>
          <w:rFonts w:ascii="Cambria" w:hAnsi="Cambria"/>
          <w:noProof/>
          <w:color w:val="000000" w:themeColor="text1"/>
          <w:sz w:val="19"/>
          <w:szCs w:val="24"/>
        </w:rPr>
      </w:pPr>
      <w:r w:rsidRPr="00E858D5">
        <w:rPr>
          <w:rFonts w:ascii="Cambria" w:hAnsi="Cambria"/>
          <w:noProof/>
          <w:color w:val="000000" w:themeColor="text1"/>
          <w:sz w:val="19"/>
          <w:szCs w:val="24"/>
        </w:rPr>
        <w:t>1.</w:t>
      </w:r>
      <w:r>
        <w:rPr>
          <w:rFonts w:ascii="Cambria" w:hAnsi="Cambria"/>
          <w:noProof/>
          <w:color w:val="000000" w:themeColor="text1"/>
          <w:sz w:val="19"/>
          <w:szCs w:val="24"/>
        </w:rPr>
        <w:t xml:space="preserve"> </w:t>
      </w:r>
      <w:r w:rsidRPr="00E858D5">
        <w:rPr>
          <w:rFonts w:ascii="Cambria" w:hAnsi="Cambria"/>
          <w:noProof/>
          <w:color w:val="000000" w:themeColor="text1"/>
          <w:sz w:val="19"/>
          <w:szCs w:val="24"/>
        </w:rPr>
        <w:t xml:space="preserve">pielikums </w:t>
      </w:r>
      <w:r>
        <w:rPr>
          <w:rFonts w:ascii="Cambria" w:hAnsi="Cambria"/>
          <w:noProof/>
          <w:color w:val="000000" w:themeColor="text1"/>
          <w:sz w:val="19"/>
          <w:szCs w:val="24"/>
        </w:rPr>
        <w:br/>
      </w:r>
      <w:r w:rsidRPr="00E858D5">
        <w:rPr>
          <w:rFonts w:ascii="Cambria" w:hAnsi="Cambria"/>
          <w:noProof/>
          <w:color w:val="000000" w:themeColor="text1"/>
          <w:sz w:val="19"/>
          <w:szCs w:val="24"/>
        </w:rPr>
        <w:t xml:space="preserve">Finanšu un kapitāla tirgus komisijas </w:t>
      </w:r>
      <w:r>
        <w:rPr>
          <w:rFonts w:ascii="Cambria" w:hAnsi="Cambria"/>
          <w:noProof/>
          <w:color w:val="000000" w:themeColor="text1"/>
          <w:sz w:val="19"/>
          <w:szCs w:val="24"/>
        </w:rPr>
        <w:br/>
      </w:r>
      <w:r w:rsidRPr="00E858D5">
        <w:rPr>
          <w:rFonts w:ascii="Cambria" w:hAnsi="Cambria"/>
          <w:noProof/>
          <w:color w:val="000000" w:themeColor="text1"/>
          <w:sz w:val="19"/>
          <w:szCs w:val="24"/>
        </w:rPr>
        <w:t xml:space="preserve">06.07.2021. normatīvajiem noteikumiem Nr. 84 </w:t>
      </w:r>
    </w:p>
    <w:p w:rsidR="007F1494" w:rsidRPr="007F1494" w:rsidRDefault="007F1494" w:rsidP="007F1494">
      <w:pPr>
        <w:shd w:val="clear" w:color="auto" w:fill="FFFFFF"/>
        <w:spacing w:before="360"/>
        <w:ind w:left="567" w:right="567"/>
        <w:jc w:val="center"/>
        <w:rPr>
          <w:rFonts w:ascii="Cambria" w:hAnsi="Cambria"/>
          <w:b/>
          <w:noProof/>
          <w:color w:val="000000" w:themeColor="text1"/>
          <w:szCs w:val="24"/>
        </w:rPr>
      </w:pPr>
      <w:bookmarkStart w:id="0" w:name="_GoBack"/>
      <w:r w:rsidRPr="007F1494">
        <w:rPr>
          <w:rFonts w:ascii="Cambria" w:hAnsi="Cambria"/>
          <w:b/>
          <w:bCs/>
          <w:noProof/>
          <w:color w:val="000000" w:themeColor="text1"/>
          <w:szCs w:val="24"/>
        </w:rPr>
        <w:t xml:space="preserve">PAZIŅOJUMS PAR NOZĪMĪGU ĀRPAKALPOJUMU </w:t>
      </w:r>
      <w:r w:rsidRPr="007F1494">
        <w:rPr>
          <w:rFonts w:ascii="Cambria" w:hAnsi="Cambria"/>
          <w:b/>
          <w:noProof/>
          <w:color w:val="000000" w:themeColor="text1"/>
          <w:szCs w:val="24"/>
        </w:rPr>
        <w:t> </w:t>
      </w:r>
    </w:p>
    <w:bookmarkEnd w:id="0"/>
    <w:p w:rsidR="007F1494" w:rsidRPr="00E858D5" w:rsidRDefault="007F1494" w:rsidP="007F1494">
      <w:pPr>
        <w:shd w:val="clear" w:color="auto" w:fill="FFFFFF"/>
        <w:spacing w:before="130" w:line="260" w:lineRule="exact"/>
        <w:ind w:firstLine="539"/>
        <w:rPr>
          <w:rFonts w:ascii="Cambria" w:hAnsi="Cambria"/>
          <w:noProof/>
          <w:color w:val="000000" w:themeColor="text1"/>
          <w:sz w:val="19"/>
          <w:lang w:eastAsia="lt-L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14"/>
        <w:gridCol w:w="4505"/>
        <w:gridCol w:w="2269"/>
      </w:tblGrid>
      <w:tr w:rsidR="007F1494" w:rsidRPr="00E858D5" w:rsidTr="00997232">
        <w:tc>
          <w:tcPr>
            <w:tcW w:w="2296" w:type="dxa"/>
          </w:tcPr>
          <w:p w:rsidR="007F1494" w:rsidRPr="00E858D5" w:rsidRDefault="007F1494" w:rsidP="00997232">
            <w:pPr>
              <w:jc w:val="center"/>
              <w:rPr>
                <w:rFonts w:ascii="Cambria" w:hAnsi="Cambria"/>
                <w:noProof/>
                <w:color w:val="000000" w:themeColor="text1"/>
                <w:sz w:val="19"/>
              </w:rPr>
            </w:pPr>
          </w:p>
        </w:tc>
        <w:tc>
          <w:tcPr>
            <w:tcW w:w="4820" w:type="dxa"/>
            <w:tcBorders>
              <w:bottom w:val="single" w:sz="4" w:space="0" w:color="auto"/>
            </w:tcBorders>
          </w:tcPr>
          <w:p w:rsidR="007F1494" w:rsidRPr="00E858D5" w:rsidRDefault="007F1494" w:rsidP="00997232">
            <w:pPr>
              <w:jc w:val="center"/>
              <w:rPr>
                <w:rFonts w:ascii="Cambria" w:hAnsi="Cambria"/>
                <w:noProof/>
                <w:color w:val="000000" w:themeColor="text1"/>
                <w:sz w:val="19"/>
              </w:rPr>
            </w:pPr>
          </w:p>
        </w:tc>
        <w:tc>
          <w:tcPr>
            <w:tcW w:w="2465" w:type="dxa"/>
          </w:tcPr>
          <w:p w:rsidR="007F1494" w:rsidRPr="00E858D5" w:rsidRDefault="007F1494" w:rsidP="00997232">
            <w:pPr>
              <w:jc w:val="center"/>
              <w:rPr>
                <w:rFonts w:ascii="Cambria" w:hAnsi="Cambria"/>
                <w:noProof/>
                <w:color w:val="000000" w:themeColor="text1"/>
                <w:sz w:val="19"/>
              </w:rPr>
            </w:pPr>
          </w:p>
        </w:tc>
      </w:tr>
      <w:tr w:rsidR="007F1494" w:rsidRPr="00E858D5" w:rsidTr="00997232">
        <w:tc>
          <w:tcPr>
            <w:tcW w:w="2296" w:type="dxa"/>
          </w:tcPr>
          <w:p w:rsidR="007F1494" w:rsidRPr="00E858D5" w:rsidRDefault="007F1494" w:rsidP="00997232">
            <w:pPr>
              <w:jc w:val="center"/>
              <w:rPr>
                <w:rFonts w:ascii="Cambria" w:hAnsi="Cambria"/>
                <w:noProof/>
                <w:color w:val="000000" w:themeColor="text1"/>
                <w:sz w:val="17"/>
                <w:szCs w:val="17"/>
              </w:rPr>
            </w:pPr>
          </w:p>
        </w:tc>
        <w:tc>
          <w:tcPr>
            <w:tcW w:w="4820" w:type="dxa"/>
            <w:tcBorders>
              <w:top w:val="single" w:sz="4" w:space="0" w:color="auto"/>
            </w:tcBorders>
          </w:tcPr>
          <w:p w:rsidR="007F1494" w:rsidRPr="00E858D5" w:rsidRDefault="007F1494" w:rsidP="00997232">
            <w:pPr>
              <w:shd w:val="clear" w:color="auto" w:fill="FFFFFF"/>
              <w:jc w:val="center"/>
              <w:rPr>
                <w:rFonts w:ascii="Cambria" w:hAnsi="Cambria"/>
                <w:noProof/>
                <w:color w:val="000000" w:themeColor="text1"/>
                <w:sz w:val="17"/>
                <w:szCs w:val="17"/>
                <w:lang w:val="lv-LV"/>
              </w:rPr>
            </w:pPr>
            <w:r w:rsidRPr="00E858D5">
              <w:rPr>
                <w:rFonts w:ascii="Cambria" w:hAnsi="Cambria"/>
                <w:noProof/>
                <w:color w:val="000000" w:themeColor="text1"/>
                <w:sz w:val="17"/>
                <w:szCs w:val="17"/>
              </w:rPr>
              <w:t>(iestādes nosaukums)</w:t>
            </w:r>
          </w:p>
        </w:tc>
        <w:tc>
          <w:tcPr>
            <w:tcW w:w="2465" w:type="dxa"/>
          </w:tcPr>
          <w:p w:rsidR="007F1494" w:rsidRPr="00E858D5" w:rsidRDefault="007F1494" w:rsidP="00997232">
            <w:pPr>
              <w:jc w:val="center"/>
              <w:rPr>
                <w:rFonts w:ascii="Cambria" w:hAnsi="Cambria"/>
                <w:noProof/>
                <w:color w:val="000000" w:themeColor="text1"/>
                <w:sz w:val="17"/>
                <w:szCs w:val="17"/>
              </w:rPr>
            </w:pPr>
          </w:p>
        </w:tc>
      </w:tr>
    </w:tbl>
    <w:p w:rsidR="007F1494" w:rsidRDefault="007F1494" w:rsidP="007F1494">
      <w:pPr>
        <w:shd w:val="clear" w:color="auto" w:fill="FFFFFF"/>
        <w:spacing w:before="130" w:line="260" w:lineRule="exact"/>
        <w:ind w:firstLine="539"/>
        <w:jc w:val="center"/>
        <w:rPr>
          <w:rFonts w:ascii="Cambria" w:hAnsi="Cambria"/>
          <w:noProof/>
          <w:color w:val="000000" w:themeColor="text1"/>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12"/>
        <w:gridCol w:w="4508"/>
        <w:gridCol w:w="2268"/>
      </w:tblGrid>
      <w:tr w:rsidR="007F1494" w:rsidRPr="00E858D5" w:rsidTr="00997232">
        <w:tc>
          <w:tcPr>
            <w:tcW w:w="2296" w:type="dxa"/>
          </w:tcPr>
          <w:p w:rsidR="007F1494" w:rsidRPr="00E858D5" w:rsidRDefault="007F1494" w:rsidP="00997232">
            <w:pPr>
              <w:jc w:val="center"/>
              <w:rPr>
                <w:rFonts w:ascii="Cambria" w:hAnsi="Cambria"/>
                <w:noProof/>
                <w:color w:val="000000" w:themeColor="text1"/>
                <w:sz w:val="19"/>
              </w:rPr>
            </w:pPr>
          </w:p>
        </w:tc>
        <w:tc>
          <w:tcPr>
            <w:tcW w:w="4820" w:type="dxa"/>
            <w:tcBorders>
              <w:bottom w:val="single" w:sz="4" w:space="0" w:color="auto"/>
            </w:tcBorders>
          </w:tcPr>
          <w:p w:rsidR="007F1494" w:rsidRPr="00E858D5" w:rsidRDefault="007F1494" w:rsidP="00997232">
            <w:pPr>
              <w:jc w:val="center"/>
              <w:rPr>
                <w:rFonts w:ascii="Cambria" w:hAnsi="Cambria"/>
                <w:noProof/>
                <w:color w:val="000000" w:themeColor="text1"/>
                <w:sz w:val="19"/>
              </w:rPr>
            </w:pPr>
          </w:p>
        </w:tc>
        <w:tc>
          <w:tcPr>
            <w:tcW w:w="2465" w:type="dxa"/>
          </w:tcPr>
          <w:p w:rsidR="007F1494" w:rsidRPr="00E858D5" w:rsidRDefault="007F1494" w:rsidP="00997232">
            <w:pPr>
              <w:jc w:val="center"/>
              <w:rPr>
                <w:rFonts w:ascii="Cambria" w:hAnsi="Cambria"/>
                <w:noProof/>
                <w:color w:val="000000" w:themeColor="text1"/>
                <w:sz w:val="19"/>
              </w:rPr>
            </w:pPr>
          </w:p>
        </w:tc>
      </w:tr>
      <w:tr w:rsidR="007F1494" w:rsidRPr="00E858D5" w:rsidTr="00997232">
        <w:tc>
          <w:tcPr>
            <w:tcW w:w="2296" w:type="dxa"/>
          </w:tcPr>
          <w:p w:rsidR="007F1494" w:rsidRPr="00E858D5" w:rsidRDefault="007F1494" w:rsidP="00997232">
            <w:pPr>
              <w:jc w:val="center"/>
              <w:rPr>
                <w:rFonts w:ascii="Cambria" w:hAnsi="Cambria"/>
                <w:noProof/>
                <w:color w:val="000000" w:themeColor="text1"/>
                <w:sz w:val="17"/>
                <w:szCs w:val="17"/>
              </w:rPr>
            </w:pPr>
          </w:p>
        </w:tc>
        <w:tc>
          <w:tcPr>
            <w:tcW w:w="4820" w:type="dxa"/>
            <w:tcBorders>
              <w:top w:val="single" w:sz="4" w:space="0" w:color="auto"/>
            </w:tcBorders>
          </w:tcPr>
          <w:p w:rsidR="007F1494" w:rsidRPr="00E858D5" w:rsidRDefault="007F1494" w:rsidP="00997232">
            <w:pPr>
              <w:shd w:val="clear" w:color="auto" w:fill="FFFFFF"/>
              <w:jc w:val="center"/>
              <w:rPr>
                <w:rFonts w:ascii="Cambria" w:hAnsi="Cambria"/>
                <w:noProof/>
                <w:color w:val="000000" w:themeColor="text1"/>
                <w:sz w:val="17"/>
                <w:szCs w:val="17"/>
                <w:lang w:val="lv-LV"/>
              </w:rPr>
            </w:pPr>
            <w:r w:rsidRPr="00E858D5">
              <w:rPr>
                <w:rFonts w:ascii="Cambria" w:hAnsi="Cambria"/>
                <w:noProof/>
                <w:color w:val="000000" w:themeColor="text1"/>
                <w:sz w:val="17"/>
                <w:szCs w:val="17"/>
              </w:rPr>
              <w:t>(reģistrācijas numurs, adrese)</w:t>
            </w:r>
          </w:p>
        </w:tc>
        <w:tc>
          <w:tcPr>
            <w:tcW w:w="2465" w:type="dxa"/>
          </w:tcPr>
          <w:p w:rsidR="007F1494" w:rsidRPr="00E858D5" w:rsidRDefault="007F1494" w:rsidP="00997232">
            <w:pPr>
              <w:jc w:val="center"/>
              <w:rPr>
                <w:rFonts w:ascii="Cambria" w:hAnsi="Cambria"/>
                <w:noProof/>
                <w:color w:val="000000" w:themeColor="text1"/>
                <w:sz w:val="17"/>
                <w:szCs w:val="17"/>
              </w:rPr>
            </w:pPr>
          </w:p>
        </w:tc>
      </w:tr>
    </w:tbl>
    <w:p w:rsidR="007F1494" w:rsidRDefault="007F1494" w:rsidP="007F1494">
      <w:pPr>
        <w:shd w:val="clear" w:color="auto" w:fill="FFFFFF"/>
        <w:spacing w:before="130" w:line="260" w:lineRule="exact"/>
        <w:ind w:firstLine="539"/>
        <w:jc w:val="center"/>
        <w:rPr>
          <w:rFonts w:ascii="Cambria" w:hAnsi="Cambria"/>
          <w:noProof/>
          <w:color w:val="000000" w:themeColor="text1"/>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40"/>
        <w:gridCol w:w="3007"/>
        <w:gridCol w:w="2941"/>
      </w:tblGrid>
      <w:tr w:rsidR="007F1494" w:rsidRPr="00E858D5" w:rsidTr="00997232">
        <w:tc>
          <w:tcPr>
            <w:tcW w:w="3189" w:type="dxa"/>
          </w:tcPr>
          <w:p w:rsidR="007F1494" w:rsidRPr="00E858D5" w:rsidRDefault="007F1494" w:rsidP="00997232">
            <w:pPr>
              <w:jc w:val="center"/>
              <w:rPr>
                <w:rFonts w:ascii="Cambria" w:hAnsi="Cambria"/>
                <w:noProof/>
                <w:color w:val="000000" w:themeColor="text1"/>
                <w:sz w:val="19"/>
              </w:rPr>
            </w:pPr>
          </w:p>
        </w:tc>
        <w:tc>
          <w:tcPr>
            <w:tcW w:w="3203" w:type="dxa"/>
            <w:tcBorders>
              <w:bottom w:val="single" w:sz="4" w:space="0" w:color="auto"/>
            </w:tcBorders>
          </w:tcPr>
          <w:p w:rsidR="007F1494" w:rsidRPr="00E858D5" w:rsidRDefault="007F1494" w:rsidP="00997232">
            <w:pPr>
              <w:jc w:val="center"/>
              <w:rPr>
                <w:rFonts w:ascii="Cambria" w:hAnsi="Cambria"/>
                <w:noProof/>
                <w:color w:val="000000" w:themeColor="text1"/>
                <w:sz w:val="19"/>
              </w:rPr>
            </w:pPr>
          </w:p>
        </w:tc>
        <w:tc>
          <w:tcPr>
            <w:tcW w:w="3189" w:type="dxa"/>
          </w:tcPr>
          <w:p w:rsidR="007F1494" w:rsidRPr="00E858D5" w:rsidRDefault="007F1494" w:rsidP="00997232">
            <w:pPr>
              <w:jc w:val="center"/>
              <w:rPr>
                <w:rFonts w:ascii="Cambria" w:hAnsi="Cambria"/>
                <w:noProof/>
                <w:color w:val="000000" w:themeColor="text1"/>
                <w:sz w:val="19"/>
              </w:rPr>
            </w:pPr>
          </w:p>
        </w:tc>
      </w:tr>
      <w:tr w:rsidR="007F1494" w:rsidRPr="00E858D5" w:rsidTr="00997232">
        <w:tc>
          <w:tcPr>
            <w:tcW w:w="3189" w:type="dxa"/>
          </w:tcPr>
          <w:p w:rsidR="007F1494" w:rsidRPr="00E858D5" w:rsidRDefault="007F1494" w:rsidP="00997232">
            <w:pPr>
              <w:jc w:val="center"/>
              <w:rPr>
                <w:rFonts w:ascii="Cambria" w:hAnsi="Cambria"/>
                <w:noProof/>
                <w:color w:val="000000" w:themeColor="text1"/>
                <w:sz w:val="17"/>
                <w:szCs w:val="17"/>
              </w:rPr>
            </w:pPr>
          </w:p>
        </w:tc>
        <w:tc>
          <w:tcPr>
            <w:tcW w:w="3203" w:type="dxa"/>
            <w:tcBorders>
              <w:top w:val="single" w:sz="4" w:space="0" w:color="auto"/>
            </w:tcBorders>
          </w:tcPr>
          <w:p w:rsidR="007F1494" w:rsidRPr="00E858D5" w:rsidRDefault="007F1494" w:rsidP="00997232">
            <w:pPr>
              <w:shd w:val="clear" w:color="auto" w:fill="FFFFFF"/>
              <w:jc w:val="center"/>
              <w:rPr>
                <w:rFonts w:ascii="Cambria" w:hAnsi="Cambria"/>
                <w:noProof/>
                <w:color w:val="000000" w:themeColor="text1"/>
                <w:sz w:val="17"/>
                <w:szCs w:val="17"/>
                <w:lang w:val="lv-LV"/>
              </w:rPr>
            </w:pPr>
            <w:r w:rsidRPr="00E858D5">
              <w:rPr>
                <w:rFonts w:ascii="Cambria" w:hAnsi="Cambria"/>
                <w:noProof/>
                <w:color w:val="000000" w:themeColor="text1"/>
                <w:sz w:val="17"/>
                <w:szCs w:val="17"/>
              </w:rPr>
              <w:t>(datums)</w:t>
            </w:r>
          </w:p>
        </w:tc>
        <w:tc>
          <w:tcPr>
            <w:tcW w:w="3189" w:type="dxa"/>
          </w:tcPr>
          <w:p w:rsidR="007F1494" w:rsidRPr="00E858D5" w:rsidRDefault="007F1494" w:rsidP="00997232">
            <w:pPr>
              <w:jc w:val="center"/>
              <w:rPr>
                <w:rFonts w:ascii="Cambria" w:hAnsi="Cambria"/>
                <w:noProof/>
                <w:color w:val="000000" w:themeColor="text1"/>
                <w:sz w:val="17"/>
                <w:szCs w:val="17"/>
              </w:rPr>
            </w:pPr>
          </w:p>
        </w:tc>
      </w:tr>
    </w:tbl>
    <w:p w:rsidR="007F1494" w:rsidRDefault="007F1494" w:rsidP="007F1494">
      <w:pPr>
        <w:shd w:val="clear" w:color="auto" w:fill="FFFFFF"/>
        <w:spacing w:before="130" w:line="260" w:lineRule="exact"/>
        <w:ind w:firstLine="539"/>
        <w:jc w:val="center"/>
        <w:rPr>
          <w:rFonts w:ascii="Cambria" w:hAnsi="Cambria"/>
          <w:noProof/>
          <w:color w:val="000000" w:themeColor="text1"/>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92"/>
        <w:gridCol w:w="5326"/>
        <w:gridCol w:w="2870"/>
      </w:tblGrid>
      <w:tr w:rsidR="007F1494" w:rsidRPr="007A242E" w:rsidTr="00997232">
        <w:tc>
          <w:tcPr>
            <w:tcW w:w="9213" w:type="dxa"/>
            <w:gridSpan w:val="3"/>
            <w:shd w:val="clear" w:color="auto" w:fill="FFFFFF"/>
          </w:tcPr>
          <w:p w:rsidR="007F1494" w:rsidRPr="007A242E" w:rsidRDefault="007F1494" w:rsidP="00997232">
            <w:pPr>
              <w:jc w:val="center"/>
              <w:rPr>
                <w:rFonts w:ascii="Cambria" w:hAnsi="Cambria"/>
                <w:b/>
                <w:noProof/>
                <w:color w:val="000000" w:themeColor="text1"/>
                <w:sz w:val="19"/>
              </w:rPr>
            </w:pPr>
            <w:r w:rsidRPr="007A242E">
              <w:rPr>
                <w:rFonts w:ascii="Cambria" w:hAnsi="Cambria"/>
                <w:b/>
                <w:noProof/>
                <w:color w:val="000000" w:themeColor="text1"/>
                <w:sz w:val="19"/>
              </w:rPr>
              <w:t>Vispārīga informācija par kritiski svarīgu vai nozīmīgu funkciju deleģēšanu ārpakalpojumu sniedzējam</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val="restart"/>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1.</w:t>
            </w: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b/>
                <w:bCs/>
                <w:noProof/>
                <w:color w:val="000000" w:themeColor="text1"/>
                <w:sz w:val="19"/>
              </w:rPr>
            </w:pPr>
            <w:r w:rsidRPr="007A242E">
              <w:rPr>
                <w:rFonts w:ascii="Cambria" w:hAnsi="Cambria"/>
                <w:b/>
                <w:bCs/>
                <w:noProof/>
                <w:color w:val="000000" w:themeColor="text1"/>
                <w:sz w:val="19"/>
              </w:rPr>
              <w:t>Kritiski svarīgas vai nozīmīgas funkcijas apraksts</w:t>
            </w:r>
          </w:p>
          <w:p w:rsidR="007F1494" w:rsidRPr="007A242E" w:rsidRDefault="007F1494" w:rsidP="00997232">
            <w:pPr>
              <w:jc w:val="center"/>
              <w:rPr>
                <w:rFonts w:ascii="Cambria" w:hAnsi="Cambria"/>
                <w:noProof/>
                <w:color w:val="000000" w:themeColor="text1"/>
                <w:sz w:val="19"/>
              </w:rPr>
            </w:pPr>
            <w:r w:rsidRPr="007A242E">
              <w:rPr>
                <w:rFonts w:ascii="Cambria" w:hAnsi="Cambria"/>
                <w:noProof/>
                <w:color w:val="000000" w:themeColor="text1"/>
                <w:sz w:val="19"/>
              </w:rPr>
              <w:t>(pakalpojuma raksturs un apjoms)</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shd w:val="clear" w:color="auto" w:fill="FFFFFF"/>
          </w:tcPr>
          <w:p w:rsidR="007F1494" w:rsidRPr="007A242E" w:rsidRDefault="007F1494" w:rsidP="00997232">
            <w:pPr>
              <w:rPr>
                <w:rFonts w:ascii="Cambria" w:hAnsi="Cambria"/>
                <w:noProof/>
                <w:color w:val="000000" w:themeColor="text1"/>
                <w:sz w:val="19"/>
                <w:lang w:eastAsia="lt-LT"/>
              </w:rPr>
            </w:pP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rPr>
            </w:pPr>
            <w:r w:rsidRPr="007A242E">
              <w:rPr>
                <w:rFonts w:ascii="Cambria" w:hAnsi="Cambria"/>
                <w:noProof/>
                <w:color w:val="000000" w:themeColor="text1"/>
                <w:sz w:val="19"/>
              </w:rPr>
              <w:t>[</w:t>
            </w:r>
            <w:r w:rsidRPr="007A242E">
              <w:rPr>
                <w:rFonts w:ascii="Cambria" w:hAnsi="Cambria"/>
                <w:i/>
                <w:iCs/>
                <w:noProof/>
                <w:color w:val="000000" w:themeColor="text1"/>
                <w:sz w:val="19"/>
              </w:rPr>
              <w:t>Teksts</w:t>
            </w:r>
            <w:r w:rsidRPr="007A242E">
              <w:rPr>
                <w:rFonts w:ascii="Cambria" w:hAnsi="Cambria"/>
                <w:noProof/>
                <w:color w:val="000000" w:themeColor="text1"/>
                <w:sz w:val="19"/>
              </w:rPr>
              <w:t>]</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val="restart"/>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2.</w:t>
            </w: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rPr>
            </w:pPr>
            <w:r w:rsidRPr="007A242E">
              <w:rPr>
                <w:rFonts w:ascii="Cambria" w:hAnsi="Cambria"/>
                <w:b/>
                <w:bCs/>
                <w:noProof/>
                <w:color w:val="000000" w:themeColor="text1"/>
                <w:sz w:val="19"/>
              </w:rPr>
              <w:t>Lēmuma par kritiski svarīgas vai nozīmīgas funkcijas deleģēšanu ārpakalpojumu sniedzējam pamatojums</w:t>
            </w:r>
          </w:p>
          <w:p w:rsidR="007F1494" w:rsidRPr="007A242E" w:rsidRDefault="007F1494" w:rsidP="00997232">
            <w:pPr>
              <w:jc w:val="center"/>
              <w:rPr>
                <w:rFonts w:ascii="Cambria" w:hAnsi="Cambria"/>
                <w:noProof/>
                <w:color w:val="000000" w:themeColor="text1"/>
                <w:sz w:val="19"/>
                <w:lang w:eastAsia="lt-LT"/>
              </w:rPr>
            </w:pPr>
            <w:r w:rsidRPr="007A242E">
              <w:rPr>
                <w:rFonts w:ascii="Cambria" w:hAnsi="Cambria"/>
                <w:noProof/>
                <w:color w:val="000000" w:themeColor="text1"/>
                <w:sz w:val="19"/>
              </w:rPr>
              <w:t>(norāda ieguvumus, ko iestāde sagaida, deleģējot funkciju ārpakalpojumu sniedzējam,</w:t>
            </w:r>
            <w:r w:rsidRPr="007A242E">
              <w:rPr>
                <w:rFonts w:ascii="Cambria" w:hAnsi="Cambria"/>
                <w:noProof/>
                <w:color w:val="000000" w:themeColor="text1"/>
                <w:sz w:val="19"/>
                <w:lang w:eastAsia="lt-LT"/>
              </w:rPr>
              <w:t xml:space="preserve"> un sniedz īsu kopsavilkumu par veikto riska novērtējumu atbilstoši šo noteikumu X nodaļā noteiktajam)</w:t>
            </w:r>
          </w:p>
          <w:p w:rsidR="007F1494" w:rsidRPr="007A242E" w:rsidRDefault="007F1494" w:rsidP="00997232">
            <w:pPr>
              <w:rPr>
                <w:rFonts w:ascii="Cambria" w:hAnsi="Cambria"/>
                <w:noProof/>
                <w:color w:val="000000" w:themeColor="text1"/>
                <w:sz w:val="19"/>
                <w:lang w:eastAsia="lt-LT"/>
              </w:rPr>
            </w:pPr>
            <w:r w:rsidRPr="007A242E">
              <w:rPr>
                <w:rFonts w:ascii="Cambria" w:hAnsi="Cambria"/>
                <w:noProof/>
                <w:color w:val="000000" w:themeColor="text1"/>
                <w:sz w:val="19"/>
                <w:lang w:eastAsia="lt-LT"/>
              </w:rPr>
              <w:t xml:space="preserve"> </w:t>
            </w:r>
          </w:p>
        </w:tc>
      </w:tr>
      <w:tr w:rsidR="007F1494" w:rsidRPr="007A242E" w:rsidTr="00997232">
        <w:tc>
          <w:tcPr>
            <w:tcW w:w="706" w:type="dxa"/>
            <w:vMerge/>
            <w:shd w:val="clear" w:color="auto" w:fill="FFFFFF"/>
          </w:tcPr>
          <w:p w:rsidR="007F1494" w:rsidRPr="007A242E" w:rsidRDefault="007F1494" w:rsidP="00997232">
            <w:pPr>
              <w:rPr>
                <w:rFonts w:ascii="Cambria" w:hAnsi="Cambria"/>
                <w:noProof/>
                <w:color w:val="000000" w:themeColor="text1"/>
                <w:sz w:val="19"/>
                <w:lang w:eastAsia="lt-LT"/>
              </w:rPr>
            </w:pP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rPr>
            </w:pPr>
            <w:r w:rsidRPr="007A242E">
              <w:rPr>
                <w:rFonts w:ascii="Cambria" w:hAnsi="Cambria"/>
                <w:noProof/>
                <w:color w:val="000000" w:themeColor="text1"/>
                <w:sz w:val="19"/>
              </w:rPr>
              <w:t>[</w:t>
            </w:r>
            <w:r w:rsidRPr="007A242E">
              <w:rPr>
                <w:rFonts w:ascii="Cambria" w:hAnsi="Cambria"/>
                <w:i/>
                <w:iCs/>
                <w:noProof/>
                <w:color w:val="000000" w:themeColor="text1"/>
                <w:sz w:val="19"/>
              </w:rPr>
              <w:t>Teksts</w:t>
            </w:r>
            <w:r w:rsidRPr="007A242E">
              <w:rPr>
                <w:rFonts w:ascii="Cambria" w:hAnsi="Cambria"/>
                <w:noProof/>
                <w:color w:val="000000" w:themeColor="text1"/>
                <w:sz w:val="19"/>
              </w:rPr>
              <w:t>]</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val="restart"/>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 xml:space="preserve">3. </w:t>
            </w: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b/>
                <w:bCs/>
                <w:noProof/>
                <w:color w:val="000000" w:themeColor="text1"/>
                <w:sz w:val="19"/>
              </w:rPr>
            </w:pPr>
            <w:r w:rsidRPr="007A242E">
              <w:rPr>
                <w:rFonts w:ascii="Cambria" w:hAnsi="Cambria"/>
                <w:b/>
                <w:bCs/>
                <w:noProof/>
                <w:color w:val="000000" w:themeColor="text1"/>
                <w:sz w:val="19"/>
              </w:rPr>
              <w:t>Ārpakalpojumu sniedzējs, ar kuru plānots noslēgt ārpakalpojumu līgumu</w:t>
            </w:r>
          </w:p>
          <w:p w:rsidR="007F1494" w:rsidRPr="007A242E" w:rsidRDefault="007F1494" w:rsidP="00997232">
            <w:pPr>
              <w:jc w:val="center"/>
              <w:rPr>
                <w:rFonts w:ascii="Cambria" w:hAnsi="Cambria"/>
                <w:noProof/>
                <w:color w:val="000000" w:themeColor="text1"/>
                <w:sz w:val="19"/>
              </w:rPr>
            </w:pPr>
            <w:r w:rsidRPr="007A242E">
              <w:rPr>
                <w:rFonts w:ascii="Cambria" w:hAnsi="Cambria"/>
                <w:noProof/>
                <w:color w:val="000000" w:themeColor="text1"/>
                <w:sz w:val="19"/>
              </w:rPr>
              <w:t>(nosaukums, adrese, reģistrācijas numurs, darbības joma)</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shd w:val="clear" w:color="auto" w:fill="FFFFFF"/>
          </w:tcPr>
          <w:p w:rsidR="007F1494" w:rsidRPr="007A242E" w:rsidRDefault="007F1494" w:rsidP="00997232">
            <w:pPr>
              <w:rPr>
                <w:rFonts w:ascii="Cambria" w:hAnsi="Cambria"/>
                <w:noProof/>
                <w:color w:val="000000" w:themeColor="text1"/>
                <w:sz w:val="19"/>
                <w:lang w:eastAsia="lt-LT"/>
              </w:rPr>
            </w:pP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i/>
                <w:noProof/>
                <w:color w:val="000000" w:themeColor="text1"/>
                <w:sz w:val="19"/>
              </w:rPr>
            </w:pPr>
            <w:r w:rsidRPr="007A242E">
              <w:rPr>
                <w:rFonts w:ascii="Cambria" w:hAnsi="Cambria"/>
                <w:i/>
                <w:noProof/>
                <w:color w:val="000000" w:themeColor="text1"/>
                <w:sz w:val="19"/>
              </w:rPr>
              <w:t>[Teksts]</w:t>
            </w: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vMerge w:val="restart"/>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4.</w:t>
            </w: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b/>
                <w:bCs/>
                <w:noProof/>
                <w:color w:val="000000" w:themeColor="text1"/>
                <w:sz w:val="19"/>
              </w:rPr>
            </w:pPr>
            <w:r w:rsidRPr="007A242E">
              <w:rPr>
                <w:rFonts w:ascii="Cambria" w:hAnsi="Cambria"/>
                <w:b/>
                <w:bCs/>
                <w:noProof/>
                <w:color w:val="000000" w:themeColor="text1"/>
                <w:sz w:val="19"/>
              </w:rPr>
              <w:t>Apraksts, kā ārpakalpojumu sniedzējam deleģētā funkcija tiks integrēta iestādes iekšējās kontroles un risku pārvaldības sistēmā</w:t>
            </w:r>
          </w:p>
          <w:p w:rsidR="007F1494" w:rsidRPr="007A242E" w:rsidRDefault="007F1494" w:rsidP="00997232">
            <w:pPr>
              <w:rPr>
                <w:rFonts w:ascii="Cambria" w:hAnsi="Cambria"/>
                <w:noProof/>
                <w:color w:val="000000" w:themeColor="text1"/>
                <w:sz w:val="19"/>
                <w:lang w:eastAsia="lt-LT"/>
              </w:rPr>
            </w:pPr>
          </w:p>
        </w:tc>
      </w:tr>
      <w:tr w:rsidR="007F1494" w:rsidRPr="007A242E" w:rsidTr="00997232">
        <w:tc>
          <w:tcPr>
            <w:tcW w:w="706" w:type="dxa"/>
            <w:vMerge/>
            <w:shd w:val="clear" w:color="auto" w:fill="FFFFFF"/>
          </w:tcPr>
          <w:p w:rsidR="007F1494" w:rsidRPr="007A242E" w:rsidRDefault="007F1494" w:rsidP="00997232">
            <w:pPr>
              <w:rPr>
                <w:rFonts w:ascii="Cambria" w:hAnsi="Cambria"/>
                <w:noProof/>
                <w:color w:val="000000" w:themeColor="text1"/>
                <w:sz w:val="19"/>
                <w:lang w:eastAsia="lt-LT"/>
              </w:rPr>
            </w:pPr>
          </w:p>
        </w:tc>
        <w:tc>
          <w:tcPr>
            <w:tcW w:w="8507" w:type="dxa"/>
            <w:gridSpan w:val="2"/>
            <w:shd w:val="clear" w:color="auto" w:fill="FFFFFF"/>
            <w:tcMar>
              <w:top w:w="0" w:type="dxa"/>
              <w:left w:w="108" w:type="dxa"/>
              <w:bottom w:w="0" w:type="dxa"/>
              <w:right w:w="108" w:type="dxa"/>
            </w:tcMar>
          </w:tcPr>
          <w:p w:rsidR="007F1494" w:rsidRPr="007A242E" w:rsidRDefault="007F1494" w:rsidP="00997232">
            <w:pPr>
              <w:jc w:val="center"/>
              <w:rPr>
                <w:rFonts w:ascii="Cambria" w:hAnsi="Cambria"/>
                <w:i/>
                <w:noProof/>
                <w:color w:val="000000" w:themeColor="text1"/>
                <w:sz w:val="19"/>
              </w:rPr>
            </w:pPr>
            <w:r w:rsidRPr="007A242E">
              <w:rPr>
                <w:rFonts w:ascii="Cambria" w:hAnsi="Cambria"/>
                <w:i/>
                <w:noProof/>
                <w:color w:val="000000" w:themeColor="text1"/>
                <w:sz w:val="19"/>
              </w:rPr>
              <w:t>[Teksts]</w:t>
            </w:r>
          </w:p>
          <w:p w:rsidR="007F1494" w:rsidRPr="007A242E" w:rsidRDefault="007F1494" w:rsidP="00997232">
            <w:pPr>
              <w:jc w:val="center"/>
              <w:rPr>
                <w:rFonts w:ascii="Cambria" w:hAnsi="Cambria"/>
                <w:noProof/>
                <w:color w:val="000000" w:themeColor="text1"/>
                <w:sz w:val="19"/>
                <w:lang w:eastAsia="lt-LT"/>
              </w:rPr>
            </w:pPr>
          </w:p>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bCs/>
                <w:noProof/>
                <w:color w:val="000000" w:themeColor="text1"/>
                <w:sz w:val="19"/>
                <w:lang w:eastAsia="lt-LT"/>
              </w:rPr>
            </w:pPr>
            <w:r w:rsidRPr="007A242E">
              <w:rPr>
                <w:rFonts w:ascii="Cambria" w:hAnsi="Cambria"/>
                <w:bCs/>
                <w:noProof/>
                <w:color w:val="000000" w:themeColor="text1"/>
                <w:sz w:val="19"/>
                <w:lang w:eastAsia="lt-LT"/>
              </w:rPr>
              <w:t xml:space="preserve">5. </w:t>
            </w:r>
          </w:p>
        </w:tc>
        <w:tc>
          <w:tcPr>
            <w:tcW w:w="8507" w:type="dxa"/>
            <w:gridSpan w:val="2"/>
            <w:shd w:val="clear" w:color="auto" w:fill="FFFFFF"/>
          </w:tcPr>
          <w:p w:rsidR="007F1494" w:rsidRPr="007A242E" w:rsidRDefault="007F1494" w:rsidP="00997232">
            <w:pPr>
              <w:jc w:val="center"/>
              <w:rPr>
                <w:rFonts w:ascii="Cambria" w:hAnsi="Cambria"/>
                <w:b/>
                <w:noProof/>
                <w:color w:val="000000" w:themeColor="text1"/>
                <w:sz w:val="19"/>
              </w:rPr>
            </w:pPr>
            <w:r w:rsidRPr="007A242E">
              <w:rPr>
                <w:rFonts w:ascii="Cambria" w:hAnsi="Cambria"/>
                <w:b/>
                <w:noProof/>
                <w:color w:val="000000" w:themeColor="text1"/>
                <w:sz w:val="19"/>
              </w:rPr>
              <w:t>Informācija par ārpakalpojumu politikas un procedūru iesniegšanu Komisijā</w:t>
            </w:r>
          </w:p>
          <w:p w:rsidR="007F1494" w:rsidRPr="007A242E" w:rsidRDefault="007F1494" w:rsidP="00997232">
            <w:pPr>
              <w:jc w:val="center"/>
              <w:rPr>
                <w:rFonts w:ascii="Cambria" w:hAnsi="Cambria"/>
                <w:bCs/>
                <w:noProof/>
                <w:color w:val="000000" w:themeColor="text1"/>
                <w:sz w:val="19"/>
              </w:rPr>
            </w:pPr>
            <w:r w:rsidRPr="007A242E">
              <w:rPr>
                <w:rFonts w:ascii="Cambria" w:hAnsi="Cambria"/>
                <w:bCs/>
                <w:noProof/>
                <w:color w:val="000000" w:themeColor="text1"/>
                <w:sz w:val="19"/>
              </w:rPr>
              <w:t>(norāda iesniegšanas datumu Komisijā vai pievieno aktualizēto versiju)</w:t>
            </w:r>
          </w:p>
          <w:p w:rsidR="007F1494" w:rsidRPr="007A242E" w:rsidRDefault="007F1494" w:rsidP="00997232">
            <w:pPr>
              <w:rPr>
                <w:rFonts w:ascii="Cambria" w:hAnsi="Cambria"/>
                <w:noProof/>
                <w:color w:val="000000" w:themeColor="text1"/>
                <w:sz w:val="19"/>
              </w:rPr>
            </w:pPr>
          </w:p>
          <w:p w:rsidR="007F1494" w:rsidRPr="007A242E" w:rsidRDefault="007F1494" w:rsidP="00997232">
            <w:pPr>
              <w:jc w:val="center"/>
              <w:rPr>
                <w:rFonts w:ascii="Cambria" w:hAnsi="Cambria"/>
                <w:b/>
                <w:noProof/>
                <w:color w:val="000000" w:themeColor="text1"/>
                <w:sz w:val="19"/>
              </w:rPr>
            </w:pPr>
          </w:p>
        </w:tc>
      </w:tr>
      <w:tr w:rsidR="007F1494" w:rsidRPr="007A242E" w:rsidTr="00997232">
        <w:tc>
          <w:tcPr>
            <w:tcW w:w="706" w:type="dxa"/>
            <w:vMerge w:val="restart"/>
            <w:shd w:val="clear" w:color="auto" w:fill="FFFFFF"/>
          </w:tcPr>
          <w:p w:rsidR="007F1494" w:rsidRPr="007A242E" w:rsidRDefault="007F1494" w:rsidP="00997232">
            <w:pPr>
              <w:rPr>
                <w:rFonts w:ascii="Cambria" w:hAnsi="Cambria"/>
                <w:bCs/>
                <w:noProof/>
                <w:color w:val="000000" w:themeColor="text1"/>
                <w:sz w:val="19"/>
                <w:lang w:eastAsia="lt-LT"/>
              </w:rPr>
            </w:pPr>
            <w:r w:rsidRPr="007A242E">
              <w:rPr>
                <w:rFonts w:ascii="Cambria" w:hAnsi="Cambria"/>
                <w:bCs/>
                <w:noProof/>
                <w:color w:val="000000" w:themeColor="text1"/>
                <w:sz w:val="19"/>
                <w:lang w:eastAsia="lt-LT"/>
              </w:rPr>
              <w:t>6.</w:t>
            </w:r>
            <w:r w:rsidRPr="007A242E">
              <w:rPr>
                <w:rFonts w:ascii="Cambria" w:hAnsi="Cambria"/>
                <w:bCs/>
                <w:noProof/>
                <w:color w:val="000000" w:themeColor="text1"/>
                <w:sz w:val="19"/>
              </w:rPr>
              <w:t xml:space="preserve"> </w:t>
            </w:r>
          </w:p>
        </w:tc>
        <w:tc>
          <w:tcPr>
            <w:tcW w:w="8507" w:type="dxa"/>
            <w:gridSpan w:val="2"/>
            <w:shd w:val="clear" w:color="auto" w:fill="FFFFFF"/>
          </w:tcPr>
          <w:p w:rsidR="007F1494" w:rsidRPr="007A242E" w:rsidRDefault="007F1494" w:rsidP="00997232">
            <w:pPr>
              <w:jc w:val="center"/>
              <w:rPr>
                <w:rFonts w:ascii="Cambria" w:hAnsi="Cambria"/>
                <w:b/>
                <w:noProof/>
                <w:color w:val="000000" w:themeColor="text1"/>
                <w:sz w:val="19"/>
              </w:rPr>
            </w:pPr>
            <w:r w:rsidRPr="007A242E">
              <w:rPr>
                <w:rFonts w:ascii="Cambria" w:hAnsi="Cambria"/>
                <w:b/>
                <w:noProof/>
                <w:color w:val="000000" w:themeColor="text1"/>
                <w:sz w:val="19"/>
              </w:rPr>
              <w:t>Informācija par līguma projektā ietverto prasību atbilstību šo noteikumu XII nodaļā noteiktajām prasībām</w:t>
            </w:r>
          </w:p>
          <w:p w:rsidR="007F1494" w:rsidRPr="007A242E" w:rsidRDefault="007F1494" w:rsidP="00997232">
            <w:pPr>
              <w:jc w:val="center"/>
              <w:rPr>
                <w:rFonts w:ascii="Cambria" w:hAnsi="Cambria"/>
                <w:b/>
                <w:noProof/>
                <w:color w:val="000000" w:themeColor="text1"/>
                <w:sz w:val="19"/>
              </w:rPr>
            </w:pPr>
          </w:p>
        </w:tc>
      </w:tr>
      <w:tr w:rsidR="007F1494" w:rsidRPr="007A242E" w:rsidTr="00997232">
        <w:tc>
          <w:tcPr>
            <w:tcW w:w="706" w:type="dxa"/>
            <w:vMerge/>
            <w:shd w:val="clear" w:color="auto" w:fill="FFFFFF"/>
          </w:tcPr>
          <w:p w:rsidR="007F1494" w:rsidRPr="007A242E" w:rsidRDefault="007F1494" w:rsidP="00997232">
            <w:pPr>
              <w:rPr>
                <w:rFonts w:ascii="Cambria" w:hAnsi="Cambria"/>
                <w:b/>
                <w:noProof/>
                <w:color w:val="000000" w:themeColor="text1"/>
                <w:sz w:val="19"/>
              </w:rPr>
            </w:pPr>
          </w:p>
        </w:tc>
        <w:tc>
          <w:tcPr>
            <w:tcW w:w="5531"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b/>
                <w:noProof/>
                <w:color w:val="000000" w:themeColor="text1"/>
                <w:sz w:val="19"/>
              </w:rPr>
            </w:pPr>
            <w:r w:rsidRPr="007A242E">
              <w:rPr>
                <w:rFonts w:ascii="Cambria" w:hAnsi="Cambria"/>
                <w:b/>
                <w:noProof/>
                <w:color w:val="000000" w:themeColor="text1"/>
                <w:sz w:val="19"/>
              </w:rPr>
              <w:t xml:space="preserve">Ārpakalpojumu līgumā iekļaujamās prasības </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b/>
                <w:noProof/>
                <w:color w:val="000000" w:themeColor="text1"/>
                <w:sz w:val="19"/>
              </w:rPr>
            </w:pPr>
            <w:r w:rsidRPr="007A242E">
              <w:rPr>
                <w:rFonts w:ascii="Cambria" w:hAnsi="Cambria"/>
                <w:b/>
                <w:noProof/>
                <w:color w:val="000000" w:themeColor="text1"/>
                <w:sz w:val="19"/>
              </w:rPr>
              <w:t>Atsauce uz līgumā vai tā projektā ietverto prasību</w:t>
            </w: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līguma priekšmets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6.2.</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 xml:space="preserve">darba sākuma datums un vajadzības gadījumā beigu datums </w:t>
            </w:r>
            <w:r w:rsidRPr="007A242E">
              <w:rPr>
                <w:rFonts w:ascii="Cambria" w:hAnsi="Cambria"/>
                <w:noProof/>
                <w:color w:val="000000" w:themeColor="text1"/>
                <w:sz w:val="19"/>
              </w:rPr>
              <w:lastRenderedPageBreak/>
              <w:t>vai paziņošanas par līguma izbeigšanos termiņš attiecībā uz ārpakalpojumu sniedzēju un iestādi</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lastRenderedPageBreak/>
              <w:t>6.3.</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ārpakalpojumu līgumu regulējošie tiesību akti</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6.4.</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līgumslēdzēju pušu finanšu saistības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6.5.</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norāde par atļauju deleģēt tālāk nozīmīgu ārpakalpojumu vai tā būtiskas daļas atbilstoši šo noteikumu XIV nodaļā minētajiem nosacījumiem ārpakalpojumu tālākai deleģēšanai</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6.6.</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vieta vai vietas (valstis vai reģioni), kur tiks nodrošināta kritiski svarīgā vai nozīmīgā funkcija vai tiks glabāti un apstrādāti attiecīgie dati, tostarp iespējamā glabāšanas vieta un nosacījumi, kas jāievēro, ietverot prasību informēt iestādi, ja pakalpojumu sniedzējs ierosina mainīt šo vietu vai vietas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6.7.</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ja nepieciešams, noteikumi par piekļuvi attiecīgajiem datiem, kā arī to pieejamību, integritāti, privātumu un drošību atbilstoši šo noteikumu XV nodaļā noteiktajam</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6.8.</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iestādes tiesības pastāvīgi uzraudzīt ārpakalpojumu sniedzēja darbības rezultātus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6.9.</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saskaņoti pakalpojuma sniegšanas kritēriji, kuros iekļauj ārpakalpojumu sniedzējiem deleģēto funkciju precīzi noteiktus kvantitatīvos un kvalitatīvos mērķus, kas ļautu laikus īstenot uzraudzību, lai bez liekas kavēšanās varētu veikt atbilstošus koriģējošos pasākumus, ja nav izpildīti saskaņotie pakalpojuma sniegšanas kritēriji</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r w:rsidRPr="007A242E">
              <w:rPr>
                <w:rFonts w:ascii="Cambria" w:hAnsi="Cambria"/>
                <w:noProof/>
                <w:color w:val="000000" w:themeColor="text1"/>
                <w:sz w:val="19"/>
                <w:lang w:eastAsia="lt-LT"/>
              </w:rPr>
              <w:t xml:space="preserve"> </w:t>
            </w: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6.10.</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ārpakalpojumu sniedzēja pienākums sniegt iestādei ziņojumus, ietverot ārpakalpojumu sniedzēja ziņojumu par jebkādu procesa attīstību, kas var būtiski ietekmēt pakalpojumu sniedzēja spēju efektīvi īstenot kritiski svarīgu vai nozīmīgu funkciju atbilstoši saskaņotajiem pakalpojuma sniegšanas kritērijiem un saskaņā ar piemērojamajiem tiesību aktiem un regulējošajām prasībām, kā arī vajadzības gadījumā pienākums iesniegt pakalpojumu sniedzēja iekšējā audita funkcijas ziņojumus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6.11.</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informācija, vai pakalpojumu sniedzējam ir jāveic obligātā apdrošināšana pret noteiktiem riskiem, un vajadzības gadījumā pieprasītais apdrošināšanas seguma līmenis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6.12.</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prasības īstenot un pārbaudīt darbības nodrošināšanas ārkārtas situāciju plānus</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6.13.</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noteikumi, kas nodrošina piekļuvi iestādes īpašumā esošajiem datiem pakalpojumu sniedzēja maksātnespējas, noregulējuma vai darbības pārtraukšanas gadījumā</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6.14.</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pakalpojumu sniedzēja pienākums sadarboties ar Komisiju, tai skaitā citām personām, ko tā pilnvarojusi</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6.15.</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norāde uz noregulējuma iestādes pilnvarām atbilstoši Kredītiestāžu un ieguldījumu brokeru sabiedrību darbības atjaunošanas un noregulējuma likuma 90.–93. pantā noteiktajam</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6.16.</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iestādes un Komisijas tiesības veikt pārbaudes un revīzijas par pakalpojumu sniedzēja darbību</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r w:rsidR="007F1494" w:rsidRPr="007A242E" w:rsidTr="00997232">
        <w:tc>
          <w:tcPr>
            <w:tcW w:w="706" w:type="dxa"/>
            <w:shd w:val="clear" w:color="auto" w:fill="FFFFFF"/>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6.17.</w:t>
            </w:r>
          </w:p>
        </w:tc>
        <w:tc>
          <w:tcPr>
            <w:tcW w:w="5531" w:type="dxa"/>
            <w:tcMar>
              <w:top w:w="0" w:type="dxa"/>
              <w:left w:w="108" w:type="dxa"/>
              <w:bottom w:w="0" w:type="dxa"/>
              <w:right w:w="108" w:type="dxa"/>
            </w:tcMar>
          </w:tcPr>
          <w:p w:rsidR="007F1494" w:rsidRPr="007A242E" w:rsidRDefault="007F1494" w:rsidP="00997232">
            <w:pPr>
              <w:rPr>
                <w:rFonts w:ascii="Cambria" w:hAnsi="Cambria"/>
                <w:noProof/>
                <w:color w:val="000000" w:themeColor="text1"/>
                <w:sz w:val="19"/>
              </w:rPr>
            </w:pPr>
            <w:r w:rsidRPr="007A242E">
              <w:rPr>
                <w:rFonts w:ascii="Cambria" w:hAnsi="Cambria"/>
                <w:noProof/>
                <w:color w:val="000000" w:themeColor="text1"/>
                <w:sz w:val="19"/>
              </w:rPr>
              <w:t>līguma pārtraukšanas tiesības,</w:t>
            </w:r>
            <w:r w:rsidRPr="007A242E">
              <w:rPr>
                <w:rFonts w:ascii="Cambria" w:hAnsi="Cambria"/>
                <w:noProof/>
                <w:sz w:val="19"/>
              </w:rPr>
              <w:t xml:space="preserve"> </w:t>
            </w:r>
            <w:r w:rsidRPr="007A242E">
              <w:rPr>
                <w:rFonts w:ascii="Cambria" w:hAnsi="Cambria"/>
                <w:noProof/>
                <w:color w:val="000000" w:themeColor="text1"/>
                <w:sz w:val="19"/>
              </w:rPr>
              <w:t>kā arī prasība iestādei informēt Komisiju par ārpakalpojumu līguma pārtraukšanu</w:t>
            </w:r>
          </w:p>
        </w:tc>
        <w:tc>
          <w:tcPr>
            <w:tcW w:w="2976" w:type="dxa"/>
            <w:shd w:val="clear" w:color="auto" w:fill="FFFFFF"/>
            <w:tcMar>
              <w:top w:w="0" w:type="dxa"/>
              <w:left w:w="108" w:type="dxa"/>
              <w:bottom w:w="0" w:type="dxa"/>
              <w:right w:w="108" w:type="dxa"/>
            </w:tcMar>
          </w:tcPr>
          <w:p w:rsidR="007F1494" w:rsidRPr="007A242E" w:rsidRDefault="007F1494" w:rsidP="00997232">
            <w:pPr>
              <w:jc w:val="center"/>
              <w:rPr>
                <w:rFonts w:ascii="Cambria" w:hAnsi="Cambria"/>
                <w:noProof/>
                <w:color w:val="000000" w:themeColor="text1"/>
                <w:sz w:val="19"/>
                <w:lang w:eastAsia="lt-LT"/>
              </w:rPr>
            </w:pPr>
          </w:p>
        </w:tc>
      </w:tr>
    </w:tbl>
    <w:p w:rsidR="00FA0337" w:rsidRDefault="007F1494"/>
    <w:sectPr w:rsidR="00FA0337" w:rsidSect="007F149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94"/>
    <w:rsid w:val="00106713"/>
    <w:rsid w:val="007F1494"/>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4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4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2658</Words>
  <Characters>1516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2021-07-12T14:14:00Z</dcterms:created>
  <dcterms:modified xsi:type="dcterms:W3CDTF">2021-07-12T14:16:00Z</dcterms:modified>
</cp:coreProperties>
</file>