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3" w:rsidRPr="006E44A1" w:rsidRDefault="009C3483" w:rsidP="009C3483">
      <w:pPr>
        <w:jc w:val="right"/>
        <w:rPr>
          <w:rFonts w:ascii="Cambria" w:eastAsia="Calibri" w:hAnsi="Cambria"/>
          <w:color w:val="000000"/>
          <w:sz w:val="19"/>
          <w:szCs w:val="28"/>
          <w:lang w:eastAsia="lv-LV"/>
        </w:rPr>
      </w:pPr>
      <w:r w:rsidRPr="006E44A1">
        <w:rPr>
          <w:rFonts w:ascii="Cambria" w:eastAsia="Calibri" w:hAnsi="Cambria"/>
          <w:color w:val="000000"/>
          <w:sz w:val="19"/>
          <w:szCs w:val="28"/>
          <w:lang w:eastAsia="lv-LV"/>
        </w:rPr>
        <w:t>2. pielikums</w:t>
      </w:r>
      <w:r>
        <w:rPr>
          <w:rFonts w:ascii="Cambria" w:eastAsia="Calibri" w:hAnsi="Cambria"/>
          <w:color w:val="000000"/>
          <w:sz w:val="19"/>
          <w:szCs w:val="28"/>
          <w:lang w:eastAsia="lv-LV"/>
        </w:rPr>
        <w:br/>
      </w:r>
      <w:r w:rsidRPr="006E44A1">
        <w:rPr>
          <w:rFonts w:ascii="Cambria" w:eastAsia="Calibri" w:hAnsi="Cambria"/>
          <w:color w:val="000000"/>
          <w:sz w:val="19"/>
          <w:szCs w:val="28"/>
          <w:lang w:eastAsia="lv-LV"/>
        </w:rPr>
        <w:t xml:space="preserve">Ministru kabineta </w:t>
      </w:r>
      <w:r>
        <w:rPr>
          <w:rFonts w:ascii="Cambria" w:eastAsia="Calibri" w:hAnsi="Cambria"/>
          <w:color w:val="000000"/>
          <w:sz w:val="19"/>
          <w:szCs w:val="28"/>
          <w:lang w:eastAsia="lv-LV"/>
        </w:rPr>
        <w:br/>
      </w:r>
      <w:r w:rsidRPr="006E44A1">
        <w:rPr>
          <w:rFonts w:ascii="Cambria" w:eastAsia="Calibri" w:hAnsi="Cambria"/>
          <w:color w:val="000000"/>
          <w:sz w:val="19"/>
          <w:szCs w:val="28"/>
          <w:lang w:eastAsia="lv-LV"/>
        </w:rPr>
        <w:t>2021. gada 28. janvāra</w:t>
      </w:r>
      <w:r>
        <w:rPr>
          <w:rFonts w:ascii="Cambria" w:eastAsia="Calibri" w:hAnsi="Cambria"/>
          <w:color w:val="000000"/>
          <w:sz w:val="19"/>
          <w:szCs w:val="28"/>
          <w:lang w:eastAsia="lv-LV"/>
        </w:rPr>
        <w:br/>
      </w:r>
      <w:r w:rsidRPr="006E44A1">
        <w:rPr>
          <w:rFonts w:ascii="Cambria" w:eastAsia="Calibri" w:hAnsi="Cambria"/>
          <w:color w:val="000000"/>
          <w:sz w:val="19"/>
          <w:szCs w:val="28"/>
          <w:lang w:eastAsia="lv-LV"/>
        </w:rPr>
        <w:t>rīkojumam Nr. 56</w:t>
      </w:r>
    </w:p>
    <w:p w:rsidR="009C3483" w:rsidRPr="006E44A1" w:rsidRDefault="009C3483" w:rsidP="009C3483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  <w:lang w:eastAsia="en-GB"/>
        </w:rPr>
      </w:pPr>
      <w:r w:rsidRPr="006E44A1">
        <w:rPr>
          <w:rFonts w:ascii="Cambria" w:hAnsi="Cambria"/>
          <w:b/>
          <w:bCs/>
          <w:sz w:val="22"/>
          <w:szCs w:val="28"/>
          <w:lang w:eastAsia="en-GB"/>
        </w:rPr>
        <w:t>Pārskats par finansējuma izlietojumu</w:t>
      </w:r>
    </w:p>
    <w:p w:rsidR="009C3483" w:rsidRPr="006E44A1" w:rsidRDefault="009C3483" w:rsidP="009C3483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</w:p>
    <w:p w:rsidR="009C3483" w:rsidRPr="006E44A1" w:rsidRDefault="009C3483" w:rsidP="009C3483">
      <w:pPr>
        <w:tabs>
          <w:tab w:val="left" w:pos="1560"/>
        </w:tabs>
        <w:spacing w:before="130" w:after="120" w:line="260" w:lineRule="exact"/>
        <w:ind w:firstLine="539"/>
        <w:jc w:val="right"/>
        <w:rPr>
          <w:rFonts w:ascii="Cambria" w:hAnsi="Cambria"/>
          <w:sz w:val="19"/>
          <w:lang w:eastAsia="en-GB"/>
        </w:rPr>
      </w:pPr>
      <w:r w:rsidRPr="006E44A1">
        <w:rPr>
          <w:rFonts w:ascii="Cambria" w:hAnsi="Cambria"/>
          <w:sz w:val="19"/>
          <w:lang w:eastAsia="en-GB"/>
        </w:rPr>
        <w:t>1. 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6"/>
        <w:gridCol w:w="8127"/>
      </w:tblGrid>
      <w:tr w:rsidR="009C3483" w:rsidRPr="006E44A1" w:rsidTr="00E920DC">
        <w:tc>
          <w:tcPr>
            <w:tcW w:w="6386" w:type="dxa"/>
            <w:vMerge w:val="restart"/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 xml:space="preserve">Datu apkopošanas pamatojums – Ministru kabineta 2021. gada .......................... rīkojums Nr. ...... </w:t>
            </w:r>
            <w:r w:rsidRPr="006E44A1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6E44A1">
              <w:rPr>
                <w:rFonts w:ascii="Cambria" w:hAnsi="Cambria"/>
                <w:bCs/>
                <w:sz w:val="19"/>
              </w:rPr>
              <w:t>Par finanšu līdzekļu piešķiršanu no valsts budžeta programmas "Līdzekļi neparedzētiem gadījumiem"</w:t>
            </w:r>
            <w:r w:rsidRPr="006E44A1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6E44A1">
              <w:rPr>
                <w:rFonts w:ascii="Cambria" w:hAnsi="Cambria"/>
                <w:sz w:val="19"/>
                <w:lang w:eastAsia="en-GB"/>
              </w:rPr>
              <w:t xml:space="preserve"> dod tiesības pieprasīt šos datus </w:t>
            </w:r>
          </w:p>
        </w:tc>
        <w:tc>
          <w:tcPr>
            <w:tcW w:w="8127" w:type="dxa"/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Veidlapa Nr. 15_Fin_izl_piem.     </w:t>
            </w:r>
          </w:p>
        </w:tc>
      </w:tr>
      <w:tr w:rsidR="009C3483" w:rsidRPr="006E44A1" w:rsidTr="00E920DC">
        <w:tc>
          <w:tcPr>
            <w:tcW w:w="6386" w:type="dxa"/>
            <w:vMerge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</w:p>
        </w:tc>
        <w:tc>
          <w:tcPr>
            <w:tcW w:w="8127" w:type="dxa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>Pārskats</w:t>
            </w: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br/>
              <w:t>par finansējuma izlietojumu</w:t>
            </w:r>
          </w:p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  <w:lang w:eastAsia="en-GB"/>
              </w:rPr>
            </w:pPr>
            <w:r w:rsidRPr="006E44A1">
              <w:rPr>
                <w:rFonts w:ascii="Cambria" w:hAnsi="Cambria"/>
                <w:b/>
                <w:sz w:val="19"/>
              </w:rPr>
              <w:t xml:space="preserve">piemaksām </w:t>
            </w:r>
            <w:r w:rsidRPr="006E44A1">
              <w:rPr>
                <w:rFonts w:ascii="Cambria" w:hAnsi="Cambria"/>
                <w:b/>
                <w:sz w:val="19"/>
                <w:u w:val="single"/>
              </w:rPr>
              <w:t>pašvaldību</w:t>
            </w:r>
            <w:r w:rsidRPr="006E44A1">
              <w:rPr>
                <w:rFonts w:ascii="Cambria" w:hAnsi="Cambria"/>
                <w:b/>
                <w:sz w:val="19"/>
              </w:rPr>
              <w:t xml:space="preserve"> speciālo izglītības iestāžu un pirmsskolu pedagogiem, auklēm un skolotāju palīgiem, kuri strādā klātienē </w:t>
            </w:r>
            <w:proofErr w:type="spellStart"/>
            <w:r w:rsidRPr="006E44A1">
              <w:rPr>
                <w:rFonts w:ascii="Cambria" w:hAnsi="Cambria"/>
                <w:b/>
                <w:sz w:val="19"/>
              </w:rPr>
              <w:t>Covid-19</w:t>
            </w:r>
            <w:proofErr w:type="spellEnd"/>
            <w:r w:rsidRPr="006E44A1">
              <w:rPr>
                <w:rFonts w:ascii="Cambria" w:hAnsi="Cambria"/>
                <w:b/>
                <w:sz w:val="19"/>
              </w:rPr>
              <w:t xml:space="preserve"> pandēmijas laikā</w:t>
            </w:r>
          </w:p>
        </w:tc>
      </w:tr>
    </w:tbl>
    <w:p w:rsidR="009C3483" w:rsidRPr="006E44A1" w:rsidRDefault="009C3483" w:rsidP="009C3483">
      <w:pPr>
        <w:tabs>
          <w:tab w:val="left" w:pos="6237"/>
          <w:tab w:val="left" w:pos="7655"/>
          <w:tab w:val="left" w:pos="8994"/>
          <w:tab w:val="left" w:pos="10206"/>
          <w:tab w:val="left" w:pos="11482"/>
          <w:tab w:val="left" w:pos="13041"/>
        </w:tabs>
        <w:spacing w:before="130" w:line="260" w:lineRule="exact"/>
        <w:ind w:firstLine="539"/>
        <w:rPr>
          <w:rFonts w:ascii="Cambria" w:hAnsi="Cambria"/>
          <w:sz w:val="19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4498"/>
        <w:gridCol w:w="1452"/>
        <w:gridCol w:w="1371"/>
        <w:gridCol w:w="1241"/>
        <w:gridCol w:w="1306"/>
        <w:gridCol w:w="1596"/>
        <w:gridCol w:w="1161"/>
      </w:tblGrid>
      <w:tr w:rsidR="009C3483" w:rsidRPr="006E44A1" w:rsidTr="00E920DC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KODI</w:t>
            </w:r>
          </w:p>
        </w:tc>
      </w:tr>
      <w:tr w:rsidR="009C3483" w:rsidRPr="006E44A1" w:rsidTr="00E920DC"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 xml:space="preserve">Pašvaldības nosaukums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>Iestādes 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9C3483" w:rsidRPr="006E44A1" w:rsidTr="00E920D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Pārskata gads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</w:tbl>
    <w:p w:rsidR="009C3483" w:rsidRDefault="009C3483" w:rsidP="009C3483">
      <w:pPr>
        <w:tabs>
          <w:tab w:val="left" w:pos="1888"/>
          <w:tab w:val="left" w:pos="6386"/>
          <w:tab w:val="left" w:pos="7838"/>
          <w:tab w:val="left" w:pos="9209"/>
          <w:tab w:val="left" w:pos="10450"/>
          <w:tab w:val="left" w:pos="11756"/>
          <w:tab w:val="left" w:pos="13352"/>
        </w:tabs>
        <w:rPr>
          <w:rFonts w:ascii="Cambria" w:hAnsi="Cambria"/>
          <w:b/>
          <w:bCs/>
          <w:sz w:val="19"/>
          <w:szCs w:val="20"/>
          <w:lang w:eastAsia="en-GB"/>
        </w:rPr>
      </w:pPr>
    </w:p>
    <w:p w:rsidR="009C3483" w:rsidRPr="006E44A1" w:rsidRDefault="009C3483" w:rsidP="009C3483">
      <w:pPr>
        <w:tabs>
          <w:tab w:val="left" w:pos="1888"/>
          <w:tab w:val="left" w:pos="6386"/>
          <w:tab w:val="left" w:pos="7838"/>
          <w:tab w:val="left" w:pos="9209"/>
          <w:tab w:val="left" w:pos="10450"/>
          <w:tab w:val="left" w:pos="11756"/>
          <w:tab w:val="left" w:pos="13352"/>
        </w:tabs>
        <w:jc w:val="right"/>
        <w:rPr>
          <w:rFonts w:ascii="Cambria" w:hAnsi="Cambria"/>
          <w:i/>
          <w:iCs/>
          <w:sz w:val="19"/>
          <w:szCs w:val="18"/>
          <w:lang w:eastAsia="en-GB"/>
        </w:rPr>
      </w:pPr>
      <w:bookmarkStart w:id="0" w:name="_GoBack"/>
      <w:bookmarkEnd w:id="0"/>
      <w:proofErr w:type="spellStart"/>
      <w:r w:rsidRPr="006E44A1">
        <w:rPr>
          <w:rFonts w:ascii="Cambria" w:hAnsi="Cambria"/>
          <w:i/>
          <w:iCs/>
          <w:sz w:val="19"/>
          <w:szCs w:val="18"/>
          <w:lang w:eastAsia="en-GB"/>
        </w:rPr>
        <w:t>euro</w:t>
      </w:r>
      <w:proofErr w:type="spellEnd"/>
      <w:r w:rsidRPr="006E44A1">
        <w:rPr>
          <w:rFonts w:ascii="Cambria" w:hAnsi="Cambria"/>
          <w:i/>
          <w:iCs/>
          <w:sz w:val="19"/>
          <w:szCs w:val="18"/>
          <w:lang w:eastAsia="en-GB"/>
        </w:rPr>
        <w:t xml:space="preserve">, </w:t>
      </w:r>
      <w:r w:rsidRPr="006E44A1">
        <w:rPr>
          <w:rFonts w:ascii="Cambria" w:hAnsi="Cambria"/>
          <w:sz w:val="19"/>
          <w:szCs w:val="18"/>
          <w:lang w:eastAsia="en-GB"/>
        </w:rPr>
        <w:t>centi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4498"/>
        <w:gridCol w:w="1452"/>
        <w:gridCol w:w="1371"/>
        <w:gridCol w:w="1241"/>
        <w:gridCol w:w="1306"/>
        <w:gridCol w:w="1596"/>
        <w:gridCol w:w="1161"/>
      </w:tblGrid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Cs/>
                <w:sz w:val="19"/>
                <w:szCs w:val="20"/>
                <w:lang w:eastAsia="en-GB"/>
              </w:rPr>
              <w:t>Speciālās izglītības iestādes, kas nodrošina internāta pakalpojumus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Cs/>
                <w:sz w:val="19"/>
                <w:szCs w:val="20"/>
                <w:lang w:eastAsia="en-GB"/>
              </w:rPr>
              <w:t>Speciālās izglītības iestādes, kas nenodrošina internāta pakalpojumus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iestādes, kurās ir speciālās pirmsskolas grupas bērniem no 1,5 gadu vecuma*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programmas bērnu no 5 gadu vecuma izglītošanai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programmas bērnu no 1,5 gadu līdz 5 gadu vecumam izglītošanai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Aukles, skolotāju palīgi</w:t>
            </w: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6</w:t>
            </w: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MERK_DOT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Saņemta dotācija pārskata periodā no IZM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PASV_UZ_IZM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Pašvaldības pārskaitītā dotācija uz IZM (atpakaļ pārskaitītais finansējums)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II.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Izdevumi**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1140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Piemaksas, prēmijas, naudas balvas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</w:rPr>
              <w:t>1210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i/>
                <w:iCs/>
                <w:sz w:val="19"/>
                <w:szCs w:val="20"/>
                <w:lang w:eastAsia="en-GB"/>
              </w:rPr>
            </w:pPr>
            <w:r w:rsidRPr="006E44A1">
              <w:rPr>
                <w:rStyle w:val="tvhtml"/>
                <w:rFonts w:ascii="Cambria" w:hAnsi="Cambria"/>
                <w:sz w:val="19"/>
                <w:szCs w:val="20"/>
              </w:rPr>
              <w:t>Darba devēja valsts sociālās apdrošināšanas obligātās iemaksas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ATL_BEIG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Atlikums uz pārskata perioda beigām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rPr>
          <w:trHeight w:val="227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Paskaidrojums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rPr>
          <w:trHeight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proofErr w:type="spellStart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Fin_sk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Finansējuma saņēmēju skaits (pedagogu (</w:t>
            </w:r>
            <w:proofErr w:type="spellStart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cilv</w:t>
            </w:r>
            <w:proofErr w:type="spellEnd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.))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</w:tbl>
    <w:p w:rsidR="009C3483" w:rsidRPr="006E44A1" w:rsidRDefault="009C3483" w:rsidP="009C3483">
      <w:pPr>
        <w:spacing w:before="130" w:line="260" w:lineRule="exact"/>
        <w:jc w:val="both"/>
        <w:rPr>
          <w:rFonts w:ascii="Cambria" w:hAnsi="Cambria"/>
          <w:sz w:val="17"/>
          <w:szCs w:val="17"/>
          <w:lang w:eastAsia="en-GB"/>
        </w:rPr>
      </w:pPr>
      <w:r w:rsidRPr="006E44A1">
        <w:rPr>
          <w:rFonts w:ascii="Cambria" w:hAnsi="Cambria"/>
          <w:sz w:val="17"/>
          <w:szCs w:val="17"/>
          <w:lang w:eastAsia="en-GB"/>
        </w:rPr>
        <w:t>Piezīmes.</w:t>
      </w:r>
    </w:p>
    <w:p w:rsidR="009C3483" w:rsidRPr="006E44A1" w:rsidRDefault="009C3483" w:rsidP="009C3483">
      <w:pPr>
        <w:spacing w:line="260" w:lineRule="exact"/>
        <w:jc w:val="both"/>
        <w:rPr>
          <w:rFonts w:ascii="Cambria" w:hAnsi="Cambria"/>
          <w:sz w:val="17"/>
          <w:szCs w:val="17"/>
          <w:lang w:eastAsia="en-GB"/>
        </w:rPr>
      </w:pPr>
      <w:r w:rsidRPr="006E44A1">
        <w:rPr>
          <w:rFonts w:ascii="Cambria" w:hAnsi="Cambria"/>
          <w:sz w:val="17"/>
          <w:szCs w:val="17"/>
          <w:lang w:eastAsia="en-GB"/>
        </w:rPr>
        <w:t>* Izņemot speciālās izglītības iestādes, kas nodrošina internāta pakalpojumus. Speciālās izglītības iestādes, kas nodrošina internāta pakalpojumus,</w:t>
      </w:r>
      <w:r w:rsidRPr="006E44A1">
        <w:rPr>
          <w:rFonts w:ascii="Cambria" w:hAnsi="Cambria"/>
          <w:sz w:val="17"/>
          <w:szCs w:val="17"/>
        </w:rPr>
        <w:t xml:space="preserve"> informāciju par </w:t>
      </w:r>
      <w:r w:rsidRPr="006E44A1">
        <w:rPr>
          <w:rFonts w:ascii="Cambria" w:hAnsi="Cambria"/>
          <w:sz w:val="17"/>
          <w:szCs w:val="17"/>
          <w:lang w:eastAsia="en-GB"/>
        </w:rPr>
        <w:t>speciālajām pirmsskolas grupām norāda 1. ailē, iekļaujot to kopējā izglītības iestādei piešķirtajā un izlietotajā finansējumā.</w:t>
      </w:r>
    </w:p>
    <w:p w:rsidR="009C3483" w:rsidRPr="006E44A1" w:rsidRDefault="009C3483" w:rsidP="009C3483">
      <w:pPr>
        <w:tabs>
          <w:tab w:val="left" w:pos="1560"/>
          <w:tab w:val="left" w:pos="13041"/>
        </w:tabs>
        <w:spacing w:line="260" w:lineRule="exact"/>
        <w:rPr>
          <w:rFonts w:ascii="Cambria" w:hAnsi="Cambria" w:cs="Calibri"/>
          <w:sz w:val="19"/>
          <w:lang w:eastAsia="en-GB"/>
        </w:rPr>
      </w:pPr>
      <w:r w:rsidRPr="006E44A1">
        <w:rPr>
          <w:rFonts w:ascii="Cambria" w:hAnsi="Cambria"/>
          <w:sz w:val="17"/>
          <w:szCs w:val="17"/>
          <w:lang w:eastAsia="en-GB"/>
        </w:rPr>
        <w:t>** Pēc uzkrāšanas principa.</w:t>
      </w:r>
    </w:p>
    <w:p w:rsidR="009C3483" w:rsidRPr="006E44A1" w:rsidRDefault="009C3483" w:rsidP="009C3483">
      <w:pPr>
        <w:tabs>
          <w:tab w:val="left" w:pos="6237"/>
          <w:tab w:val="left" w:pos="7655"/>
          <w:tab w:val="left" w:pos="8994"/>
          <w:tab w:val="left" w:pos="10206"/>
          <w:tab w:val="left" w:pos="11482"/>
          <w:tab w:val="left" w:pos="13041"/>
        </w:tabs>
        <w:spacing w:before="130" w:line="260" w:lineRule="exact"/>
        <w:ind w:firstLine="539"/>
        <w:rPr>
          <w:rFonts w:ascii="Cambria" w:hAnsi="Cambria" w:cs="Calibri"/>
          <w:sz w:val="19"/>
          <w:lang w:eastAsia="en-GB"/>
        </w:rPr>
      </w:pPr>
    </w:p>
    <w:p w:rsidR="009C3483" w:rsidRPr="006E44A1" w:rsidRDefault="009C3483" w:rsidP="009C3483">
      <w:pPr>
        <w:spacing w:before="130" w:line="260" w:lineRule="exact"/>
        <w:jc w:val="center"/>
        <w:rPr>
          <w:rFonts w:ascii="Cambria" w:hAnsi="Cambria"/>
          <w:sz w:val="19"/>
          <w:szCs w:val="20"/>
          <w:lang w:eastAsia="en-GB"/>
        </w:rPr>
      </w:pPr>
      <w:r w:rsidRPr="006E44A1">
        <w:rPr>
          <w:rFonts w:ascii="Cambria" w:hAnsi="Cambria"/>
          <w:sz w:val="19"/>
          <w:szCs w:val="20"/>
          <w:lang w:eastAsia="en-GB"/>
        </w:rPr>
        <w:t>ŠIS DOKUMENTS IR SAGATAVOTS UN ELEKTRONISKI PARAKSTĪTS EPĀRSKATOS, IZMANTOJOT EPĀRSKATU AUTENTIFIKĀCIJAS RĪKUS</w:t>
      </w:r>
    </w:p>
    <w:p w:rsidR="009C3483" w:rsidRPr="006E44A1" w:rsidRDefault="009C3483" w:rsidP="009C3483">
      <w:pPr>
        <w:spacing w:before="130" w:line="260" w:lineRule="exact"/>
        <w:ind w:firstLine="539"/>
        <w:rPr>
          <w:rFonts w:ascii="Cambria" w:hAnsi="Cambria"/>
          <w:sz w:val="19"/>
          <w:lang w:eastAsia="en-GB"/>
        </w:rPr>
      </w:pPr>
    </w:p>
    <w:p w:rsidR="009C3483" w:rsidRPr="006E44A1" w:rsidRDefault="009C3483" w:rsidP="009C3483">
      <w:pPr>
        <w:tabs>
          <w:tab w:val="left" w:pos="1560"/>
        </w:tabs>
        <w:spacing w:before="130" w:after="120" w:line="260" w:lineRule="exact"/>
        <w:ind w:firstLine="539"/>
        <w:jc w:val="right"/>
        <w:rPr>
          <w:rFonts w:ascii="Cambria" w:hAnsi="Cambria" w:cs="Calibri"/>
          <w:sz w:val="19"/>
          <w:lang w:eastAsia="en-GB"/>
        </w:rPr>
      </w:pPr>
      <w:r w:rsidRPr="006E44A1">
        <w:rPr>
          <w:rFonts w:ascii="Cambria" w:hAnsi="Cambria"/>
          <w:sz w:val="19"/>
          <w:lang w:eastAsia="en-GB"/>
        </w:rPr>
        <w:lastRenderedPageBreak/>
        <w:t>2. 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8"/>
        <w:gridCol w:w="8165"/>
      </w:tblGrid>
      <w:tr w:rsidR="009C3483" w:rsidRPr="006E44A1" w:rsidTr="00E920DC">
        <w:tc>
          <w:tcPr>
            <w:tcW w:w="6348" w:type="dxa"/>
            <w:vMerge w:val="restart"/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 xml:space="preserve">Datu apkopošanas pamatojums – Ministru kabineta 2021. gada ................................. rīkojums Nr. ....... </w:t>
            </w:r>
            <w:r w:rsidRPr="006E44A1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6E44A1">
              <w:rPr>
                <w:rFonts w:ascii="Cambria" w:hAnsi="Cambria"/>
                <w:bCs/>
                <w:sz w:val="19"/>
              </w:rPr>
              <w:t>Par finanšu līdzekļu piešķiršanu no valsts budžeta programmas "Līdzekļi neparedzētiem gadījumiem"</w:t>
            </w:r>
            <w:r w:rsidRPr="006E44A1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6E44A1">
              <w:rPr>
                <w:rFonts w:ascii="Cambria" w:hAnsi="Cambria"/>
                <w:sz w:val="19"/>
                <w:lang w:eastAsia="en-GB"/>
              </w:rPr>
              <w:t xml:space="preserve"> dod tiesības pieprasīt šos datus </w:t>
            </w:r>
          </w:p>
        </w:tc>
        <w:tc>
          <w:tcPr>
            <w:tcW w:w="8165" w:type="dxa"/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Veidlapa Nr. 15_Fin_izl_piem.</w:t>
            </w:r>
          </w:p>
        </w:tc>
      </w:tr>
      <w:tr w:rsidR="009C3483" w:rsidRPr="006E44A1" w:rsidTr="00E920DC">
        <w:tc>
          <w:tcPr>
            <w:tcW w:w="6348" w:type="dxa"/>
            <w:vMerge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</w:p>
        </w:tc>
        <w:tc>
          <w:tcPr>
            <w:tcW w:w="8165" w:type="dxa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>Pārskats</w:t>
            </w: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br/>
              <w:t>par finansējuma izlietojumu</w:t>
            </w:r>
          </w:p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sz w:val="19"/>
              </w:rPr>
            </w:pPr>
            <w:r w:rsidRPr="006E44A1">
              <w:rPr>
                <w:rFonts w:ascii="Cambria" w:hAnsi="Cambria"/>
                <w:b/>
                <w:sz w:val="19"/>
              </w:rPr>
              <w:t xml:space="preserve">piemaksām </w:t>
            </w:r>
            <w:r w:rsidRPr="006E44A1">
              <w:rPr>
                <w:rFonts w:ascii="Cambria" w:hAnsi="Cambria"/>
                <w:b/>
                <w:sz w:val="19"/>
                <w:u w:val="single"/>
              </w:rPr>
              <w:t>privāto</w:t>
            </w:r>
            <w:r w:rsidRPr="006E44A1">
              <w:rPr>
                <w:rFonts w:ascii="Cambria" w:hAnsi="Cambria"/>
                <w:b/>
                <w:sz w:val="19"/>
              </w:rPr>
              <w:t xml:space="preserve"> un </w:t>
            </w:r>
            <w:r w:rsidRPr="006E44A1">
              <w:rPr>
                <w:rFonts w:ascii="Cambria" w:hAnsi="Cambria"/>
                <w:b/>
                <w:sz w:val="19"/>
                <w:u w:val="single"/>
              </w:rPr>
              <w:t>valsts</w:t>
            </w:r>
            <w:r w:rsidRPr="006E44A1">
              <w:rPr>
                <w:rFonts w:ascii="Cambria" w:hAnsi="Cambria"/>
                <w:b/>
                <w:sz w:val="19"/>
              </w:rPr>
              <w:t xml:space="preserve"> finansēto izglītības iestāžu pedagogiem, auklēm un skolotāju palīgiem, kuri strādā klātienē </w:t>
            </w:r>
            <w:proofErr w:type="spellStart"/>
            <w:r w:rsidRPr="006E44A1">
              <w:rPr>
                <w:rFonts w:ascii="Cambria" w:hAnsi="Cambria"/>
                <w:b/>
                <w:sz w:val="19"/>
              </w:rPr>
              <w:t>Covid-19</w:t>
            </w:r>
            <w:proofErr w:type="spellEnd"/>
            <w:r w:rsidRPr="006E44A1">
              <w:rPr>
                <w:rFonts w:ascii="Cambria" w:hAnsi="Cambria"/>
                <w:b/>
                <w:sz w:val="19"/>
              </w:rPr>
              <w:t xml:space="preserve"> pandēmijas laikā</w:t>
            </w:r>
          </w:p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  <w:lang w:eastAsia="en-GB"/>
              </w:rPr>
            </w:pPr>
          </w:p>
        </w:tc>
      </w:tr>
    </w:tbl>
    <w:p w:rsidR="009C3483" w:rsidRPr="006E44A1" w:rsidRDefault="009C3483" w:rsidP="009C3483">
      <w:pPr>
        <w:tabs>
          <w:tab w:val="left" w:pos="6054"/>
          <w:tab w:val="left" w:pos="7391"/>
          <w:tab w:val="left" w:pos="8212"/>
          <w:tab w:val="left" w:pos="10082"/>
          <w:tab w:val="left" w:pos="11455"/>
          <w:tab w:val="left" w:pos="11936"/>
        </w:tabs>
        <w:spacing w:before="130" w:line="260" w:lineRule="exact"/>
        <w:ind w:firstLine="539"/>
        <w:rPr>
          <w:rFonts w:ascii="Cambria" w:hAnsi="Cambria"/>
          <w:sz w:val="19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6"/>
        <w:gridCol w:w="3923"/>
        <w:gridCol w:w="1402"/>
        <w:gridCol w:w="861"/>
        <w:gridCol w:w="1961"/>
        <w:gridCol w:w="1440"/>
        <w:gridCol w:w="504"/>
        <w:gridCol w:w="1996"/>
      </w:tblGrid>
      <w:tr w:rsidR="009C3483" w:rsidRPr="006E44A1" w:rsidTr="00E920DC">
        <w:tc>
          <w:tcPr>
            <w:tcW w:w="6054" w:type="dxa"/>
            <w:gridSpan w:val="2"/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870" w:type="dxa"/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KODI</w:t>
            </w:r>
          </w:p>
        </w:tc>
      </w:tr>
      <w:tr w:rsidR="009C3483" w:rsidRPr="006E44A1" w:rsidTr="00E920DC">
        <w:tc>
          <w:tcPr>
            <w:tcW w:w="605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>Ministrijas nosaukums/Privātās izglītības iestādes dibinātājs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c>
          <w:tcPr>
            <w:tcW w:w="6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lang w:eastAsia="en-GB"/>
              </w:rPr>
              <w:t>Iestādes nosaukums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9C3483" w:rsidRPr="006E44A1" w:rsidTr="00E920DC"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Pārskata gads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6E44A1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</w:tbl>
    <w:p w:rsidR="009C3483" w:rsidRDefault="009C3483" w:rsidP="009C3483">
      <w:pPr>
        <w:tabs>
          <w:tab w:val="left" w:pos="2313"/>
          <w:tab w:val="left" w:pos="6054"/>
          <w:tab w:val="left" w:pos="7391"/>
          <w:tab w:val="left" w:pos="8212"/>
          <w:tab w:val="left" w:pos="10082"/>
          <w:tab w:val="left" w:pos="11455"/>
          <w:tab w:val="left" w:pos="11936"/>
        </w:tabs>
        <w:spacing w:before="130" w:line="260" w:lineRule="exact"/>
        <w:ind w:firstLine="539"/>
        <w:rPr>
          <w:rFonts w:ascii="Cambria" w:hAnsi="Cambria"/>
          <w:i/>
          <w:iCs/>
          <w:sz w:val="19"/>
          <w:szCs w:val="18"/>
          <w:lang w:eastAsia="en-GB"/>
        </w:rPr>
      </w:pPr>
    </w:p>
    <w:p w:rsidR="009C3483" w:rsidRPr="006E44A1" w:rsidRDefault="009C3483" w:rsidP="009C3483">
      <w:pPr>
        <w:tabs>
          <w:tab w:val="left" w:pos="2313"/>
          <w:tab w:val="left" w:pos="6054"/>
          <w:tab w:val="left" w:pos="7391"/>
          <w:tab w:val="left" w:pos="8212"/>
          <w:tab w:val="left" w:pos="10082"/>
          <w:tab w:val="left" w:pos="11455"/>
          <w:tab w:val="left" w:pos="11936"/>
        </w:tabs>
        <w:spacing w:before="130" w:after="120" w:line="260" w:lineRule="exact"/>
        <w:ind w:firstLine="539"/>
        <w:jc w:val="right"/>
        <w:rPr>
          <w:rFonts w:ascii="Cambria" w:hAnsi="Cambria"/>
          <w:i/>
          <w:iCs/>
          <w:sz w:val="19"/>
          <w:szCs w:val="18"/>
          <w:lang w:eastAsia="en-GB"/>
        </w:rPr>
      </w:pPr>
      <w:proofErr w:type="spellStart"/>
      <w:r w:rsidRPr="006E44A1">
        <w:rPr>
          <w:rFonts w:ascii="Cambria" w:hAnsi="Cambria"/>
          <w:i/>
          <w:iCs/>
          <w:sz w:val="19"/>
          <w:szCs w:val="18"/>
          <w:lang w:eastAsia="en-GB"/>
        </w:rPr>
        <w:t>euro</w:t>
      </w:r>
      <w:proofErr w:type="spellEnd"/>
      <w:r w:rsidRPr="006E44A1">
        <w:rPr>
          <w:rFonts w:ascii="Cambria" w:hAnsi="Cambria"/>
          <w:i/>
          <w:iCs/>
          <w:sz w:val="19"/>
          <w:szCs w:val="18"/>
          <w:lang w:eastAsia="en-GB"/>
        </w:rPr>
        <w:t xml:space="preserve">, </w:t>
      </w:r>
      <w:r w:rsidRPr="006E44A1">
        <w:rPr>
          <w:rFonts w:ascii="Cambria" w:hAnsi="Cambria"/>
          <w:sz w:val="19"/>
          <w:szCs w:val="18"/>
          <w:lang w:eastAsia="en-GB"/>
        </w:rPr>
        <w:t>centi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6"/>
        <w:gridCol w:w="3923"/>
        <w:gridCol w:w="2263"/>
        <w:gridCol w:w="1961"/>
        <w:gridCol w:w="1440"/>
        <w:gridCol w:w="504"/>
        <w:gridCol w:w="1996"/>
      </w:tblGrid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Sociālās korekcijas izglītības iestāde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programmas bērnu no 5 gadu vecuma izglītošanai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programmas bērnu no 1,5 gadu līdz 5 gadu vecumam izglītošanai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Aukles, skolotāju palīgi</w:t>
            </w: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A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B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4</w:t>
            </w: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Ieņēmumi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MERK_DOT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Saņemta dotācija pārskata periodā no IZM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PASV_UZ_IZM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Izglītības iestādes pārskaitītā dotācija uz IZM (atpakaļ pārskaitītais finansējums)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II.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Izdevumi*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1140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Piemaksas, prēmijas, naudas balvas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</w:rPr>
              <w:t>1210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i/>
                <w:iCs/>
                <w:sz w:val="19"/>
                <w:szCs w:val="20"/>
                <w:lang w:eastAsia="en-GB"/>
              </w:rPr>
            </w:pPr>
            <w:r w:rsidRPr="006E44A1">
              <w:rPr>
                <w:rStyle w:val="tvhtml"/>
                <w:rFonts w:ascii="Cambria" w:hAnsi="Cambria"/>
                <w:sz w:val="19"/>
                <w:szCs w:val="20"/>
              </w:rPr>
              <w:t>Darba devēja valsts sociālās apdrošināšanas obligātās iemaksas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pageBreakBefore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lastRenderedPageBreak/>
              <w:t>ATL_BEIG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Atlikums uz pārskata perioda beigām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483" w:rsidRPr="006E44A1" w:rsidRDefault="009C3483" w:rsidP="00E920DC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rPr>
          <w:trHeight w:val="227"/>
        </w:trPr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Paskaidrojums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C3483" w:rsidRPr="006E44A1" w:rsidTr="00E920DC">
        <w:trPr>
          <w:trHeight w:val="227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proofErr w:type="spellStart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Fin_sk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Finansējuma saņēmēju skaits (pedagogu (</w:t>
            </w:r>
            <w:proofErr w:type="spellStart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cilv</w:t>
            </w:r>
            <w:proofErr w:type="spellEnd"/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.))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  <w:p w:rsidR="009C3483" w:rsidRPr="006E44A1" w:rsidRDefault="009C3483" w:rsidP="00E920DC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6E44A1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483" w:rsidRPr="006E44A1" w:rsidRDefault="009C3483" w:rsidP="00E920DC">
            <w:pPr>
              <w:rPr>
                <w:rFonts w:ascii="Cambria" w:hAnsi="Cambria" w:cs="Calibri"/>
                <w:sz w:val="19"/>
                <w:lang w:eastAsia="en-GB"/>
              </w:rPr>
            </w:pPr>
            <w:r w:rsidRPr="006E44A1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</w:tbl>
    <w:p w:rsidR="009C3483" w:rsidRPr="006E44A1" w:rsidRDefault="009C3483" w:rsidP="009C3483">
      <w:pPr>
        <w:spacing w:before="130" w:line="260" w:lineRule="exact"/>
        <w:rPr>
          <w:rFonts w:ascii="Cambria" w:hAnsi="Cambria"/>
          <w:sz w:val="17"/>
          <w:szCs w:val="17"/>
          <w:lang w:eastAsia="en-GB"/>
        </w:rPr>
      </w:pPr>
      <w:r w:rsidRPr="006E44A1">
        <w:rPr>
          <w:rFonts w:ascii="Cambria" w:hAnsi="Cambria"/>
          <w:sz w:val="17"/>
          <w:szCs w:val="17"/>
          <w:lang w:eastAsia="en-GB"/>
        </w:rPr>
        <w:t>Piezīme.</w:t>
      </w:r>
    </w:p>
    <w:p w:rsidR="009C3483" w:rsidRPr="006E44A1" w:rsidRDefault="009C3483" w:rsidP="009C3483">
      <w:pPr>
        <w:tabs>
          <w:tab w:val="left" w:pos="1909"/>
          <w:tab w:val="left" w:pos="11936"/>
        </w:tabs>
        <w:spacing w:line="260" w:lineRule="exact"/>
        <w:rPr>
          <w:rFonts w:ascii="Cambria" w:hAnsi="Cambria" w:cs="Calibri"/>
          <w:sz w:val="17"/>
          <w:szCs w:val="17"/>
          <w:lang w:eastAsia="en-GB"/>
        </w:rPr>
      </w:pPr>
      <w:r w:rsidRPr="006E44A1">
        <w:rPr>
          <w:rFonts w:ascii="Cambria" w:hAnsi="Cambria"/>
          <w:sz w:val="17"/>
          <w:szCs w:val="17"/>
          <w:lang w:eastAsia="en-GB"/>
        </w:rPr>
        <w:t>* Pēc uzkrāšanas principa.</w:t>
      </w:r>
    </w:p>
    <w:p w:rsidR="009C3483" w:rsidRPr="006E44A1" w:rsidRDefault="009C3483" w:rsidP="009C3483">
      <w:pPr>
        <w:tabs>
          <w:tab w:val="left" w:pos="6054"/>
          <w:tab w:val="left" w:pos="7391"/>
          <w:tab w:val="left" w:pos="8212"/>
          <w:tab w:val="left" w:pos="10082"/>
          <w:tab w:val="left" w:pos="11455"/>
          <w:tab w:val="left" w:pos="11936"/>
        </w:tabs>
        <w:spacing w:before="130" w:line="260" w:lineRule="exact"/>
        <w:ind w:firstLine="539"/>
        <w:rPr>
          <w:rFonts w:ascii="Cambria" w:hAnsi="Cambria" w:cs="Calibri"/>
          <w:sz w:val="19"/>
          <w:lang w:eastAsia="en-GB"/>
        </w:rPr>
      </w:pPr>
    </w:p>
    <w:p w:rsidR="009C3483" w:rsidRPr="006E44A1" w:rsidRDefault="009C3483" w:rsidP="009C3483">
      <w:pPr>
        <w:spacing w:before="130" w:line="260" w:lineRule="exact"/>
        <w:jc w:val="center"/>
        <w:rPr>
          <w:rFonts w:ascii="Cambria" w:hAnsi="Cambria"/>
          <w:sz w:val="19"/>
          <w:lang w:eastAsia="en-GB"/>
        </w:rPr>
      </w:pPr>
      <w:r w:rsidRPr="006E44A1">
        <w:rPr>
          <w:rFonts w:ascii="Cambria" w:hAnsi="Cambria"/>
          <w:sz w:val="19"/>
          <w:szCs w:val="20"/>
          <w:lang w:eastAsia="en-GB"/>
        </w:rPr>
        <w:t>ŠIS DOKUMENTS IR SAGATAVOTS UN ELEKTRONISKI PARAKSTĪTS EPĀRSKATOS, IZMANTOJOT EPĀRSKATU AUTENTIFIKĀCIJAS RĪKUS</w:t>
      </w:r>
    </w:p>
    <w:p w:rsidR="009C3483" w:rsidRPr="006E44A1" w:rsidRDefault="009C3483" w:rsidP="009C3483">
      <w:pPr>
        <w:tabs>
          <w:tab w:val="left" w:pos="1909"/>
        </w:tabs>
        <w:spacing w:before="130" w:line="260" w:lineRule="exact"/>
        <w:ind w:firstLine="539"/>
        <w:rPr>
          <w:rFonts w:ascii="Cambria" w:hAnsi="Cambria" w:cs="Calibri"/>
          <w:sz w:val="19"/>
          <w:lang w:eastAsia="en-GB"/>
        </w:rPr>
      </w:pPr>
    </w:p>
    <w:p w:rsidR="003753D6" w:rsidRDefault="003753D6"/>
    <w:sectPr w:rsidR="003753D6" w:rsidSect="006E44A1">
      <w:headerReference w:type="default" r:id="rId5"/>
      <w:footerReference w:type="default" r:id="rId6"/>
      <w:footerReference w:type="first" r:id="rId7"/>
      <w:pgSz w:w="16839" w:h="11907" w:orient="landscape"/>
      <w:pgMar w:top="1871" w:right="1191" w:bottom="1474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83" w:rsidRPr="006E44A1" w:rsidRDefault="009C3483" w:rsidP="006E4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83" w:rsidRPr="006E44A1" w:rsidRDefault="009C3483" w:rsidP="006E44A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83" w:rsidRPr="006E44A1" w:rsidRDefault="009C3483" w:rsidP="006E4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83"/>
    <w:rsid w:val="003753D6"/>
    <w:rsid w:val="009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4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3483"/>
    <w:rPr>
      <w:rFonts w:ascii="RimTimes" w:eastAsia="Times New Roman" w:hAnsi="RimTimes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34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">
    <w:name w:val="Body"/>
    <w:rsid w:val="009C3483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tvhtml">
    <w:name w:val="tv_html"/>
    <w:rsid w:val="009C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4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3483"/>
    <w:rPr>
      <w:rFonts w:ascii="RimTimes" w:eastAsia="Times New Roman" w:hAnsi="RimTimes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34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">
    <w:name w:val="Body"/>
    <w:rsid w:val="009C3483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tvhtml">
    <w:name w:val="tv_html"/>
    <w:rsid w:val="009C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2021-10-28T09:25:00Z</dcterms:created>
  <dcterms:modified xsi:type="dcterms:W3CDTF">2021-10-28T09:26:00Z</dcterms:modified>
</cp:coreProperties>
</file>