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1" w:rsidRPr="0049292F" w:rsidRDefault="00E549E1" w:rsidP="00E549E1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19"/>
        </w:rPr>
      </w:pPr>
      <w:r w:rsidRPr="0049292F">
        <w:rPr>
          <w:rFonts w:ascii="Cambria" w:eastAsia="Calibri" w:hAnsi="Cambria"/>
          <w:sz w:val="19"/>
          <w:szCs w:val="19"/>
        </w:rPr>
        <w:t>1. pielikums</w:t>
      </w:r>
      <w:r w:rsidRPr="0049292F">
        <w:rPr>
          <w:rFonts w:ascii="Cambria" w:eastAsia="Calibri" w:hAnsi="Cambria"/>
          <w:sz w:val="19"/>
          <w:szCs w:val="19"/>
        </w:rPr>
        <w:br/>
        <w:t>Finanšu un kapitāla tirgus komisijas</w:t>
      </w:r>
      <w:r w:rsidRPr="0049292F">
        <w:rPr>
          <w:rFonts w:ascii="Cambria" w:eastAsia="Calibri" w:hAnsi="Cambria"/>
          <w:sz w:val="19"/>
          <w:szCs w:val="19"/>
        </w:rPr>
        <w:br/>
      </w:r>
      <w:r w:rsidRPr="0049292F">
        <w:rPr>
          <w:rFonts w:ascii="Cambria" w:hAnsi="Cambria"/>
          <w:sz w:val="19"/>
          <w:szCs w:val="19"/>
        </w:rPr>
        <w:t>05.01.</w:t>
      </w:r>
      <w:r w:rsidRPr="0049292F">
        <w:rPr>
          <w:rFonts w:ascii="Cambria" w:eastAsia="Calibri" w:hAnsi="Cambria"/>
          <w:sz w:val="19"/>
          <w:szCs w:val="19"/>
        </w:rPr>
        <w:t>2021. normatīvajiem noteikumiem Nr. 1</w:t>
      </w:r>
    </w:p>
    <w:p w:rsidR="00E549E1" w:rsidRPr="000B6F63" w:rsidRDefault="00E549E1" w:rsidP="00E549E1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0B6F63">
        <w:rPr>
          <w:rFonts w:ascii="Cambria" w:hAnsi="Cambria"/>
          <w:b/>
          <w:sz w:val="22"/>
          <w:szCs w:val="19"/>
        </w:rPr>
        <w:t>Informācijas par garantēto atlīdzību apkopošanas un sniegšanas prasības</w:t>
      </w:r>
    </w:p>
    <w:p w:rsidR="00E549E1" w:rsidRPr="0049292F" w:rsidRDefault="00E549E1" w:rsidP="00E549E1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1145"/>
        <w:gridCol w:w="1652"/>
        <w:gridCol w:w="1317"/>
        <w:gridCol w:w="3040"/>
        <w:gridCol w:w="4279"/>
      </w:tblGrid>
      <w:tr w:rsidR="00E549E1" w:rsidRPr="000B6F63" w:rsidTr="0048533A">
        <w:trPr>
          <w:cantSplit/>
        </w:trPr>
        <w:tc>
          <w:tcPr>
            <w:tcW w:w="2580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</w:rPr>
              <w:t>Lauka nosaukums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</w:rPr>
              <w:t>Lauka datu formāts (*)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  <w:lang w:eastAsia="en-US"/>
              </w:rPr>
              <w:t>Lauka vērtība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</w:rPr>
              <w:t>Lauka vērtības kategorija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</w:rPr>
              <w:t>Elementa nosaukums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B6F63">
              <w:rPr>
                <w:rFonts w:ascii="Cambria" w:hAnsi="Cambria"/>
                <w:b/>
                <w:bCs/>
                <w:sz w:val="19"/>
                <w:szCs w:val="19"/>
              </w:rPr>
              <w:t>Mātes elements(-i)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noWrap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1. Noguldītāja unikāls identifikators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Max40(x)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Iekšējais iestādes identifikators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Identifikators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NogulditajaUnikalsIdentifikators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2a. Noguldītāja (fiziskās personas) vārds vai vārdi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  <w:r w:rsidRPr="000B6F63">
              <w:rPr>
                <w:rFonts w:ascii="Cambria" w:hAnsi="Cambria"/>
                <w:sz w:val="19"/>
                <w:szCs w:val="19"/>
              </w:rPr>
              <w:br/>
              <w:t>Min1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Vārds(-i). Atdalītājs starp vārdiem – atstarpe vai defise (-)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Teksts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Vards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2b. Noguldītāja (fiziskās personas) uzvārds vai uzvārdi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  <w:r w:rsidRPr="000B6F63">
              <w:rPr>
                <w:rFonts w:ascii="Cambria" w:hAnsi="Cambria"/>
                <w:sz w:val="19"/>
                <w:szCs w:val="19"/>
              </w:rPr>
              <w:br/>
              <w:t>Min0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Uzvārds(-i). Atdalītājs starp vārdiem – atstarpe vai defise (-)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Teksts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Uzvards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2c. Noguldītāja (fiziskās personas – rezidenta vai nerezidenta) identifikācijas dokumenta numurs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Identifikācijas dokumenta numurs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IdentifikacijasDokNumurs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2d. Noguldītāja (fiziskās personas – rezidenta vai nerezidenta, kuram piešķirts šāds kods) identifikācijas (personas) kods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Personas identifikācijas kods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IdentifikacijasNumurs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2e. Noguldītāja (fiziskās personas – nerezidenta) dzimšanas datums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YYYY-MM-DD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Starptautiskā standarta ISO 8601 datuma formāts: YYYY-MM-DD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DzimsanasDatums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lastRenderedPageBreak/>
              <w:t xml:space="preserve">2f. Noguldītāja (fiziskās personas) 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kontakttālrunis</w:t>
            </w:r>
            <w:proofErr w:type="spellEnd"/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Max20(n)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Tālruņa numurs, ietverot numura valsts kodu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Skaitlis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Kontakttalrunis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3a. Noguldītāja (juridiskās personas) nosaukums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Atdalītājs starp vārdiem – atstarpe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Teksts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&lt;Nosaukums&gt;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JuridiskaPersona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3b. Noguldītāja (juridiskās personas) reģistrācijas numurs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Juridiskās personas reģistrācijas numurs publiskā reģistrā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RegistracijasNumurs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JuridiskaPersona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4. Noguldītāja deklarētās vai pastāvīgās dzīvesvietas vai juridiskās adreses pilsēta vai novads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pStyle w:val="BalloonText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2(a)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 xml:space="preserve">Saskaņā ar standartu LVS EN ISO 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br/>
            </w: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3166-1:2007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ValstsKods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&gt;&lt;Adrese&gt;</w:t>
            </w:r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br/>
              <w:t>vai</w:t>
            </w:r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br/>
            </w:r>
            <w:r w:rsidRPr="000B6F63">
              <w:rPr>
                <w:rFonts w:ascii="Cambria" w:hAnsi="Cambria"/>
                <w:sz w:val="19"/>
                <w:szCs w:val="19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JuridiskaPersona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lang w:eastAsia="lv-LV"/>
              </w:rPr>
              <w:t>&gt;&lt;Adrese&gt;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5. Noguldītāja deklarētās vai pastāvīgās dzīvesvietas vai juridiskās adreses pilsēta vai novads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pStyle w:val="BalloonText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Pilsētas/novada nosaukums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Teksts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PilsetaNovads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&gt;&lt;Adrese&gt;</w:t>
            </w: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br/>
              <w:t>vai</w:t>
            </w: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br/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JuridiskaPersona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&gt;&lt;Adrese&gt;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6. Noguldītāja deklarētās vai pastāvīgās dzīvesvietas vai juridiskās adreses pārējā daļa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pStyle w:val="BalloonText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Max200(x)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pStyle w:val="BalloonText"/>
              <w:jc w:val="left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0B6F63">
              <w:rPr>
                <w:rFonts w:ascii="Cambria" w:hAnsi="Cambria"/>
                <w:sz w:val="19"/>
                <w:szCs w:val="19"/>
                <w:lang w:eastAsia="en-US"/>
              </w:rPr>
              <w:t>Pārējā adreses daļa – iela, māja, dzīvoklis, indekss vai cits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Teksts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ParejaAdrese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FiziskaPersona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&gt;&lt;Adrese&gt;</w:t>
            </w: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br/>
              <w:t>vai</w:t>
            </w: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br/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JuridiskaPersona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&gt;&lt;Adrese&gt;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noWrap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 xml:space="preserve">7. Atbilstīgā noguldījuma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Max12(d)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 xml:space="preserve">Atbilstīgā noguldījuma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Skaitlis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AtbilstigaANSumma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noWrap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 xml:space="preserve">8. Garantētās atlīdzības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Max7(d)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 xml:space="preserve">Garantētās atlīdzības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Skaitlis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GarantetaATLSumma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</w:tr>
      <w:tr w:rsidR="00E549E1" w:rsidRPr="000B6F63" w:rsidTr="0048533A">
        <w:trPr>
          <w:cantSplit/>
        </w:trPr>
        <w:tc>
          <w:tcPr>
            <w:tcW w:w="2580" w:type="dxa"/>
            <w:noWrap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lastRenderedPageBreak/>
              <w:t xml:space="preserve">9. Atbilstīgā noguldījuma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, par stāvokli piecas darba dienas pirms pārskata sagatavošanas datuma</w:t>
            </w:r>
          </w:p>
        </w:tc>
        <w:tc>
          <w:tcPr>
            <w:tcW w:w="1276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Max12(d)</w:t>
            </w:r>
          </w:p>
        </w:tc>
        <w:tc>
          <w:tcPr>
            <w:tcW w:w="1842" w:type="dxa"/>
            <w:vAlign w:val="center"/>
          </w:tcPr>
          <w:p w:rsidR="00E549E1" w:rsidRPr="000B6F63" w:rsidRDefault="00E549E1" w:rsidP="0048533A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 xml:space="preserve">Atbilstīgā noguldījuma summa, </w:t>
            </w:r>
            <w:proofErr w:type="spellStart"/>
            <w:r w:rsidRPr="000B6F6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</w:rPr>
              <w:t>, par stāvokli piecas darba dienas pirms pārskata sagatavošanas datuma</w:t>
            </w:r>
          </w:p>
        </w:tc>
        <w:tc>
          <w:tcPr>
            <w:tcW w:w="14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F63">
              <w:rPr>
                <w:rFonts w:ascii="Cambria" w:hAnsi="Cambria"/>
                <w:sz w:val="19"/>
                <w:szCs w:val="19"/>
              </w:rPr>
              <w:t>Skaitlis</w:t>
            </w:r>
          </w:p>
        </w:tc>
        <w:tc>
          <w:tcPr>
            <w:tcW w:w="3118" w:type="dxa"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&lt;AtbilstigaNAS5dienas&gt;</w:t>
            </w:r>
          </w:p>
        </w:tc>
        <w:tc>
          <w:tcPr>
            <w:tcW w:w="4279" w:type="dxa"/>
            <w:noWrap/>
            <w:vAlign w:val="center"/>
          </w:tcPr>
          <w:p w:rsidR="00E549E1" w:rsidRPr="000B6F63" w:rsidRDefault="00E549E1" w:rsidP="0048533A">
            <w:pPr>
              <w:jc w:val="center"/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</w:pPr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&lt;</w:t>
            </w:r>
            <w:proofErr w:type="spellStart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NGFSubjekts</w:t>
            </w:r>
            <w:proofErr w:type="spellEnd"/>
            <w:r w:rsidRPr="000B6F63">
              <w:rPr>
                <w:rFonts w:ascii="Cambria" w:hAnsi="Cambria"/>
                <w:sz w:val="19"/>
                <w:szCs w:val="19"/>
                <w:highlight w:val="white"/>
                <w:lang w:eastAsia="lv-LV"/>
              </w:rPr>
              <w:t>&gt;</w:t>
            </w:r>
          </w:p>
        </w:tc>
      </w:tr>
    </w:tbl>
    <w:p w:rsidR="00E549E1" w:rsidRPr="0049292F" w:rsidRDefault="00E549E1" w:rsidP="00E549E1">
      <w:pPr>
        <w:spacing w:before="130" w:line="260" w:lineRule="exact"/>
        <w:rPr>
          <w:rFonts w:ascii="Cambria" w:hAnsi="Cambria"/>
          <w:b/>
          <w:bCs/>
          <w:sz w:val="17"/>
          <w:szCs w:val="17"/>
          <w:lang w:eastAsia="lv-LV"/>
        </w:rPr>
      </w:pPr>
      <w:r w:rsidRPr="0049292F">
        <w:rPr>
          <w:rFonts w:ascii="Cambria" w:hAnsi="Cambria"/>
          <w:b/>
          <w:bCs/>
          <w:sz w:val="17"/>
          <w:szCs w:val="17"/>
          <w:lang w:eastAsia="lv-LV"/>
        </w:rPr>
        <w:t>* a = burts; x = burts, cipars vai simbols; d = decimāldaļskaitlis; n = cipars.</w:t>
      </w:r>
    </w:p>
    <w:p w:rsidR="00E549E1" w:rsidRPr="0049292F" w:rsidRDefault="00E549E1" w:rsidP="00E549E1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  <w:lang w:eastAsia="lv-LV"/>
        </w:rPr>
      </w:pPr>
    </w:p>
    <w:p w:rsidR="00E549E1" w:rsidRPr="0049292F" w:rsidRDefault="00E549E1" w:rsidP="00E549E1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  <w:lang w:eastAsia="lv-LV"/>
        </w:rPr>
      </w:pPr>
    </w:p>
    <w:p w:rsidR="00C9420E" w:rsidRDefault="00C9420E">
      <w:bookmarkStart w:id="0" w:name="_GoBack"/>
      <w:bookmarkEnd w:id="0"/>
    </w:p>
    <w:sectPr w:rsidR="00C9420E" w:rsidSect="00E549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E1"/>
    <w:rsid w:val="00C9420E"/>
    <w:rsid w:val="00E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49E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E549E1"/>
    <w:rPr>
      <w:rFonts w:ascii="Tahoma" w:eastAsia="Times New Roman" w:hAnsi="Tahoma" w:cs="Times New Roman"/>
      <w:sz w:val="16"/>
      <w:szCs w:val="16"/>
      <w:lang w:val="lv-LV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49E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E549E1"/>
    <w:rPr>
      <w:rFonts w:ascii="Tahoma" w:eastAsia="Times New Roman" w:hAnsi="Tahoma" w:cs="Times New Roman"/>
      <w:sz w:val="16"/>
      <w:szCs w:val="16"/>
      <w:lang w:val="lv-LV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2021-01-12T08:32:00Z</dcterms:created>
  <dcterms:modified xsi:type="dcterms:W3CDTF">2021-01-12T08:33:00Z</dcterms:modified>
</cp:coreProperties>
</file>