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A3" w:rsidRPr="00203F75" w:rsidRDefault="00C240A3" w:rsidP="00C240A3">
      <w:pPr>
        <w:pStyle w:val="ListParagraph"/>
        <w:shd w:val="clear" w:color="auto" w:fill="FFFFFF"/>
        <w:spacing w:before="130" w:after="0" w:line="260" w:lineRule="exact"/>
        <w:ind w:left="0" w:firstLine="539"/>
        <w:contextualSpacing w:val="0"/>
        <w:jc w:val="right"/>
        <w:rPr>
          <w:rFonts w:ascii="Cambria" w:eastAsia="Times New Roman" w:hAnsi="Cambria"/>
          <w:sz w:val="19"/>
          <w:szCs w:val="19"/>
          <w:lang w:eastAsia="lv-LV"/>
        </w:rPr>
      </w:pPr>
      <w:r w:rsidRPr="00203F75">
        <w:rPr>
          <w:rFonts w:ascii="Cambria" w:eastAsia="Times New Roman" w:hAnsi="Cambria"/>
          <w:noProof w:val="0"/>
          <w:sz w:val="19"/>
          <w:szCs w:val="19"/>
          <w:lang w:eastAsia="lv-LV"/>
        </w:rPr>
        <w:t>1. pielikums</w:t>
      </w:r>
      <w:r w:rsidRPr="00203F75">
        <w:rPr>
          <w:rFonts w:ascii="Cambria" w:eastAsia="Times New Roman" w:hAnsi="Cambria"/>
          <w:noProof w:val="0"/>
          <w:sz w:val="19"/>
          <w:szCs w:val="19"/>
          <w:lang w:eastAsia="lv-LV"/>
        </w:rPr>
        <w:br/>
        <w:t>Daugavpils pilsētas domes 2020. gada 28. aprīļa</w:t>
      </w:r>
      <w:r w:rsidRPr="00203F75">
        <w:rPr>
          <w:rFonts w:ascii="Cambria" w:eastAsia="Times New Roman" w:hAnsi="Cambria"/>
          <w:noProof w:val="0"/>
          <w:sz w:val="19"/>
          <w:szCs w:val="19"/>
          <w:lang w:eastAsia="lv-LV"/>
        </w:rPr>
        <w:br/>
        <w:t>saistošajiem noteikumiem Nr. 15</w:t>
      </w:r>
    </w:p>
    <w:p w:rsidR="00C240A3" w:rsidRPr="00203F75" w:rsidRDefault="00C240A3" w:rsidP="00C240A3">
      <w:pPr>
        <w:pStyle w:val="ListParagraph"/>
        <w:shd w:val="clear" w:color="auto" w:fill="FFFFFF"/>
        <w:spacing w:before="130" w:after="0" w:line="260" w:lineRule="exact"/>
        <w:ind w:left="0" w:firstLine="539"/>
        <w:contextualSpacing w:val="0"/>
        <w:jc w:val="both"/>
        <w:rPr>
          <w:rFonts w:ascii="Cambria" w:eastAsia="Times New Roman" w:hAnsi="Cambria"/>
          <w:sz w:val="19"/>
          <w:szCs w:val="19"/>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23"/>
        <w:gridCol w:w="2735"/>
        <w:gridCol w:w="3015"/>
        <w:gridCol w:w="2735"/>
        <w:gridCol w:w="3306"/>
      </w:tblGrid>
      <w:tr w:rsidR="00C240A3" w:rsidRPr="00B55409" w:rsidTr="004A78E6">
        <w:trPr>
          <w:cantSplit/>
        </w:trPr>
        <w:tc>
          <w:tcPr>
            <w:tcW w:w="2296" w:type="dxa"/>
            <w:shd w:val="clear" w:color="auto" w:fill="auto"/>
            <w:vAlign w:val="bottom"/>
          </w:tcPr>
          <w:p w:rsidR="00C240A3" w:rsidRPr="00B55409" w:rsidRDefault="00C240A3" w:rsidP="004A78E6">
            <w:pPr>
              <w:pStyle w:val="ListParagraph"/>
              <w:spacing w:after="0" w:line="240" w:lineRule="auto"/>
              <w:ind w:left="0"/>
              <w:contextualSpacing w:val="0"/>
              <w:jc w:val="right"/>
              <w:rPr>
                <w:rFonts w:ascii="Cambria" w:eastAsia="Times New Roman" w:hAnsi="Cambria"/>
                <w:sz w:val="19"/>
                <w:szCs w:val="19"/>
                <w:lang w:eastAsia="lv-LV"/>
              </w:rPr>
            </w:pPr>
            <w:r w:rsidRPr="00B55409">
              <w:rPr>
                <w:rFonts w:ascii="Cambria" w:eastAsia="Times New Roman" w:hAnsi="Cambria"/>
                <w:b/>
                <w:bCs/>
                <w:noProof w:val="0"/>
                <w:sz w:val="19"/>
                <w:szCs w:val="19"/>
                <w:lang w:eastAsia="lv-LV"/>
              </w:rPr>
              <w:t>Nodokļa maksātāja</w:t>
            </w:r>
          </w:p>
        </w:tc>
        <w:tc>
          <w:tcPr>
            <w:tcW w:w="2835" w:type="dxa"/>
            <w:tcBorders>
              <w:bottom w:val="single" w:sz="4" w:space="0" w:color="auto"/>
            </w:tcBorders>
            <w:shd w:val="clear" w:color="auto" w:fill="auto"/>
          </w:tcPr>
          <w:p w:rsidR="00C240A3" w:rsidRPr="00B55409" w:rsidRDefault="00C240A3" w:rsidP="004A78E6">
            <w:pPr>
              <w:pStyle w:val="ListParagraph"/>
              <w:spacing w:after="0" w:line="240" w:lineRule="auto"/>
              <w:ind w:left="0"/>
              <w:contextualSpacing w:val="0"/>
              <w:rPr>
                <w:rFonts w:ascii="Cambria" w:eastAsia="Times New Roman" w:hAnsi="Cambria"/>
                <w:sz w:val="19"/>
                <w:szCs w:val="19"/>
                <w:lang w:eastAsia="lv-LV"/>
              </w:rPr>
            </w:pPr>
          </w:p>
        </w:tc>
        <w:tc>
          <w:tcPr>
            <w:tcW w:w="3119" w:type="dxa"/>
            <w:shd w:val="clear" w:color="auto" w:fill="auto"/>
            <w:vAlign w:val="bottom"/>
          </w:tcPr>
          <w:p w:rsidR="00C240A3" w:rsidRPr="00B55409" w:rsidRDefault="00C240A3" w:rsidP="004A78E6">
            <w:pPr>
              <w:pStyle w:val="ListParagraph"/>
              <w:spacing w:after="0" w:line="240" w:lineRule="auto"/>
              <w:ind w:left="0"/>
              <w:contextualSpacing w:val="0"/>
              <w:jc w:val="center"/>
              <w:rPr>
                <w:rFonts w:ascii="Cambria" w:eastAsia="Times New Roman" w:hAnsi="Cambria"/>
                <w:sz w:val="19"/>
                <w:szCs w:val="19"/>
                <w:lang w:eastAsia="lv-LV"/>
              </w:rPr>
            </w:pPr>
            <w:r w:rsidRPr="00B55409">
              <w:rPr>
                <w:rFonts w:ascii="Cambria" w:eastAsia="Times New Roman" w:hAnsi="Cambria"/>
                <w:b/>
                <w:bCs/>
                <w:noProof w:val="0"/>
                <w:sz w:val="19"/>
                <w:szCs w:val="19"/>
                <w:lang w:eastAsia="lv-LV"/>
              </w:rPr>
              <w:t>pārskats par tirdzniecības centra</w:t>
            </w:r>
          </w:p>
        </w:tc>
        <w:tc>
          <w:tcPr>
            <w:tcW w:w="2835" w:type="dxa"/>
            <w:tcBorders>
              <w:bottom w:val="single" w:sz="4" w:space="0" w:color="auto"/>
            </w:tcBorders>
            <w:shd w:val="clear" w:color="auto" w:fill="auto"/>
          </w:tcPr>
          <w:p w:rsidR="00C240A3" w:rsidRPr="00B55409" w:rsidRDefault="00C240A3" w:rsidP="004A78E6">
            <w:pPr>
              <w:pStyle w:val="ListParagraph"/>
              <w:spacing w:after="0" w:line="240" w:lineRule="auto"/>
              <w:ind w:left="0"/>
              <w:contextualSpacing w:val="0"/>
              <w:rPr>
                <w:rFonts w:ascii="Cambria" w:eastAsia="Times New Roman" w:hAnsi="Cambria"/>
                <w:sz w:val="19"/>
                <w:szCs w:val="19"/>
                <w:lang w:eastAsia="lv-LV"/>
              </w:rPr>
            </w:pPr>
          </w:p>
        </w:tc>
        <w:tc>
          <w:tcPr>
            <w:tcW w:w="3428" w:type="dxa"/>
            <w:shd w:val="clear" w:color="auto" w:fill="auto"/>
            <w:vAlign w:val="bottom"/>
          </w:tcPr>
          <w:p w:rsidR="00C240A3" w:rsidRPr="00B55409" w:rsidRDefault="00C240A3" w:rsidP="004A78E6">
            <w:pPr>
              <w:pStyle w:val="ListParagraph"/>
              <w:spacing w:after="0" w:line="240" w:lineRule="auto"/>
              <w:ind w:left="0"/>
              <w:contextualSpacing w:val="0"/>
              <w:rPr>
                <w:rFonts w:ascii="Cambria" w:eastAsia="Times New Roman" w:hAnsi="Cambria"/>
                <w:sz w:val="19"/>
                <w:szCs w:val="19"/>
                <w:lang w:eastAsia="lv-LV"/>
              </w:rPr>
            </w:pPr>
            <w:r w:rsidRPr="00B55409">
              <w:rPr>
                <w:rFonts w:ascii="Cambria" w:eastAsia="Times New Roman" w:hAnsi="Cambria"/>
                <w:b/>
                <w:bCs/>
                <w:noProof w:val="0"/>
                <w:sz w:val="19"/>
                <w:szCs w:val="19"/>
                <w:lang w:eastAsia="lv-LV"/>
              </w:rPr>
              <w:t>nomniekiem piešķirto nomas maksas</w:t>
            </w:r>
          </w:p>
        </w:tc>
      </w:tr>
      <w:tr w:rsidR="00C240A3" w:rsidRPr="00B55409" w:rsidTr="004A78E6">
        <w:trPr>
          <w:cantSplit/>
        </w:trPr>
        <w:tc>
          <w:tcPr>
            <w:tcW w:w="2296" w:type="dxa"/>
            <w:shd w:val="clear" w:color="auto" w:fill="auto"/>
          </w:tcPr>
          <w:p w:rsidR="00C240A3" w:rsidRPr="00B55409" w:rsidRDefault="00C240A3" w:rsidP="004A78E6">
            <w:pPr>
              <w:pStyle w:val="ListParagraph"/>
              <w:spacing w:after="0" w:line="240" w:lineRule="auto"/>
              <w:ind w:left="0"/>
              <w:contextualSpacing w:val="0"/>
              <w:rPr>
                <w:rFonts w:ascii="Cambria" w:eastAsia="Times New Roman" w:hAnsi="Cambria"/>
                <w:sz w:val="19"/>
                <w:szCs w:val="19"/>
                <w:lang w:eastAsia="lv-LV"/>
              </w:rPr>
            </w:pPr>
          </w:p>
        </w:tc>
        <w:tc>
          <w:tcPr>
            <w:tcW w:w="2835" w:type="dxa"/>
            <w:tcBorders>
              <w:top w:val="single" w:sz="4" w:space="0" w:color="auto"/>
            </w:tcBorders>
            <w:shd w:val="clear" w:color="auto" w:fill="auto"/>
          </w:tcPr>
          <w:p w:rsidR="00C240A3" w:rsidRPr="00413B77" w:rsidRDefault="00C240A3" w:rsidP="004A78E6">
            <w:pPr>
              <w:pStyle w:val="ListParagraph"/>
              <w:spacing w:after="0" w:line="240" w:lineRule="auto"/>
              <w:ind w:left="0"/>
              <w:contextualSpacing w:val="0"/>
              <w:jc w:val="center"/>
              <w:rPr>
                <w:rFonts w:ascii="Cambria" w:eastAsia="Times New Roman" w:hAnsi="Cambria"/>
                <w:sz w:val="17"/>
                <w:szCs w:val="17"/>
                <w:lang w:eastAsia="lv-LV"/>
              </w:rPr>
            </w:pPr>
            <w:r w:rsidRPr="00413B77">
              <w:rPr>
                <w:rFonts w:ascii="Cambria" w:eastAsia="Times New Roman" w:hAnsi="Cambria"/>
                <w:i/>
                <w:iCs/>
                <w:noProof w:val="0"/>
                <w:sz w:val="17"/>
                <w:szCs w:val="17"/>
                <w:lang w:eastAsia="lv-LV"/>
              </w:rPr>
              <w:t>(nosaukums)</w:t>
            </w:r>
          </w:p>
        </w:tc>
        <w:tc>
          <w:tcPr>
            <w:tcW w:w="3119" w:type="dxa"/>
            <w:shd w:val="clear" w:color="auto" w:fill="auto"/>
          </w:tcPr>
          <w:p w:rsidR="00C240A3" w:rsidRPr="00B55409" w:rsidRDefault="00C240A3" w:rsidP="004A78E6">
            <w:pPr>
              <w:pStyle w:val="ListParagraph"/>
              <w:spacing w:after="0" w:line="240" w:lineRule="auto"/>
              <w:ind w:left="0"/>
              <w:contextualSpacing w:val="0"/>
              <w:rPr>
                <w:rFonts w:ascii="Cambria" w:eastAsia="Times New Roman" w:hAnsi="Cambria"/>
                <w:sz w:val="19"/>
                <w:szCs w:val="19"/>
                <w:lang w:eastAsia="lv-LV"/>
              </w:rPr>
            </w:pPr>
          </w:p>
        </w:tc>
        <w:tc>
          <w:tcPr>
            <w:tcW w:w="2835" w:type="dxa"/>
            <w:tcBorders>
              <w:top w:val="single" w:sz="4" w:space="0" w:color="auto"/>
            </w:tcBorders>
            <w:shd w:val="clear" w:color="auto" w:fill="auto"/>
          </w:tcPr>
          <w:p w:rsidR="00C240A3" w:rsidRPr="00413B77" w:rsidRDefault="00C240A3" w:rsidP="004A78E6">
            <w:pPr>
              <w:pStyle w:val="ListParagraph"/>
              <w:spacing w:after="0" w:line="240" w:lineRule="auto"/>
              <w:ind w:left="0"/>
              <w:contextualSpacing w:val="0"/>
              <w:jc w:val="center"/>
              <w:rPr>
                <w:rFonts w:ascii="Cambria" w:eastAsia="Times New Roman" w:hAnsi="Cambria"/>
                <w:sz w:val="17"/>
                <w:szCs w:val="17"/>
                <w:lang w:eastAsia="lv-LV"/>
              </w:rPr>
            </w:pPr>
            <w:r w:rsidRPr="00413B77">
              <w:rPr>
                <w:rFonts w:ascii="Cambria" w:eastAsia="Times New Roman" w:hAnsi="Cambria"/>
                <w:i/>
                <w:iCs/>
                <w:noProof w:val="0"/>
                <w:sz w:val="17"/>
                <w:szCs w:val="17"/>
                <w:lang w:eastAsia="lv-LV"/>
              </w:rPr>
              <w:t>(nosaukums)</w:t>
            </w:r>
          </w:p>
        </w:tc>
        <w:tc>
          <w:tcPr>
            <w:tcW w:w="3428" w:type="dxa"/>
            <w:shd w:val="clear" w:color="auto" w:fill="auto"/>
          </w:tcPr>
          <w:p w:rsidR="00C240A3" w:rsidRPr="00B55409" w:rsidRDefault="00C240A3" w:rsidP="004A78E6">
            <w:pPr>
              <w:pStyle w:val="ListParagraph"/>
              <w:spacing w:after="0" w:line="240" w:lineRule="auto"/>
              <w:ind w:left="0"/>
              <w:contextualSpacing w:val="0"/>
              <w:rPr>
                <w:rFonts w:ascii="Cambria" w:eastAsia="Times New Roman" w:hAnsi="Cambria"/>
                <w:sz w:val="19"/>
                <w:szCs w:val="19"/>
                <w:lang w:eastAsia="lv-LV"/>
              </w:rPr>
            </w:pPr>
          </w:p>
        </w:tc>
      </w:tr>
      <w:tr w:rsidR="00C240A3" w:rsidRPr="00B55409" w:rsidTr="004A78E6">
        <w:trPr>
          <w:cantSplit/>
        </w:trPr>
        <w:tc>
          <w:tcPr>
            <w:tcW w:w="14513" w:type="dxa"/>
            <w:gridSpan w:val="5"/>
            <w:shd w:val="clear" w:color="auto" w:fill="auto"/>
            <w:vAlign w:val="center"/>
          </w:tcPr>
          <w:p w:rsidR="00C240A3" w:rsidRPr="00B55409" w:rsidRDefault="00C240A3" w:rsidP="004A78E6">
            <w:pPr>
              <w:pStyle w:val="ListParagraph"/>
              <w:spacing w:after="0" w:line="240" w:lineRule="auto"/>
              <w:ind w:left="0"/>
              <w:contextualSpacing w:val="0"/>
              <w:jc w:val="center"/>
              <w:rPr>
                <w:rFonts w:ascii="Cambria" w:eastAsia="Times New Roman" w:hAnsi="Cambria"/>
                <w:sz w:val="19"/>
                <w:szCs w:val="19"/>
                <w:lang w:eastAsia="lv-LV"/>
              </w:rPr>
            </w:pPr>
            <w:r w:rsidRPr="00B55409">
              <w:rPr>
                <w:rFonts w:ascii="Cambria" w:eastAsia="Times New Roman" w:hAnsi="Cambria"/>
                <w:b/>
                <w:bCs/>
                <w:noProof w:val="0"/>
                <w:sz w:val="19"/>
                <w:szCs w:val="19"/>
                <w:lang w:eastAsia="lv-LV"/>
              </w:rPr>
              <w:t>atvieglojumu apmēru 2020. gadā.</w:t>
            </w:r>
          </w:p>
        </w:tc>
      </w:tr>
    </w:tbl>
    <w:p w:rsidR="00C240A3" w:rsidRPr="00203F75" w:rsidRDefault="00C240A3" w:rsidP="00C240A3">
      <w:pPr>
        <w:pStyle w:val="ListParagraph"/>
        <w:shd w:val="clear" w:color="auto" w:fill="FFFFFF"/>
        <w:spacing w:before="130" w:after="0" w:line="260" w:lineRule="exact"/>
        <w:ind w:left="0" w:firstLine="539"/>
        <w:contextualSpacing w:val="0"/>
        <w:jc w:val="both"/>
        <w:rPr>
          <w:rFonts w:ascii="Cambria" w:eastAsia="Times New Roman" w:hAnsi="Cambria"/>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77"/>
        <w:gridCol w:w="2188"/>
        <w:gridCol w:w="1642"/>
        <w:gridCol w:w="1642"/>
        <w:gridCol w:w="823"/>
        <w:gridCol w:w="1096"/>
        <w:gridCol w:w="1505"/>
        <w:gridCol w:w="1505"/>
        <w:gridCol w:w="1642"/>
        <w:gridCol w:w="1394"/>
      </w:tblGrid>
      <w:tr w:rsidR="00C240A3" w:rsidRPr="00B55409" w:rsidTr="004A78E6">
        <w:trPr>
          <w:cantSplit/>
        </w:trPr>
        <w:tc>
          <w:tcPr>
            <w:tcW w:w="595" w:type="dxa"/>
            <w:vMerge w:val="restart"/>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Nr.</w:t>
            </w:r>
            <w:r w:rsidRPr="00B55409">
              <w:rPr>
                <w:rFonts w:ascii="Cambria" w:eastAsia="Times New Roman" w:hAnsi="Cambria"/>
                <w:b/>
                <w:bCs/>
                <w:noProof w:val="0"/>
                <w:sz w:val="19"/>
                <w:szCs w:val="19"/>
                <w:lang w:eastAsia="lv-LV"/>
              </w:rPr>
              <w:br/>
              <w:t>p.k.</w:t>
            </w:r>
          </w:p>
        </w:tc>
        <w:tc>
          <w:tcPr>
            <w:tcW w:w="2268" w:type="dxa"/>
            <w:vMerge w:val="restart"/>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Nomnieka vārds, uzvārds vai nosaukums</w:t>
            </w:r>
          </w:p>
        </w:tc>
        <w:tc>
          <w:tcPr>
            <w:tcW w:w="1701" w:type="dxa"/>
            <w:vMerge w:val="restart"/>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Personas kods vai reģistrācijas numurs</w:t>
            </w:r>
          </w:p>
        </w:tc>
        <w:tc>
          <w:tcPr>
            <w:tcW w:w="1701" w:type="dxa"/>
            <w:vMerge w:val="restart"/>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Pamatdarbības veids*</w:t>
            </w:r>
          </w:p>
        </w:tc>
        <w:tc>
          <w:tcPr>
            <w:tcW w:w="1985" w:type="dxa"/>
            <w:gridSpan w:val="2"/>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Tirdzniecības vietas</w:t>
            </w:r>
          </w:p>
        </w:tc>
        <w:tc>
          <w:tcPr>
            <w:tcW w:w="3118" w:type="dxa"/>
            <w:gridSpan w:val="2"/>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Tirdzniecības vietas nomas maksa</w:t>
            </w:r>
          </w:p>
        </w:tc>
        <w:tc>
          <w:tcPr>
            <w:tcW w:w="1701" w:type="dxa"/>
            <w:vMerge w:val="restart"/>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Mēnešu/dienu skaits, par kuru piešķirams nomas atvieglojums</w:t>
            </w:r>
          </w:p>
        </w:tc>
        <w:tc>
          <w:tcPr>
            <w:tcW w:w="1444" w:type="dxa"/>
            <w:vMerge w:val="restart"/>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Nomas maksas atvieglojuma summa (EUR)</w:t>
            </w:r>
          </w:p>
        </w:tc>
      </w:tr>
      <w:tr w:rsidR="00C240A3" w:rsidRPr="00B55409" w:rsidTr="004A78E6">
        <w:trPr>
          <w:cantSplit/>
          <w:trHeight w:val="223"/>
        </w:trPr>
        <w:tc>
          <w:tcPr>
            <w:tcW w:w="595" w:type="dxa"/>
            <w:vMerge/>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2268" w:type="dxa"/>
            <w:vMerge/>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1701" w:type="dxa"/>
            <w:vMerge/>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1701" w:type="dxa"/>
            <w:vMerge/>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851" w:type="dxa"/>
            <w:vMerge w:val="restart"/>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roofErr w:type="spellStart"/>
            <w:r w:rsidRPr="00B55409">
              <w:rPr>
                <w:rFonts w:ascii="Cambria" w:eastAsia="Times New Roman" w:hAnsi="Cambria"/>
                <w:b/>
                <w:bCs/>
                <w:noProof w:val="0"/>
                <w:sz w:val="19"/>
                <w:szCs w:val="19"/>
                <w:lang w:eastAsia="lv-LV"/>
              </w:rPr>
              <w:t>Nr</w:t>
            </w:r>
            <w:proofErr w:type="spellEnd"/>
            <w:r w:rsidRPr="00B55409">
              <w:rPr>
                <w:rFonts w:ascii="Cambria" w:eastAsia="Times New Roman" w:hAnsi="Cambria"/>
                <w:b/>
                <w:bCs/>
                <w:noProof w:val="0"/>
                <w:sz w:val="19"/>
                <w:szCs w:val="19"/>
                <w:lang w:eastAsia="lv-LV"/>
              </w:rPr>
              <w:t>….</w:t>
            </w:r>
          </w:p>
        </w:tc>
        <w:tc>
          <w:tcPr>
            <w:tcW w:w="1134" w:type="dxa"/>
            <w:vMerge w:val="restart"/>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 xml:space="preserve">platība </w:t>
            </w:r>
            <w:r>
              <w:rPr>
                <w:rFonts w:ascii="Cambria" w:eastAsia="Times New Roman" w:hAnsi="Cambria"/>
                <w:b/>
                <w:bCs/>
                <w:noProof w:val="0"/>
                <w:sz w:val="19"/>
                <w:szCs w:val="19"/>
                <w:lang w:eastAsia="lv-LV"/>
              </w:rPr>
              <w:t>(</w:t>
            </w:r>
            <w:r w:rsidRPr="00B55409">
              <w:rPr>
                <w:rFonts w:ascii="Cambria" w:eastAsia="Times New Roman" w:hAnsi="Cambria"/>
                <w:b/>
                <w:bCs/>
                <w:noProof w:val="0"/>
                <w:sz w:val="19"/>
                <w:szCs w:val="19"/>
                <w:lang w:eastAsia="lv-LV"/>
              </w:rPr>
              <w:t>m2)</w:t>
            </w:r>
          </w:p>
        </w:tc>
        <w:tc>
          <w:tcPr>
            <w:tcW w:w="1559" w:type="dxa"/>
            <w:vMerge w:val="restart"/>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līgumā noteikta (EUR)</w:t>
            </w:r>
          </w:p>
        </w:tc>
        <w:tc>
          <w:tcPr>
            <w:tcW w:w="1559" w:type="dxa"/>
            <w:vMerge w:val="restart"/>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pēc nomas atvieglojuma piešķiršanas (EUR)</w:t>
            </w:r>
          </w:p>
        </w:tc>
        <w:tc>
          <w:tcPr>
            <w:tcW w:w="1701" w:type="dxa"/>
            <w:vMerge/>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1444" w:type="dxa"/>
            <w:vMerge/>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r>
      <w:tr w:rsidR="00C240A3" w:rsidRPr="00B55409" w:rsidTr="004A78E6">
        <w:trPr>
          <w:cantSplit/>
          <w:trHeight w:val="223"/>
        </w:trPr>
        <w:tc>
          <w:tcPr>
            <w:tcW w:w="595" w:type="dxa"/>
            <w:vMerge/>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2268" w:type="dxa"/>
            <w:vMerge/>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1701" w:type="dxa"/>
            <w:vMerge/>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1701" w:type="dxa"/>
            <w:vMerge/>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851" w:type="dxa"/>
            <w:vMerge/>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1134" w:type="dxa"/>
            <w:vMerge/>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1559" w:type="dxa"/>
            <w:vMerge/>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1559" w:type="dxa"/>
            <w:vMerge/>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1701" w:type="dxa"/>
            <w:vMerge/>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1444" w:type="dxa"/>
            <w:vMerge/>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r>
      <w:tr w:rsidR="00C240A3" w:rsidRPr="00B55409" w:rsidTr="004A78E6">
        <w:trPr>
          <w:cantSplit/>
        </w:trPr>
        <w:tc>
          <w:tcPr>
            <w:tcW w:w="595"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1</w:t>
            </w:r>
          </w:p>
        </w:tc>
        <w:tc>
          <w:tcPr>
            <w:tcW w:w="2268"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2</w:t>
            </w:r>
          </w:p>
        </w:tc>
        <w:tc>
          <w:tcPr>
            <w:tcW w:w="1701" w:type="dxa"/>
            <w:shd w:val="clear" w:color="auto" w:fill="auto"/>
            <w:noWrap/>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3</w:t>
            </w:r>
          </w:p>
        </w:tc>
        <w:tc>
          <w:tcPr>
            <w:tcW w:w="1701" w:type="dxa"/>
            <w:shd w:val="clear" w:color="auto" w:fill="auto"/>
            <w:noWrap/>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4</w:t>
            </w:r>
          </w:p>
        </w:tc>
        <w:tc>
          <w:tcPr>
            <w:tcW w:w="851" w:type="dxa"/>
            <w:shd w:val="clear" w:color="auto" w:fill="auto"/>
            <w:noWrap/>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5</w:t>
            </w:r>
          </w:p>
        </w:tc>
        <w:tc>
          <w:tcPr>
            <w:tcW w:w="1134"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6</w:t>
            </w:r>
          </w:p>
        </w:tc>
        <w:tc>
          <w:tcPr>
            <w:tcW w:w="1559"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7</w:t>
            </w:r>
          </w:p>
        </w:tc>
        <w:tc>
          <w:tcPr>
            <w:tcW w:w="1559"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8</w:t>
            </w:r>
          </w:p>
        </w:tc>
        <w:tc>
          <w:tcPr>
            <w:tcW w:w="1701"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9</w:t>
            </w:r>
          </w:p>
        </w:tc>
        <w:tc>
          <w:tcPr>
            <w:tcW w:w="1444" w:type="dxa"/>
            <w:shd w:val="clear" w:color="auto" w:fill="auto"/>
            <w:noWrap/>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10=(7-8)x9</w:t>
            </w:r>
          </w:p>
        </w:tc>
      </w:tr>
      <w:tr w:rsidR="00C240A3" w:rsidRPr="00B55409" w:rsidTr="004A78E6">
        <w:trPr>
          <w:cantSplit/>
          <w:trHeight w:val="227"/>
        </w:trPr>
        <w:tc>
          <w:tcPr>
            <w:tcW w:w="595"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2268"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701"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701"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851"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134"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559"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559"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701"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444" w:type="dxa"/>
            <w:shd w:val="clear" w:color="auto" w:fill="auto"/>
            <w:noWrap/>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r>
      <w:tr w:rsidR="00C240A3" w:rsidRPr="00B55409" w:rsidTr="004A78E6">
        <w:trPr>
          <w:cantSplit/>
          <w:trHeight w:val="227"/>
        </w:trPr>
        <w:tc>
          <w:tcPr>
            <w:tcW w:w="595"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2268"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701"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701"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851"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134"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559"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559"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701"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444" w:type="dxa"/>
            <w:shd w:val="clear" w:color="auto" w:fill="auto"/>
            <w:noWrap/>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r>
      <w:tr w:rsidR="00C240A3" w:rsidRPr="00B55409" w:rsidTr="004A78E6">
        <w:trPr>
          <w:cantSplit/>
          <w:trHeight w:val="227"/>
        </w:trPr>
        <w:tc>
          <w:tcPr>
            <w:tcW w:w="595"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2268"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701"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701"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851"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134"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559"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559"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701" w:type="dxa"/>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444" w:type="dxa"/>
            <w:shd w:val="clear" w:color="auto" w:fill="auto"/>
            <w:noWrap/>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r>
      <w:tr w:rsidR="00C240A3" w:rsidRPr="00B55409" w:rsidTr="004A78E6">
        <w:trPr>
          <w:cantSplit/>
          <w:trHeight w:val="227"/>
        </w:trPr>
        <w:tc>
          <w:tcPr>
            <w:tcW w:w="595" w:type="dxa"/>
            <w:tcBorders>
              <w:bottom w:val="single" w:sz="4" w:space="0" w:color="auto"/>
            </w:tcBorders>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2268" w:type="dxa"/>
            <w:tcBorders>
              <w:bottom w:val="single" w:sz="4" w:space="0" w:color="auto"/>
            </w:tcBorders>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701" w:type="dxa"/>
            <w:tcBorders>
              <w:bottom w:val="single" w:sz="4" w:space="0" w:color="auto"/>
            </w:tcBorders>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701" w:type="dxa"/>
            <w:tcBorders>
              <w:bottom w:val="single" w:sz="4" w:space="0" w:color="auto"/>
            </w:tcBorders>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851" w:type="dxa"/>
            <w:tcBorders>
              <w:bottom w:val="single" w:sz="4" w:space="0" w:color="auto"/>
            </w:tcBorders>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134" w:type="dxa"/>
            <w:tcBorders>
              <w:bottom w:val="single" w:sz="4" w:space="0" w:color="auto"/>
            </w:tcBorders>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559" w:type="dxa"/>
            <w:tcBorders>
              <w:bottom w:val="single" w:sz="4" w:space="0" w:color="auto"/>
            </w:tcBorders>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559" w:type="dxa"/>
            <w:tcBorders>
              <w:bottom w:val="single" w:sz="4" w:space="0" w:color="auto"/>
            </w:tcBorders>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701" w:type="dxa"/>
            <w:tcBorders>
              <w:bottom w:val="single" w:sz="4" w:space="0" w:color="auto"/>
            </w:tcBorders>
            <w:shd w:val="clear" w:color="auto" w:fill="auto"/>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c>
          <w:tcPr>
            <w:tcW w:w="1444" w:type="dxa"/>
            <w:shd w:val="clear" w:color="auto" w:fill="auto"/>
            <w:noWrap/>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r>
      <w:tr w:rsidR="00C240A3" w:rsidRPr="00B55409" w:rsidTr="004A78E6">
        <w:trPr>
          <w:cantSplit/>
        </w:trPr>
        <w:tc>
          <w:tcPr>
            <w:tcW w:w="595" w:type="dxa"/>
            <w:tcBorders>
              <w:top w:val="single" w:sz="4" w:space="0" w:color="auto"/>
              <w:left w:val="nil"/>
              <w:bottom w:val="nil"/>
              <w:right w:val="nil"/>
            </w:tcBorders>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2268" w:type="dxa"/>
            <w:tcBorders>
              <w:top w:val="single" w:sz="4" w:space="0" w:color="auto"/>
              <w:left w:val="nil"/>
              <w:bottom w:val="nil"/>
              <w:right w:val="nil"/>
            </w:tcBorders>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1701" w:type="dxa"/>
            <w:tcBorders>
              <w:top w:val="single" w:sz="4" w:space="0" w:color="auto"/>
              <w:left w:val="nil"/>
              <w:bottom w:val="nil"/>
              <w:right w:val="nil"/>
            </w:tcBorders>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1701" w:type="dxa"/>
            <w:tcBorders>
              <w:top w:val="single" w:sz="4" w:space="0" w:color="auto"/>
              <w:left w:val="nil"/>
              <w:bottom w:val="nil"/>
              <w:right w:val="nil"/>
            </w:tcBorders>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851" w:type="dxa"/>
            <w:tcBorders>
              <w:top w:val="single" w:sz="4" w:space="0" w:color="auto"/>
              <w:left w:val="nil"/>
              <w:bottom w:val="nil"/>
              <w:right w:val="nil"/>
            </w:tcBorders>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1134" w:type="dxa"/>
            <w:tcBorders>
              <w:top w:val="single" w:sz="4" w:space="0" w:color="auto"/>
              <w:left w:val="nil"/>
              <w:bottom w:val="nil"/>
              <w:right w:val="nil"/>
            </w:tcBorders>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1559" w:type="dxa"/>
            <w:tcBorders>
              <w:top w:val="single" w:sz="4" w:space="0" w:color="auto"/>
              <w:left w:val="nil"/>
              <w:bottom w:val="nil"/>
              <w:right w:val="nil"/>
            </w:tcBorders>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1559" w:type="dxa"/>
            <w:tcBorders>
              <w:top w:val="single" w:sz="4" w:space="0" w:color="auto"/>
              <w:left w:val="nil"/>
              <w:bottom w:val="nil"/>
              <w:right w:val="nil"/>
            </w:tcBorders>
            <w:shd w:val="clear" w:color="auto" w:fill="auto"/>
            <w:vAlign w:val="center"/>
            <w:hideMark/>
          </w:tcPr>
          <w:p w:rsidR="00C240A3" w:rsidRPr="00B55409" w:rsidRDefault="00C240A3" w:rsidP="004A78E6">
            <w:pPr>
              <w:spacing w:after="0" w:line="240" w:lineRule="auto"/>
              <w:jc w:val="center"/>
              <w:rPr>
                <w:rFonts w:ascii="Cambria" w:eastAsia="Times New Roman" w:hAnsi="Cambria"/>
                <w:b/>
                <w:bCs/>
                <w:noProof w:val="0"/>
                <w:sz w:val="19"/>
                <w:szCs w:val="19"/>
                <w:lang w:eastAsia="lv-LV"/>
              </w:rPr>
            </w:pPr>
          </w:p>
        </w:tc>
        <w:tc>
          <w:tcPr>
            <w:tcW w:w="1701" w:type="dxa"/>
            <w:tcBorders>
              <w:top w:val="single" w:sz="4" w:space="0" w:color="auto"/>
              <w:left w:val="nil"/>
              <w:bottom w:val="nil"/>
              <w:right w:val="single" w:sz="4" w:space="0" w:color="auto"/>
            </w:tcBorders>
            <w:shd w:val="clear" w:color="auto" w:fill="auto"/>
            <w:noWrap/>
            <w:vAlign w:val="center"/>
            <w:hideMark/>
          </w:tcPr>
          <w:p w:rsidR="00C240A3" w:rsidRPr="00B55409" w:rsidRDefault="00C240A3" w:rsidP="004A78E6">
            <w:pPr>
              <w:spacing w:after="0" w:line="240" w:lineRule="auto"/>
              <w:jc w:val="right"/>
              <w:rPr>
                <w:rFonts w:ascii="Cambria" w:eastAsia="Times New Roman" w:hAnsi="Cambria"/>
                <w:b/>
                <w:bCs/>
                <w:noProof w:val="0"/>
                <w:sz w:val="19"/>
                <w:szCs w:val="19"/>
                <w:lang w:eastAsia="lv-LV"/>
              </w:rPr>
            </w:pPr>
            <w:r w:rsidRPr="00B55409">
              <w:rPr>
                <w:rFonts w:ascii="Cambria" w:eastAsia="Times New Roman" w:hAnsi="Cambria"/>
                <w:b/>
                <w:bCs/>
                <w:noProof w:val="0"/>
                <w:sz w:val="19"/>
                <w:szCs w:val="19"/>
                <w:lang w:eastAsia="lv-LV"/>
              </w:rPr>
              <w:t>Kopā:</w:t>
            </w:r>
          </w:p>
        </w:tc>
        <w:tc>
          <w:tcPr>
            <w:tcW w:w="1444" w:type="dxa"/>
            <w:tcBorders>
              <w:left w:val="single" w:sz="4" w:space="0" w:color="auto"/>
            </w:tcBorders>
            <w:shd w:val="clear" w:color="auto" w:fill="auto"/>
            <w:noWrap/>
            <w:vAlign w:val="center"/>
            <w:hideMark/>
          </w:tcPr>
          <w:p w:rsidR="00C240A3" w:rsidRPr="00B55409" w:rsidRDefault="00C240A3" w:rsidP="004A78E6">
            <w:pPr>
              <w:spacing w:after="0" w:line="240" w:lineRule="auto"/>
              <w:jc w:val="center"/>
              <w:rPr>
                <w:rFonts w:ascii="Cambria" w:eastAsia="Times New Roman" w:hAnsi="Cambria"/>
                <w:noProof w:val="0"/>
                <w:sz w:val="19"/>
                <w:szCs w:val="19"/>
                <w:lang w:eastAsia="lv-LV"/>
              </w:rPr>
            </w:pPr>
          </w:p>
        </w:tc>
      </w:tr>
    </w:tbl>
    <w:p w:rsidR="00C240A3" w:rsidRPr="00203F75" w:rsidRDefault="00C240A3" w:rsidP="00C240A3">
      <w:pPr>
        <w:pStyle w:val="ListParagraph"/>
        <w:shd w:val="clear" w:color="auto" w:fill="FFFFFF"/>
        <w:spacing w:before="130" w:after="0" w:line="260" w:lineRule="exact"/>
        <w:ind w:left="0"/>
        <w:contextualSpacing w:val="0"/>
        <w:jc w:val="both"/>
        <w:rPr>
          <w:rFonts w:ascii="Cambria" w:eastAsia="Times New Roman" w:hAnsi="Cambria"/>
          <w:sz w:val="17"/>
          <w:szCs w:val="17"/>
          <w:lang w:eastAsia="lv-LV"/>
        </w:rPr>
      </w:pPr>
      <w:r w:rsidRPr="00203F75">
        <w:rPr>
          <w:rFonts w:ascii="Cambria" w:eastAsia="Times New Roman" w:hAnsi="Cambria"/>
          <w:noProof w:val="0"/>
          <w:sz w:val="17"/>
          <w:szCs w:val="17"/>
          <w:lang w:eastAsia="lv-LV"/>
        </w:rPr>
        <w:t xml:space="preserve">* šeit nav jānorāda nekustamie </w:t>
      </w:r>
      <w:proofErr w:type="spellStart"/>
      <w:r w:rsidRPr="00203F75">
        <w:rPr>
          <w:rFonts w:ascii="Cambria" w:eastAsia="Times New Roman" w:hAnsi="Cambria"/>
          <w:noProof w:val="0"/>
          <w:sz w:val="17"/>
          <w:szCs w:val="17"/>
          <w:lang w:eastAsia="lv-LV"/>
        </w:rPr>
        <w:t>īpašumui</w:t>
      </w:r>
      <w:proofErr w:type="spellEnd"/>
      <w:r w:rsidRPr="00203F75">
        <w:rPr>
          <w:rFonts w:ascii="Cambria" w:eastAsia="Times New Roman" w:hAnsi="Cambria"/>
          <w:noProof w:val="0"/>
          <w:sz w:val="17"/>
          <w:szCs w:val="17"/>
          <w:lang w:eastAsia="lv-LV"/>
        </w:rPr>
        <w:t>, kas tiek izmantoti finanšu, apdrošināšanas, azartspēles un derības, aptiekas (tai skaitā veterinārās aptiekas) darbībai, pārtikas, alkoholisko dzērienu, tabakas, preses, dzīvnieku barības, būvniecības un dārzkopības preču, higiēnas un saimniecības preču tirdzniecībai, kā arī kā vakcinācijas kabineti, optikas veikali, ķīmiskās tīrītavas, automašīnu tirdzniecības veikali/centri.</w:t>
      </w:r>
    </w:p>
    <w:p w:rsidR="00FA0337" w:rsidRDefault="00C240A3">
      <w:bookmarkStart w:id="0" w:name="_GoBack"/>
      <w:bookmarkEnd w:id="0"/>
    </w:p>
    <w:sectPr w:rsidR="00FA0337" w:rsidSect="00C240A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A3"/>
    <w:rsid w:val="00106713"/>
    <w:rsid w:val="008311FA"/>
    <w:rsid w:val="00C240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0A3"/>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0A3"/>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711</Words>
  <Characters>406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2020-05-05T06:33:00Z</dcterms:created>
  <dcterms:modified xsi:type="dcterms:W3CDTF">2020-05-05T06:35:00Z</dcterms:modified>
</cp:coreProperties>
</file>