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0C" w:rsidRPr="00463D03" w:rsidRDefault="005C760C" w:rsidP="005C760C">
      <w:pPr>
        <w:ind w:left="7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1. </w:t>
      </w:r>
      <w:r w:rsidRPr="00463D03">
        <w:rPr>
          <w:sz w:val="22"/>
          <w:szCs w:val="22"/>
        </w:rPr>
        <w:t>pielikums</w:t>
      </w:r>
    </w:p>
    <w:p w:rsidR="005C760C" w:rsidRPr="00463D03" w:rsidRDefault="005C760C" w:rsidP="005C760C">
      <w:pPr>
        <w:jc w:val="right"/>
        <w:rPr>
          <w:sz w:val="22"/>
          <w:szCs w:val="22"/>
        </w:rPr>
      </w:pPr>
      <w:r w:rsidRPr="00463D03">
        <w:rPr>
          <w:sz w:val="22"/>
          <w:szCs w:val="22"/>
        </w:rPr>
        <w:t>Finanšu un kapitāla tirgus komisijas</w:t>
      </w:r>
    </w:p>
    <w:p w:rsidR="005C760C" w:rsidRPr="00463D03" w:rsidRDefault="005C760C" w:rsidP="005C760C">
      <w:pPr>
        <w:jc w:val="right"/>
        <w:rPr>
          <w:sz w:val="22"/>
          <w:szCs w:val="22"/>
        </w:rPr>
      </w:pPr>
      <w:r w:rsidRPr="00463D03">
        <w:rPr>
          <w:sz w:val="22"/>
          <w:szCs w:val="22"/>
        </w:rPr>
        <w:t>2018. gada 26. septembra normatīvajiem noteikumiem Nr. 155</w:t>
      </w:r>
    </w:p>
    <w:p w:rsidR="005C760C" w:rsidRPr="00463D03" w:rsidRDefault="005C760C" w:rsidP="005C760C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</w:p>
    <w:p w:rsidR="005C760C" w:rsidRPr="00463D03" w:rsidRDefault="005C760C" w:rsidP="005C760C">
      <w:pPr>
        <w:jc w:val="right"/>
        <w:rPr>
          <w:sz w:val="22"/>
          <w:szCs w:val="22"/>
        </w:rPr>
      </w:pPr>
      <w:r w:rsidRPr="00463D03">
        <w:rPr>
          <w:sz w:val="22"/>
          <w:szCs w:val="22"/>
        </w:rPr>
        <w:t>Finanšu un kapitāla tirgus komisijai</w:t>
      </w:r>
    </w:p>
    <w:p w:rsidR="005C760C" w:rsidRPr="00463D03" w:rsidRDefault="005C760C" w:rsidP="005C760C">
      <w:pPr>
        <w:jc w:val="right"/>
        <w:rPr>
          <w:sz w:val="22"/>
          <w:szCs w:val="22"/>
        </w:rPr>
      </w:pPr>
      <w:r w:rsidRPr="00463D03">
        <w:rPr>
          <w:sz w:val="22"/>
          <w:szCs w:val="22"/>
        </w:rPr>
        <w:t>Kungu ielā 1, Rīgā, LV-1050</w:t>
      </w:r>
    </w:p>
    <w:p w:rsidR="005C760C" w:rsidRPr="00A038CF" w:rsidRDefault="005C760C" w:rsidP="005C760C">
      <w:pPr>
        <w:rPr>
          <w:szCs w:val="24"/>
        </w:rPr>
      </w:pPr>
    </w:p>
    <w:p w:rsidR="005C760C" w:rsidRPr="00A038CF" w:rsidRDefault="005C760C" w:rsidP="005C760C">
      <w:pPr>
        <w:rPr>
          <w:szCs w:val="24"/>
        </w:rPr>
      </w:pPr>
    </w:p>
    <w:p w:rsidR="005C760C" w:rsidRPr="00A038CF" w:rsidRDefault="005C760C" w:rsidP="005C760C">
      <w:pPr>
        <w:jc w:val="center"/>
        <w:rPr>
          <w:b/>
          <w:bCs/>
          <w:szCs w:val="24"/>
        </w:rPr>
      </w:pPr>
      <w:r w:rsidRPr="00A038CF">
        <w:rPr>
          <w:b/>
          <w:bCs/>
          <w:szCs w:val="24"/>
        </w:rPr>
        <w:t>Iesniegums</w:t>
      </w:r>
    </w:p>
    <w:p w:rsidR="005C760C" w:rsidRPr="00A038CF" w:rsidRDefault="005C760C" w:rsidP="005C760C">
      <w:pPr>
        <w:jc w:val="center"/>
        <w:rPr>
          <w:b/>
          <w:bCs/>
          <w:szCs w:val="24"/>
        </w:rPr>
      </w:pPr>
      <w:r w:rsidRPr="00A038CF">
        <w:rPr>
          <w:b/>
          <w:bCs/>
          <w:szCs w:val="24"/>
        </w:rPr>
        <w:t>licences ____</w:t>
      </w:r>
      <w:r>
        <w:rPr>
          <w:b/>
          <w:bCs/>
          <w:szCs w:val="24"/>
        </w:rPr>
        <w:t>____________________________</w:t>
      </w:r>
      <w:r w:rsidRPr="00A038CF">
        <w:rPr>
          <w:b/>
          <w:bCs/>
          <w:szCs w:val="24"/>
        </w:rPr>
        <w:t>__________ darbībai saņemšanai</w:t>
      </w:r>
    </w:p>
    <w:p w:rsidR="005C760C" w:rsidRPr="00EC10DE" w:rsidRDefault="005C760C" w:rsidP="005C760C">
      <w:pPr>
        <w:ind w:right="84"/>
        <w:jc w:val="center"/>
        <w:rPr>
          <w:bCs/>
          <w:i/>
          <w:sz w:val="20"/>
        </w:rPr>
      </w:pPr>
      <w:r w:rsidRPr="00EC10DE">
        <w:rPr>
          <w:bCs/>
          <w:i/>
          <w:sz w:val="20"/>
        </w:rPr>
        <w:t>(Piezīme: tukšo lauku attiecīgi aizpildīt ar vienu no šīm norādēm – "maksājumu iestādes"</w:t>
      </w:r>
      <w:r>
        <w:rPr>
          <w:bCs/>
          <w:i/>
          <w:sz w:val="20"/>
        </w:rPr>
        <w:t>,</w:t>
      </w:r>
      <w:r w:rsidRPr="00EC10DE">
        <w:rPr>
          <w:bCs/>
          <w:i/>
          <w:sz w:val="20"/>
        </w:rPr>
        <w:t xml:space="preserve"> "elektroniskās naudas iestādes"</w:t>
      </w:r>
      <w:r>
        <w:rPr>
          <w:bCs/>
          <w:i/>
          <w:sz w:val="20"/>
        </w:rPr>
        <w:t>, "ārvalsts elektroniskās naudas iestādes filiāles".</w:t>
      </w:r>
      <w:r w:rsidRPr="00EC10DE">
        <w:rPr>
          <w:bCs/>
          <w:i/>
          <w:sz w:val="20"/>
        </w:rPr>
        <w:t>)</w:t>
      </w:r>
    </w:p>
    <w:p w:rsidR="005C760C" w:rsidRPr="00A038CF" w:rsidRDefault="005C760C" w:rsidP="005C760C">
      <w:pPr>
        <w:jc w:val="center"/>
        <w:rPr>
          <w:szCs w:val="24"/>
        </w:rPr>
      </w:pPr>
    </w:p>
    <w:p w:rsidR="005C760C" w:rsidRPr="00267686" w:rsidRDefault="005C760C" w:rsidP="005C760C">
      <w:pPr>
        <w:spacing w:after="120"/>
        <w:rPr>
          <w:b/>
          <w:sz w:val="22"/>
          <w:szCs w:val="24"/>
        </w:rPr>
      </w:pPr>
      <w:r w:rsidRPr="00267686">
        <w:rPr>
          <w:b/>
          <w:sz w:val="22"/>
          <w:szCs w:val="24"/>
        </w:rPr>
        <w:t>1. Informācija par komercsabiedrību (filiāli), kura vēlas saņemt licenci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78"/>
      </w:tblGrid>
      <w:tr w:rsidR="005C760C" w:rsidRPr="00267686" w:rsidTr="009A613D">
        <w:tc>
          <w:tcPr>
            <w:tcW w:w="3227" w:type="dxa"/>
          </w:tcPr>
          <w:p w:rsidR="005C760C" w:rsidRPr="00D369D0" w:rsidRDefault="005C760C" w:rsidP="009A613D">
            <w:pPr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Nosaukums (firma)</w:t>
            </w:r>
          </w:p>
        </w:tc>
        <w:tc>
          <w:tcPr>
            <w:tcW w:w="4678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  <w:tr w:rsidR="005C760C" w:rsidRPr="00267686" w:rsidTr="009A613D">
        <w:tc>
          <w:tcPr>
            <w:tcW w:w="3227" w:type="dxa"/>
          </w:tcPr>
          <w:p w:rsidR="005C760C" w:rsidRPr="00D369D0" w:rsidRDefault="005C760C" w:rsidP="009A613D">
            <w:pPr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Tirdzniecības nosaukums (ja atšķiras no firmas)</w:t>
            </w:r>
          </w:p>
        </w:tc>
        <w:tc>
          <w:tcPr>
            <w:tcW w:w="4678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  <w:tr w:rsidR="005C760C" w:rsidRPr="00267686" w:rsidTr="009A613D">
        <w:tc>
          <w:tcPr>
            <w:tcW w:w="3227" w:type="dxa"/>
          </w:tcPr>
          <w:p w:rsidR="005C760C" w:rsidRPr="00D369D0" w:rsidRDefault="005C760C" w:rsidP="009A613D">
            <w:pPr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Reģistrācijas numurs</w:t>
            </w:r>
          </w:p>
        </w:tc>
        <w:tc>
          <w:tcPr>
            <w:tcW w:w="4678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  <w:tr w:rsidR="005C760C" w:rsidRPr="00267686" w:rsidTr="009A613D">
        <w:tc>
          <w:tcPr>
            <w:tcW w:w="3227" w:type="dxa"/>
          </w:tcPr>
          <w:p w:rsidR="005C760C" w:rsidRPr="00D369D0" w:rsidRDefault="005C760C" w:rsidP="009A613D">
            <w:pPr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Juridiskā adrese</w:t>
            </w:r>
          </w:p>
        </w:tc>
        <w:tc>
          <w:tcPr>
            <w:tcW w:w="4678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  <w:tr w:rsidR="005C760C" w:rsidRPr="00267686" w:rsidTr="009A613D">
        <w:tc>
          <w:tcPr>
            <w:tcW w:w="3227" w:type="dxa"/>
          </w:tcPr>
          <w:p w:rsidR="005C760C" w:rsidRPr="00D369D0" w:rsidRDefault="005C760C" w:rsidP="009A613D">
            <w:pPr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Adrese, kurā komercsabiedrība (filiāle) ir sasniedzama (ja atšķiras no juridiskās adreses)</w:t>
            </w:r>
          </w:p>
        </w:tc>
        <w:tc>
          <w:tcPr>
            <w:tcW w:w="4678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  <w:tr w:rsidR="005C760C" w:rsidRPr="00267686" w:rsidTr="009A613D">
        <w:tc>
          <w:tcPr>
            <w:tcW w:w="3227" w:type="dxa"/>
          </w:tcPr>
          <w:p w:rsidR="005C760C" w:rsidRPr="00D369D0" w:rsidRDefault="005C760C" w:rsidP="009A613D">
            <w:pPr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Mājaslapas adrese (ja tāda ir)</w:t>
            </w:r>
          </w:p>
        </w:tc>
        <w:tc>
          <w:tcPr>
            <w:tcW w:w="4678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</w:tbl>
    <w:p w:rsidR="005C760C" w:rsidRPr="00A7471C" w:rsidRDefault="005C760C" w:rsidP="005C760C">
      <w:pPr>
        <w:spacing w:before="60"/>
        <w:rPr>
          <w:i/>
          <w:sz w:val="22"/>
          <w:szCs w:val="24"/>
        </w:rPr>
      </w:pPr>
      <w:r w:rsidRPr="00A7471C">
        <w:rPr>
          <w:i/>
          <w:sz w:val="20"/>
          <w:szCs w:val="24"/>
        </w:rPr>
        <w:t>(Maksājumu iestāde, elektroniskās naudas iestāde un ārvalsts elektroniskās naudas iestāde turpmāk tekstā saukta – iestāde</w:t>
      </w:r>
      <w:r>
        <w:rPr>
          <w:i/>
          <w:sz w:val="20"/>
          <w:szCs w:val="24"/>
        </w:rPr>
        <w:t>.</w:t>
      </w:r>
      <w:r w:rsidRPr="00A7471C">
        <w:rPr>
          <w:i/>
          <w:sz w:val="20"/>
          <w:szCs w:val="24"/>
        </w:rPr>
        <w:t>)</w:t>
      </w:r>
    </w:p>
    <w:p w:rsidR="005C760C" w:rsidRPr="00A038CF" w:rsidRDefault="005C760C" w:rsidP="005C760C">
      <w:pPr>
        <w:rPr>
          <w:szCs w:val="24"/>
        </w:rPr>
      </w:pPr>
    </w:p>
    <w:p w:rsidR="005C760C" w:rsidRPr="00A7471C" w:rsidRDefault="005C760C" w:rsidP="005C760C">
      <w:pPr>
        <w:rPr>
          <w:b/>
          <w:sz w:val="22"/>
          <w:szCs w:val="24"/>
        </w:rPr>
      </w:pPr>
      <w:r w:rsidRPr="00A7471C">
        <w:rPr>
          <w:b/>
          <w:sz w:val="22"/>
          <w:szCs w:val="24"/>
        </w:rPr>
        <w:t xml:space="preserve">2. Informācija par to, vai elektroniskās naudas iestāde papildus elektroniskās naudas emisijai plāno sniegt </w:t>
      </w:r>
      <w:r>
        <w:rPr>
          <w:b/>
          <w:sz w:val="22"/>
          <w:szCs w:val="24"/>
        </w:rPr>
        <w:t xml:space="preserve">ar elektroniskās naudas emisiju nesaistītus </w:t>
      </w:r>
      <w:r w:rsidRPr="00A7471C">
        <w:rPr>
          <w:b/>
          <w:sz w:val="22"/>
          <w:szCs w:val="24"/>
        </w:rPr>
        <w:t>maksājumu pakalpojumus (ar zīmi "x" atzīmēt vajadzīgo)</w:t>
      </w:r>
    </w:p>
    <w:p w:rsidR="005C760C" w:rsidRPr="00EC10DE" w:rsidRDefault="005C760C" w:rsidP="005C760C">
      <w:pPr>
        <w:ind w:firstLine="284"/>
        <w:rPr>
          <w:i/>
          <w:sz w:val="20"/>
        </w:rPr>
      </w:pPr>
      <w:r w:rsidRPr="00EC10DE">
        <w:rPr>
          <w:i/>
          <w:sz w:val="20"/>
        </w:rPr>
        <w:t>(Piezīme: iesnieguma 2. punktu aizpilda tikai elektroniskās naudas iestādes</w:t>
      </w:r>
      <w:r>
        <w:rPr>
          <w:i/>
          <w:sz w:val="20"/>
        </w:rPr>
        <w:t xml:space="preserve">. </w:t>
      </w:r>
      <w:r>
        <w:rPr>
          <w:i/>
          <w:sz w:val="20"/>
          <w:lang w:eastAsia="lv-LV"/>
        </w:rPr>
        <w:t>Ārvalsts elektroniskās naudas iestādes filiālei nav tiesību sniegt maksājumu pakalpojumus</w:t>
      </w:r>
      <w:proofErr w:type="gramStart"/>
      <w:r>
        <w:rPr>
          <w:i/>
          <w:sz w:val="20"/>
          <w:lang w:eastAsia="lv-LV"/>
        </w:rPr>
        <w:t xml:space="preserve"> un</w:t>
      </w:r>
      <w:proofErr w:type="gramEnd"/>
      <w:r>
        <w:rPr>
          <w:i/>
          <w:sz w:val="20"/>
          <w:lang w:eastAsia="lv-LV"/>
        </w:rPr>
        <w:t xml:space="preserve"> nav jāaizpilda iesnieguma 2. punkts.</w:t>
      </w:r>
      <w:r w:rsidRPr="00EC10DE">
        <w:rPr>
          <w:i/>
          <w:sz w:val="20"/>
        </w:rPr>
        <w:t xml:space="preserve">) </w:t>
      </w:r>
    </w:p>
    <w:p w:rsidR="005C760C" w:rsidRPr="00A038CF" w:rsidRDefault="005C760C" w:rsidP="005C760C">
      <w:pPr>
        <w:rPr>
          <w:b/>
          <w:szCs w:val="24"/>
        </w:rPr>
      </w:pPr>
    </w:p>
    <w:p w:rsidR="005C760C" w:rsidRPr="00A7471C" w:rsidRDefault="005C760C" w:rsidP="005C760C">
      <w:pPr>
        <w:rPr>
          <w:sz w:val="22"/>
          <w:szCs w:val="24"/>
          <w:lang w:eastAsia="lv-LV"/>
        </w:rPr>
      </w:pPr>
      <w:r>
        <w:rPr>
          <w:noProof/>
          <w:sz w:val="22"/>
          <w:lang w:val="en-US"/>
        </w:rPr>
        <w:drawing>
          <wp:inline distT="0" distB="0" distL="0" distR="0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71C">
        <w:rPr>
          <w:rStyle w:val="apple-converted-space"/>
          <w:rFonts w:ascii="Arial" w:hAnsi="Arial" w:cs="Arial"/>
          <w:color w:val="414142"/>
          <w:sz w:val="18"/>
          <w:shd w:val="clear" w:color="auto" w:fill="FFFFFF"/>
        </w:rPr>
        <w:t> </w:t>
      </w:r>
      <w:r w:rsidRPr="00A7471C">
        <w:rPr>
          <w:sz w:val="22"/>
          <w:szCs w:val="24"/>
          <w:lang w:eastAsia="lv-LV"/>
        </w:rPr>
        <w:t>Iestāde plāno sniegt maksājumu pakalpojumus</w:t>
      </w:r>
    </w:p>
    <w:p w:rsidR="005C760C" w:rsidRPr="00EC10DE" w:rsidRDefault="005C760C" w:rsidP="005C760C">
      <w:pPr>
        <w:ind w:right="3486"/>
        <w:rPr>
          <w:i/>
          <w:sz w:val="20"/>
          <w:lang w:eastAsia="lv-LV"/>
        </w:rPr>
      </w:pPr>
      <w:r w:rsidRPr="00EC10DE">
        <w:rPr>
          <w:i/>
          <w:sz w:val="20"/>
          <w:lang w:eastAsia="lv-LV"/>
        </w:rPr>
        <w:t>(Piezīme: ja tiek veikta atzīme par to, ka elektroniskās naudas iestāde plāno sniegt maksājumu pakalpojumus, obligāti aizpildāms šā iesnieguma 3. punkts</w:t>
      </w:r>
      <w:r>
        <w:rPr>
          <w:i/>
          <w:sz w:val="20"/>
          <w:lang w:eastAsia="lv-LV"/>
        </w:rPr>
        <w:t>.</w:t>
      </w:r>
      <w:r w:rsidRPr="00EC10DE">
        <w:rPr>
          <w:i/>
          <w:sz w:val="20"/>
          <w:lang w:eastAsia="lv-LV"/>
        </w:rPr>
        <w:t>)</w:t>
      </w:r>
    </w:p>
    <w:p w:rsidR="005C760C" w:rsidRPr="00A038CF" w:rsidRDefault="005C760C" w:rsidP="005C760C">
      <w:pPr>
        <w:rPr>
          <w:szCs w:val="24"/>
          <w:lang w:eastAsia="lv-LV"/>
        </w:rPr>
      </w:pPr>
    </w:p>
    <w:p w:rsidR="005C760C" w:rsidRPr="00A7471C" w:rsidRDefault="005C760C" w:rsidP="005C760C">
      <w:pPr>
        <w:rPr>
          <w:b/>
          <w:sz w:val="22"/>
          <w:szCs w:val="24"/>
        </w:rPr>
      </w:pPr>
      <w:r>
        <w:rPr>
          <w:noProof/>
          <w:sz w:val="22"/>
          <w:lang w:val="en-US"/>
        </w:rPr>
        <w:drawing>
          <wp:inline distT="0" distB="0" distL="0" distR="0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71C">
        <w:rPr>
          <w:rStyle w:val="apple-converted-space"/>
          <w:rFonts w:ascii="Arial" w:hAnsi="Arial" w:cs="Arial"/>
          <w:color w:val="414142"/>
          <w:sz w:val="18"/>
          <w:shd w:val="clear" w:color="auto" w:fill="FFFFFF"/>
        </w:rPr>
        <w:t> </w:t>
      </w:r>
      <w:r w:rsidRPr="00A7471C">
        <w:rPr>
          <w:sz w:val="22"/>
          <w:szCs w:val="24"/>
          <w:lang w:eastAsia="lv-LV"/>
        </w:rPr>
        <w:t>Iestāde neplāno sniegt maksājumu pakalpojumus</w:t>
      </w:r>
    </w:p>
    <w:p w:rsidR="005C760C" w:rsidRPr="00A038CF" w:rsidRDefault="005C760C" w:rsidP="005C760C">
      <w:pPr>
        <w:rPr>
          <w:szCs w:val="24"/>
        </w:rPr>
      </w:pPr>
    </w:p>
    <w:p w:rsidR="005C760C" w:rsidRPr="00A038CF" w:rsidRDefault="005C760C" w:rsidP="005C760C">
      <w:pPr>
        <w:rPr>
          <w:b/>
          <w:szCs w:val="24"/>
        </w:rPr>
      </w:pPr>
      <w:r w:rsidRPr="00A038CF">
        <w:rPr>
          <w:b/>
          <w:szCs w:val="24"/>
        </w:rPr>
        <w:t>3. Informācija par maksājumu pakalpojumu veidiem, kurus plānots sniegt (ar zīmi "x" atzīmēt vajadzīgos)</w:t>
      </w:r>
    </w:p>
    <w:p w:rsidR="005C760C" w:rsidRPr="00EC10DE" w:rsidRDefault="005C760C" w:rsidP="005C760C">
      <w:pPr>
        <w:adjustRightInd w:val="0"/>
        <w:ind w:firstLine="284"/>
        <w:rPr>
          <w:i/>
          <w:sz w:val="20"/>
        </w:rPr>
      </w:pPr>
      <w:r w:rsidRPr="00EC10DE">
        <w:rPr>
          <w:i/>
          <w:sz w:val="20"/>
        </w:rPr>
        <w:t>(Piezīme: ja 1. punktā minētā persona neplāno sniegt maksājumu pakalpojumus, iesnieguma 3.</w:t>
      </w:r>
      <w:r>
        <w:rPr>
          <w:i/>
          <w:sz w:val="20"/>
        </w:rPr>
        <w:t> </w:t>
      </w:r>
      <w:r w:rsidRPr="00EC10DE">
        <w:rPr>
          <w:i/>
          <w:sz w:val="20"/>
        </w:rPr>
        <w:t>punkt</w:t>
      </w:r>
      <w:r>
        <w:rPr>
          <w:i/>
          <w:sz w:val="20"/>
        </w:rPr>
        <w:t>s</w:t>
      </w:r>
      <w:r w:rsidRPr="00EC10DE">
        <w:rPr>
          <w:i/>
          <w:sz w:val="20"/>
        </w:rPr>
        <w:t xml:space="preserve"> n</w:t>
      </w:r>
      <w:r>
        <w:rPr>
          <w:i/>
          <w:sz w:val="20"/>
        </w:rPr>
        <w:t>av</w:t>
      </w:r>
      <w:r w:rsidRPr="00EC10DE">
        <w:rPr>
          <w:i/>
          <w:sz w:val="20"/>
        </w:rPr>
        <w:t xml:space="preserve"> </w:t>
      </w:r>
      <w:r>
        <w:rPr>
          <w:i/>
          <w:sz w:val="20"/>
        </w:rPr>
        <w:t>jā</w:t>
      </w:r>
      <w:r w:rsidRPr="00EC10DE">
        <w:rPr>
          <w:i/>
          <w:sz w:val="20"/>
        </w:rPr>
        <w:t>aizpild</w:t>
      </w:r>
      <w:r>
        <w:rPr>
          <w:i/>
          <w:sz w:val="20"/>
        </w:rPr>
        <w:t>a.</w:t>
      </w:r>
      <w:r w:rsidRPr="00EC10DE">
        <w:rPr>
          <w:i/>
          <w:sz w:val="20"/>
        </w:rPr>
        <w:t>)</w:t>
      </w:r>
    </w:p>
    <w:p w:rsidR="005C760C" w:rsidRPr="00A038CF" w:rsidRDefault="005C760C" w:rsidP="005C760C">
      <w:pPr>
        <w:rPr>
          <w:b/>
          <w:szCs w:val="24"/>
          <w:lang w:eastAsia="lv-LV"/>
        </w:rPr>
      </w:pPr>
    </w:p>
    <w:p w:rsidR="005C760C" w:rsidRPr="00A7471C" w:rsidRDefault="005C760C" w:rsidP="005C760C">
      <w:pPr>
        <w:spacing w:before="60"/>
        <w:ind w:left="284" w:hanging="284"/>
        <w:rPr>
          <w:sz w:val="22"/>
          <w:szCs w:val="24"/>
          <w:lang w:eastAsia="lv-LV"/>
        </w:rPr>
      </w:pPr>
      <w:r>
        <w:rPr>
          <w:noProof/>
          <w:sz w:val="22"/>
          <w:lang w:val="en-US"/>
        </w:rPr>
        <w:drawing>
          <wp:inline distT="0" distB="0" distL="0" distR="0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71C">
        <w:rPr>
          <w:rStyle w:val="apple-converted-space"/>
          <w:rFonts w:ascii="Arial" w:hAnsi="Arial" w:cs="Arial"/>
          <w:color w:val="414142"/>
          <w:sz w:val="18"/>
          <w:shd w:val="clear" w:color="auto" w:fill="FFFFFF"/>
        </w:rPr>
        <w:t> </w:t>
      </w:r>
      <w:r w:rsidRPr="00A7471C">
        <w:rPr>
          <w:sz w:val="22"/>
          <w:szCs w:val="24"/>
          <w:lang w:eastAsia="lv-LV"/>
        </w:rPr>
        <w:t xml:space="preserve">Pakalpojums, kura rezultātā ir iespējams ieskaitīt skaidru naudu maksājumu kontā, kā arī visas nepieciešamās operācijas, ko veic maksājumu </w:t>
      </w:r>
      <w:r w:rsidRPr="00A7471C">
        <w:rPr>
          <w:sz w:val="22"/>
          <w:szCs w:val="24"/>
        </w:rPr>
        <w:t>pakalpojumu</w:t>
      </w:r>
      <w:r w:rsidRPr="00A7471C">
        <w:rPr>
          <w:sz w:val="22"/>
          <w:szCs w:val="24"/>
          <w:lang w:eastAsia="lv-LV"/>
        </w:rPr>
        <w:t xml:space="preserve"> sniedzējs, lai nodrošinātu maksājumu </w:t>
      </w:r>
      <w:r w:rsidRPr="00A7471C">
        <w:rPr>
          <w:sz w:val="22"/>
          <w:szCs w:val="24"/>
        </w:rPr>
        <w:t>pakalpojuma</w:t>
      </w:r>
      <w:r w:rsidRPr="00A7471C">
        <w:rPr>
          <w:sz w:val="22"/>
          <w:szCs w:val="24"/>
          <w:lang w:eastAsia="lv-LV"/>
        </w:rPr>
        <w:t xml:space="preserve"> izmantotājam iespēju izmantot maksājumu kontu</w:t>
      </w:r>
    </w:p>
    <w:p w:rsidR="005C760C" w:rsidRPr="00A7471C" w:rsidRDefault="005C760C" w:rsidP="005C760C">
      <w:pPr>
        <w:spacing w:before="60"/>
        <w:ind w:left="284" w:hanging="284"/>
        <w:rPr>
          <w:sz w:val="22"/>
          <w:szCs w:val="24"/>
          <w:lang w:eastAsia="lv-LV"/>
        </w:rPr>
      </w:pPr>
      <w:r>
        <w:rPr>
          <w:noProof/>
          <w:sz w:val="22"/>
          <w:lang w:val="en-US"/>
        </w:rPr>
        <w:drawing>
          <wp:inline distT="0" distB="0" distL="0" distR="0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71C">
        <w:rPr>
          <w:rStyle w:val="apple-converted-space"/>
          <w:rFonts w:ascii="Arial" w:hAnsi="Arial" w:cs="Arial"/>
          <w:color w:val="414142"/>
          <w:sz w:val="16"/>
          <w:szCs w:val="18"/>
          <w:shd w:val="clear" w:color="auto" w:fill="FFFFFF"/>
        </w:rPr>
        <w:t> </w:t>
      </w:r>
      <w:r w:rsidRPr="00A7471C">
        <w:rPr>
          <w:sz w:val="22"/>
          <w:szCs w:val="24"/>
          <w:lang w:eastAsia="lv-LV"/>
        </w:rPr>
        <w:t xml:space="preserve">Pakalpojums, kura rezultātā ir iespējams izņemt skaidru naudu no maksājumu konta, kā arī visas nepieciešamās operācijas, ko veic maksājumu </w:t>
      </w:r>
      <w:r w:rsidRPr="00A7471C">
        <w:rPr>
          <w:sz w:val="22"/>
          <w:szCs w:val="24"/>
        </w:rPr>
        <w:t>pakalpojumu</w:t>
      </w:r>
      <w:r w:rsidRPr="00A7471C">
        <w:rPr>
          <w:sz w:val="22"/>
          <w:szCs w:val="24"/>
          <w:lang w:eastAsia="lv-LV"/>
        </w:rPr>
        <w:t xml:space="preserve"> sniedzējs, lai nodrošinātu maksājumu </w:t>
      </w:r>
      <w:r w:rsidRPr="00A7471C">
        <w:rPr>
          <w:sz w:val="22"/>
          <w:szCs w:val="24"/>
        </w:rPr>
        <w:t>pakalpojuma</w:t>
      </w:r>
      <w:r w:rsidRPr="00A7471C">
        <w:rPr>
          <w:sz w:val="22"/>
          <w:szCs w:val="24"/>
          <w:lang w:eastAsia="lv-LV"/>
        </w:rPr>
        <w:t xml:space="preserve"> izmantotājam iespēju izmantot maksājumu kontu</w:t>
      </w:r>
    </w:p>
    <w:p w:rsidR="005C760C" w:rsidRPr="00A7471C" w:rsidRDefault="005C760C" w:rsidP="005C760C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lastRenderedPageBreak/>
        <w:t>Maksājumu veikšana, arī naudas pārvedums uz maksājumu kontu, ko atvēris maksājumu pakalpojuma izmantotāja maksājumu pakalpojumu sniedzējs vai cits maksājumu pakalpojumu sniedzējs, tai skaitā:</w:t>
      </w:r>
    </w:p>
    <w:p w:rsidR="005C760C" w:rsidRPr="00A7471C" w:rsidRDefault="005C760C" w:rsidP="005C760C">
      <w:pPr>
        <w:pStyle w:val="ListParagraph"/>
        <w:numPr>
          <w:ilvl w:val="0"/>
          <w:numId w:val="2"/>
        </w:numPr>
        <w:spacing w:before="60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tiešā debeta maksājuma, arī vienreizējā tiešā debeta maksājuma, veikšana</w:t>
      </w:r>
    </w:p>
    <w:p w:rsidR="005C760C" w:rsidRPr="00A7471C" w:rsidRDefault="005C760C" w:rsidP="005C760C">
      <w:pPr>
        <w:pStyle w:val="ListParagraph"/>
        <w:numPr>
          <w:ilvl w:val="0"/>
          <w:numId w:val="2"/>
        </w:numPr>
        <w:spacing w:before="60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maksājuma veikšana ar maksājumu karti vai līdzīgu ierīci</w:t>
      </w:r>
    </w:p>
    <w:p w:rsidR="005C760C" w:rsidRPr="00A7471C" w:rsidRDefault="005C760C" w:rsidP="005C760C">
      <w:pPr>
        <w:pStyle w:val="ListParagraph"/>
        <w:numPr>
          <w:ilvl w:val="0"/>
          <w:numId w:val="2"/>
        </w:numPr>
        <w:spacing w:before="60"/>
        <w:contextualSpacing w:val="0"/>
        <w:rPr>
          <w:sz w:val="22"/>
          <w:szCs w:val="24"/>
          <w:lang w:eastAsia="lv-LV"/>
        </w:rPr>
      </w:pPr>
      <w:proofErr w:type="spellStart"/>
      <w:r w:rsidRPr="00A7471C">
        <w:rPr>
          <w:sz w:val="22"/>
          <w:szCs w:val="24"/>
          <w:lang w:eastAsia="lv-LV"/>
        </w:rPr>
        <w:t>kredītpārveduma</w:t>
      </w:r>
      <w:proofErr w:type="spellEnd"/>
      <w:r w:rsidRPr="00A7471C">
        <w:rPr>
          <w:sz w:val="22"/>
          <w:szCs w:val="24"/>
          <w:lang w:eastAsia="lv-LV"/>
        </w:rPr>
        <w:t xml:space="preserve">, kā arī regulārā maksājuma veikšana </w:t>
      </w:r>
    </w:p>
    <w:p w:rsidR="005C760C" w:rsidRPr="00A7471C" w:rsidRDefault="005C760C" w:rsidP="005C760C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Maksājumu veikšana, kad maksājumu pakalpojuma izmantotājam pieejamai naudai piemēro kredīta limitu, tai skaitā:</w:t>
      </w:r>
    </w:p>
    <w:p w:rsidR="005C760C" w:rsidRPr="00A7471C" w:rsidRDefault="005C760C" w:rsidP="005C760C">
      <w:pPr>
        <w:pStyle w:val="ListParagraph"/>
        <w:numPr>
          <w:ilvl w:val="0"/>
          <w:numId w:val="3"/>
        </w:numPr>
        <w:spacing w:before="60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tiešā debeta maksājuma, arī vienreizējā tiešā debeta maksājuma, veikšana</w:t>
      </w:r>
    </w:p>
    <w:p w:rsidR="005C760C" w:rsidRPr="00A7471C" w:rsidRDefault="005C760C" w:rsidP="005C760C">
      <w:pPr>
        <w:pStyle w:val="ListParagraph"/>
        <w:numPr>
          <w:ilvl w:val="0"/>
          <w:numId w:val="3"/>
        </w:numPr>
        <w:spacing w:before="60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maksājuma veikšana ar maksājumu karti vai līdzīgu ierīci</w:t>
      </w:r>
    </w:p>
    <w:p w:rsidR="005C760C" w:rsidRPr="00A7471C" w:rsidRDefault="005C760C" w:rsidP="005C760C">
      <w:pPr>
        <w:pStyle w:val="ListParagraph"/>
        <w:numPr>
          <w:ilvl w:val="0"/>
          <w:numId w:val="3"/>
        </w:numPr>
        <w:spacing w:before="60"/>
        <w:contextualSpacing w:val="0"/>
        <w:rPr>
          <w:sz w:val="22"/>
          <w:szCs w:val="24"/>
          <w:lang w:eastAsia="lv-LV"/>
        </w:rPr>
      </w:pPr>
      <w:proofErr w:type="spellStart"/>
      <w:r w:rsidRPr="00A7471C">
        <w:rPr>
          <w:sz w:val="22"/>
          <w:szCs w:val="24"/>
          <w:lang w:eastAsia="lv-LV"/>
        </w:rPr>
        <w:t>kredītpārveduma</w:t>
      </w:r>
      <w:proofErr w:type="spellEnd"/>
      <w:r w:rsidRPr="00A7471C">
        <w:rPr>
          <w:sz w:val="22"/>
          <w:szCs w:val="24"/>
          <w:lang w:eastAsia="lv-LV"/>
        </w:rPr>
        <w:t xml:space="preserve">, kā arī regulārā maksājuma veikšana </w:t>
      </w:r>
    </w:p>
    <w:p w:rsidR="005C760C" w:rsidRPr="00A7471C" w:rsidRDefault="005C760C" w:rsidP="005C760C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  <w:sectPr w:rsidR="005C760C" w:rsidRPr="00A7471C" w:rsidSect="00E44CD7">
          <w:headerReference w:type="default" r:id="rId7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5C760C" w:rsidRPr="00A7471C" w:rsidRDefault="005C760C" w:rsidP="005C760C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lastRenderedPageBreak/>
        <w:t xml:space="preserve">Maksājuma instrumenta izlaišana </w:t>
      </w:r>
    </w:p>
    <w:p w:rsidR="005C760C" w:rsidRPr="00A7471C" w:rsidRDefault="005C760C" w:rsidP="005C760C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lastRenderedPageBreak/>
        <w:t>Maksājumu pieņemšana</w:t>
      </w:r>
    </w:p>
    <w:p w:rsidR="005C760C" w:rsidRPr="00A7471C" w:rsidRDefault="005C760C" w:rsidP="005C760C">
      <w:pPr>
        <w:tabs>
          <w:tab w:val="left" w:pos="284"/>
        </w:tabs>
        <w:spacing w:before="60"/>
        <w:ind w:left="454" w:hanging="454"/>
        <w:rPr>
          <w:sz w:val="22"/>
        </w:rPr>
        <w:sectPr w:rsidR="005C760C" w:rsidRPr="00A7471C" w:rsidSect="00A212A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5C760C" w:rsidRPr="00A7471C" w:rsidRDefault="005C760C" w:rsidP="005C760C">
      <w:pPr>
        <w:tabs>
          <w:tab w:val="left" w:pos="284"/>
        </w:tabs>
        <w:spacing w:before="60"/>
        <w:ind w:left="454" w:hanging="454"/>
        <w:rPr>
          <w:sz w:val="22"/>
          <w:szCs w:val="24"/>
          <w:lang w:eastAsia="lv-LV"/>
        </w:rPr>
      </w:pPr>
      <w:r>
        <w:rPr>
          <w:noProof/>
          <w:sz w:val="22"/>
          <w:lang w:val="en-US"/>
        </w:rPr>
        <w:lastRenderedPageBreak/>
        <w:drawing>
          <wp:inline distT="0" distB="0" distL="0" distR="0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71C">
        <w:rPr>
          <w:rStyle w:val="apple-converted-space"/>
          <w:rFonts w:ascii="Arial" w:hAnsi="Arial" w:cs="Arial"/>
          <w:color w:val="414142"/>
          <w:sz w:val="16"/>
          <w:szCs w:val="18"/>
          <w:shd w:val="clear" w:color="auto" w:fill="FFFFFF"/>
        </w:rPr>
        <w:t> </w:t>
      </w:r>
      <w:proofErr w:type="spellStart"/>
      <w:r w:rsidRPr="00A7471C">
        <w:rPr>
          <w:sz w:val="22"/>
          <w:szCs w:val="24"/>
          <w:lang w:eastAsia="lv-LV"/>
        </w:rPr>
        <w:t>Bezkonta</w:t>
      </w:r>
      <w:proofErr w:type="spellEnd"/>
      <w:r w:rsidRPr="00A7471C">
        <w:rPr>
          <w:sz w:val="22"/>
          <w:szCs w:val="24"/>
          <w:lang w:eastAsia="lv-LV"/>
        </w:rPr>
        <w:t xml:space="preserve"> naudas pārvedums</w:t>
      </w:r>
    </w:p>
    <w:p w:rsidR="005C760C" w:rsidRPr="00A7471C" w:rsidRDefault="005C760C" w:rsidP="005C760C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Maksājuma ierosināšanas pakalpojums</w:t>
      </w:r>
    </w:p>
    <w:p w:rsidR="005C760C" w:rsidRPr="00A7471C" w:rsidRDefault="005C760C" w:rsidP="005C760C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contextualSpacing w:val="0"/>
        <w:rPr>
          <w:sz w:val="22"/>
          <w:szCs w:val="24"/>
          <w:lang w:eastAsia="lv-LV"/>
        </w:rPr>
      </w:pPr>
      <w:r w:rsidRPr="00A7471C">
        <w:rPr>
          <w:sz w:val="22"/>
          <w:szCs w:val="24"/>
          <w:lang w:eastAsia="lv-LV"/>
        </w:rPr>
        <w:t>Konta informācijas pakalpojums</w:t>
      </w:r>
    </w:p>
    <w:p w:rsidR="005C760C" w:rsidRDefault="005C760C" w:rsidP="005C760C">
      <w:pPr>
        <w:rPr>
          <w:b/>
          <w:sz w:val="22"/>
          <w:szCs w:val="24"/>
        </w:rPr>
      </w:pPr>
    </w:p>
    <w:p w:rsidR="005C760C" w:rsidRDefault="005C760C" w:rsidP="005C760C">
      <w:pPr>
        <w:spacing w:after="120"/>
        <w:rPr>
          <w:b/>
          <w:sz w:val="22"/>
          <w:szCs w:val="24"/>
        </w:rPr>
      </w:pPr>
      <w:r w:rsidRPr="00A7471C">
        <w:rPr>
          <w:b/>
          <w:sz w:val="22"/>
          <w:szCs w:val="24"/>
        </w:rPr>
        <w:t>4. Informācija par iestādes revidentu (ja tāds 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20"/>
      </w:tblGrid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Nosaukums (firma)/Vārds, uzvārds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Reģistrācijas numurs/Personas kods/Identifikācijas numurs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 xml:space="preserve">Juridiskā adrese/Deklarētā dzīvesvietas adrese 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</w:tbl>
    <w:p w:rsidR="005C760C" w:rsidRPr="00A038CF" w:rsidRDefault="005C760C" w:rsidP="005C760C">
      <w:pPr>
        <w:adjustRightInd w:val="0"/>
        <w:rPr>
          <w:szCs w:val="24"/>
        </w:rPr>
      </w:pPr>
    </w:p>
    <w:p w:rsidR="005C760C" w:rsidRPr="00A7471C" w:rsidRDefault="005C760C" w:rsidP="005C760C">
      <w:pPr>
        <w:rPr>
          <w:b/>
          <w:sz w:val="22"/>
          <w:szCs w:val="24"/>
        </w:rPr>
      </w:pPr>
      <w:r w:rsidRPr="00A7471C">
        <w:rPr>
          <w:b/>
          <w:sz w:val="22"/>
          <w:szCs w:val="24"/>
        </w:rPr>
        <w:t xml:space="preserve">5. Informācija par personām, kurām iestādē ir būtiska līdzdalība </w:t>
      </w:r>
    </w:p>
    <w:p w:rsidR="005C760C" w:rsidRPr="00C54C22" w:rsidRDefault="005C760C" w:rsidP="005C760C">
      <w:pPr>
        <w:shd w:val="clear" w:color="auto" w:fill="FFFFFF"/>
        <w:spacing w:after="120"/>
        <w:ind w:firstLine="272"/>
        <w:rPr>
          <w:i/>
          <w:iCs/>
          <w:sz w:val="20"/>
        </w:rPr>
      </w:pPr>
      <w:r w:rsidRPr="00C54C22">
        <w:rPr>
          <w:i/>
          <w:iCs/>
          <w:sz w:val="20"/>
        </w:rPr>
        <w:t>(Piezīme: ja iestādei ir vairāki akcionāri vai biedri</w:t>
      </w:r>
      <w:r>
        <w:rPr>
          <w:i/>
          <w:iCs/>
          <w:sz w:val="20"/>
        </w:rPr>
        <w:t>,</w:t>
      </w:r>
      <w:r w:rsidRPr="00C54C22">
        <w:rPr>
          <w:i/>
          <w:iCs/>
          <w:sz w:val="20"/>
        </w:rPr>
        <w:t xml:space="preserve"> 5. punktā esošā sadaļa attiecīgi jānokopē un jāaizpilda informācija par visām personām.)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20"/>
      </w:tblGrid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 xml:space="preserve">Nosaukums (firma)/Vārds, uzvārds 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Reģistrācijas numurs/Personas kods/Identifikācijas numurs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 xml:space="preserve">Juridiskā adrese/Deklarētā dzīvesvietas adrese 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  <w:tr w:rsidR="005C760C" w:rsidRPr="00A7471C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Līdzdalības apmērs (procentos no iestādes pamatkapitāla)</w:t>
            </w:r>
          </w:p>
        </w:tc>
        <w:tc>
          <w:tcPr>
            <w:tcW w:w="4820" w:type="dxa"/>
          </w:tcPr>
          <w:p w:rsidR="005C760C" w:rsidRPr="00D369D0" w:rsidRDefault="005C760C" w:rsidP="009A613D">
            <w:pPr>
              <w:spacing w:before="60" w:after="60"/>
              <w:rPr>
                <w:sz w:val="22"/>
                <w:szCs w:val="24"/>
              </w:rPr>
            </w:pPr>
          </w:p>
        </w:tc>
      </w:tr>
    </w:tbl>
    <w:p w:rsidR="005C760C" w:rsidRPr="00A038CF" w:rsidRDefault="005C760C" w:rsidP="005C760C">
      <w:pPr>
        <w:rPr>
          <w:szCs w:val="24"/>
        </w:rPr>
      </w:pPr>
    </w:p>
    <w:p w:rsidR="005C760C" w:rsidRPr="00A7471C" w:rsidRDefault="005C760C" w:rsidP="005C760C">
      <w:pPr>
        <w:autoSpaceDE w:val="0"/>
        <w:autoSpaceDN w:val="0"/>
        <w:adjustRightInd w:val="0"/>
        <w:spacing w:after="120"/>
        <w:rPr>
          <w:b/>
          <w:sz w:val="22"/>
        </w:rPr>
      </w:pPr>
      <w:r w:rsidRPr="00A7471C">
        <w:rPr>
          <w:b/>
          <w:sz w:val="22"/>
        </w:rPr>
        <w:t>6. Minimālais sākotnējais kapitāls, kas iesnieguma iesniedzējam jāpierāda licences saņemšanas brīdī:</w:t>
      </w:r>
    </w:p>
    <w:p w:rsidR="005C760C" w:rsidRPr="00A7471C" w:rsidRDefault="005C760C" w:rsidP="005C760C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rPr>
          <w:sz w:val="22"/>
        </w:rPr>
      </w:pPr>
      <w:r w:rsidRPr="00A7471C">
        <w:rPr>
          <w:rFonts w:ascii="MS Gothic" w:eastAsia="MS Gothic" w:hAnsi="MS Gothic" w:hint="eastAsia"/>
          <w:sz w:val="22"/>
        </w:rPr>
        <w:t>☐</w:t>
      </w:r>
      <w:r w:rsidRPr="00A7471C">
        <w:rPr>
          <w:sz w:val="22"/>
        </w:rPr>
        <w:tab/>
        <w:t xml:space="preserve">20 000 </w:t>
      </w:r>
      <w:proofErr w:type="spellStart"/>
      <w:r w:rsidRPr="00A7471C">
        <w:rPr>
          <w:i/>
          <w:sz w:val="22"/>
        </w:rPr>
        <w:t>euro</w:t>
      </w:r>
      <w:proofErr w:type="spellEnd"/>
      <w:r w:rsidRPr="00A7471C">
        <w:rPr>
          <w:sz w:val="22"/>
        </w:rPr>
        <w:t xml:space="preserve">, </w:t>
      </w:r>
      <w:proofErr w:type="gramStart"/>
      <w:r w:rsidRPr="00A7471C">
        <w:rPr>
          <w:sz w:val="22"/>
        </w:rPr>
        <w:t>ja</w:t>
      </w:r>
      <w:proofErr w:type="gramEnd"/>
      <w:r w:rsidRPr="00A7471C">
        <w:rPr>
          <w:sz w:val="22"/>
        </w:rPr>
        <w:t xml:space="preserve"> plāno sniegt vienīgi </w:t>
      </w:r>
      <w:proofErr w:type="spellStart"/>
      <w:r w:rsidRPr="00A7471C">
        <w:rPr>
          <w:sz w:val="22"/>
        </w:rPr>
        <w:t>bezkonta</w:t>
      </w:r>
      <w:proofErr w:type="spellEnd"/>
      <w:r w:rsidRPr="00A7471C">
        <w:rPr>
          <w:sz w:val="22"/>
        </w:rPr>
        <w:t xml:space="preserve"> naudas pārvedumu pakalpojumus</w:t>
      </w:r>
    </w:p>
    <w:p w:rsidR="005C760C" w:rsidRPr="00A7471C" w:rsidRDefault="005C760C" w:rsidP="005C760C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rPr>
          <w:sz w:val="22"/>
        </w:rPr>
      </w:pPr>
      <w:r w:rsidRPr="00A7471C">
        <w:rPr>
          <w:rFonts w:ascii="MS Gothic" w:eastAsia="MS Gothic" w:hAnsi="MS Gothic" w:hint="eastAsia"/>
          <w:sz w:val="22"/>
        </w:rPr>
        <w:t>☐</w:t>
      </w:r>
      <w:r w:rsidRPr="00A7471C">
        <w:rPr>
          <w:sz w:val="22"/>
        </w:rPr>
        <w:tab/>
        <w:t xml:space="preserve">50 000 </w:t>
      </w:r>
      <w:proofErr w:type="spellStart"/>
      <w:r w:rsidRPr="00A7471C">
        <w:rPr>
          <w:i/>
          <w:sz w:val="22"/>
        </w:rPr>
        <w:t>euro</w:t>
      </w:r>
      <w:proofErr w:type="spellEnd"/>
      <w:r w:rsidRPr="00A7471C">
        <w:rPr>
          <w:sz w:val="22"/>
        </w:rPr>
        <w:t xml:space="preserve">, </w:t>
      </w:r>
      <w:proofErr w:type="gramStart"/>
      <w:r w:rsidRPr="00A7471C">
        <w:rPr>
          <w:sz w:val="22"/>
        </w:rPr>
        <w:t>ja</w:t>
      </w:r>
      <w:proofErr w:type="gramEnd"/>
      <w:r w:rsidRPr="00A7471C">
        <w:rPr>
          <w:sz w:val="22"/>
        </w:rPr>
        <w:t xml:space="preserve"> plāno sniegt vienīgi maksājuma ierosināšanas pakalpojumus</w:t>
      </w:r>
    </w:p>
    <w:p w:rsidR="005C760C" w:rsidRDefault="005C760C" w:rsidP="005C760C">
      <w:pPr>
        <w:tabs>
          <w:tab w:val="left" w:pos="709"/>
        </w:tabs>
        <w:ind w:left="709" w:hanging="283"/>
        <w:rPr>
          <w:sz w:val="22"/>
        </w:rPr>
      </w:pPr>
      <w:r>
        <w:rPr>
          <w:rFonts w:ascii="MS Gothic" w:eastAsia="MS Gothic" w:hAnsi="MS Gothic" w:hint="eastAsia"/>
          <w:sz w:val="22"/>
        </w:rPr>
        <w:t>☐</w:t>
      </w:r>
      <w:r w:rsidRPr="00A7471C">
        <w:rPr>
          <w:sz w:val="22"/>
        </w:rPr>
        <w:tab/>
        <w:t xml:space="preserve">125 000 </w:t>
      </w:r>
      <w:proofErr w:type="spellStart"/>
      <w:r w:rsidRPr="00A7471C">
        <w:rPr>
          <w:i/>
          <w:sz w:val="22"/>
        </w:rPr>
        <w:t>euro</w:t>
      </w:r>
      <w:proofErr w:type="spellEnd"/>
      <w:r w:rsidRPr="00A7471C">
        <w:rPr>
          <w:sz w:val="22"/>
        </w:rPr>
        <w:t xml:space="preserve">, </w:t>
      </w:r>
      <w:proofErr w:type="gramStart"/>
      <w:r w:rsidRPr="00A7471C">
        <w:rPr>
          <w:sz w:val="22"/>
        </w:rPr>
        <w:t>ja</w:t>
      </w:r>
      <w:proofErr w:type="gramEnd"/>
      <w:r w:rsidRPr="00A7471C">
        <w:rPr>
          <w:sz w:val="22"/>
        </w:rPr>
        <w:t xml:space="preserve"> plāno sniegt jebkuru no Maksājumu pakalpojumu un elektroniskās naudas likuma 1. panta 1. punkta "a"</w:t>
      </w:r>
      <w:r>
        <w:rPr>
          <w:sz w:val="22"/>
        </w:rPr>
        <w:t>–</w:t>
      </w:r>
      <w:r w:rsidRPr="00A7471C">
        <w:rPr>
          <w:sz w:val="22"/>
        </w:rPr>
        <w:t>"e" apakšpunktā minētajiem maksājumu pakalpojumiem</w:t>
      </w:r>
    </w:p>
    <w:p w:rsidR="005C760C" w:rsidRDefault="005C760C" w:rsidP="005C760C">
      <w:pPr>
        <w:tabs>
          <w:tab w:val="left" w:pos="709"/>
        </w:tabs>
        <w:ind w:left="709" w:hanging="283"/>
        <w:rPr>
          <w:sz w:val="22"/>
        </w:rPr>
      </w:pPr>
      <w:r>
        <w:rPr>
          <w:rFonts w:ascii="MS Gothic" w:eastAsia="MS Gothic" w:hAnsi="MS Gothic" w:hint="eastAsia"/>
          <w:sz w:val="22"/>
        </w:rPr>
        <w:t>☐</w:t>
      </w:r>
      <w:r>
        <w:rPr>
          <w:sz w:val="22"/>
        </w:rPr>
        <w:tab/>
        <w:t>3</w:t>
      </w:r>
      <w:r w:rsidRPr="00A7471C">
        <w:rPr>
          <w:sz w:val="22"/>
        </w:rPr>
        <w:t>5</w:t>
      </w:r>
      <w:r>
        <w:rPr>
          <w:sz w:val="22"/>
        </w:rPr>
        <w:t>0</w:t>
      </w:r>
      <w:r w:rsidRPr="00A7471C">
        <w:rPr>
          <w:sz w:val="22"/>
        </w:rPr>
        <w:t xml:space="preserve"> 000 </w:t>
      </w:r>
      <w:proofErr w:type="spellStart"/>
      <w:r w:rsidRPr="00A7471C">
        <w:rPr>
          <w:i/>
          <w:sz w:val="22"/>
        </w:rPr>
        <w:t>euro</w:t>
      </w:r>
      <w:proofErr w:type="spellEnd"/>
      <w:r w:rsidRPr="00A7471C">
        <w:rPr>
          <w:sz w:val="22"/>
        </w:rPr>
        <w:t xml:space="preserve">, </w:t>
      </w:r>
      <w:proofErr w:type="gramStart"/>
      <w:r w:rsidRPr="00A7471C">
        <w:rPr>
          <w:sz w:val="22"/>
        </w:rPr>
        <w:t>ja</w:t>
      </w:r>
      <w:proofErr w:type="gramEnd"/>
      <w:r w:rsidRPr="00A7471C">
        <w:rPr>
          <w:sz w:val="22"/>
        </w:rPr>
        <w:t xml:space="preserve"> plāno </w:t>
      </w:r>
      <w:r>
        <w:rPr>
          <w:sz w:val="22"/>
        </w:rPr>
        <w:t>iegūt licenci elektroniskās naudas iestādes darbībai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C760C" w:rsidRPr="005E4AC8" w:rsidTr="009A613D">
        <w:tc>
          <w:tcPr>
            <w:tcW w:w="8046" w:type="dxa"/>
            <w:vAlign w:val="center"/>
          </w:tcPr>
          <w:p w:rsidR="005C760C" w:rsidRPr="00D369D0" w:rsidRDefault="005C760C" w:rsidP="009A613D">
            <w:pPr>
              <w:pageBreakBefore/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lastRenderedPageBreak/>
              <w:t>Sākotnējā kapitāla esamību apliecinošu dokumentu (piemēram, izziņa no kredītiestādes par atbilstošas summas esamību kontā) uzskaitījums</w:t>
            </w:r>
          </w:p>
        </w:tc>
      </w:tr>
      <w:tr w:rsidR="005C760C" w:rsidRPr="005E4AC8" w:rsidTr="009A613D">
        <w:trPr>
          <w:trHeight w:val="779"/>
        </w:trPr>
        <w:tc>
          <w:tcPr>
            <w:tcW w:w="8046" w:type="dxa"/>
          </w:tcPr>
          <w:p w:rsidR="005C760C" w:rsidRPr="00D369D0" w:rsidRDefault="005C760C" w:rsidP="009A613D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5C760C" w:rsidRPr="005E4AC8" w:rsidRDefault="005C760C" w:rsidP="005C760C">
      <w:pPr>
        <w:rPr>
          <w:b/>
          <w:sz w:val="22"/>
          <w:szCs w:val="22"/>
        </w:rPr>
      </w:pPr>
    </w:p>
    <w:p w:rsidR="005C760C" w:rsidRPr="005E4AC8" w:rsidRDefault="005C760C" w:rsidP="005C760C">
      <w:pPr>
        <w:spacing w:after="120"/>
        <w:rPr>
          <w:b/>
          <w:sz w:val="22"/>
          <w:szCs w:val="22"/>
        </w:rPr>
      </w:pPr>
      <w:r w:rsidRPr="005E4AC8">
        <w:rPr>
          <w:b/>
          <w:sz w:val="22"/>
          <w:szCs w:val="22"/>
        </w:rPr>
        <w:t xml:space="preserve">7. Informācija par personām, ar kurām iestādei ir ciešas attiecības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t>Nosaukums (firma)/Vārds, uzvārds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2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t>Reģistrācijas numurs/Personas kods/Identifikācijas numurs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2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t xml:space="preserve">Juridiskā adrese/Deklarētā dzīvesvietas adrese 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2"/>
              </w:rPr>
            </w:pPr>
          </w:p>
        </w:tc>
      </w:tr>
    </w:tbl>
    <w:p w:rsidR="005C760C" w:rsidRPr="005E4AC8" w:rsidRDefault="005C760C" w:rsidP="005C760C">
      <w:pPr>
        <w:rPr>
          <w:sz w:val="22"/>
          <w:szCs w:val="22"/>
        </w:rPr>
      </w:pPr>
    </w:p>
    <w:p w:rsidR="005C760C" w:rsidRPr="005E4AC8" w:rsidRDefault="005C760C" w:rsidP="005C760C">
      <w:pPr>
        <w:spacing w:after="120"/>
        <w:rPr>
          <w:b/>
          <w:sz w:val="22"/>
          <w:szCs w:val="22"/>
        </w:rPr>
      </w:pPr>
      <w:r w:rsidRPr="005E4AC8">
        <w:rPr>
          <w:b/>
          <w:sz w:val="22"/>
          <w:szCs w:val="22"/>
        </w:rPr>
        <w:t>8. Iestādes kontaktinformācija, lai nodrošinātu saziņu par licencēšanas procesu ar Finanšu un kapitāla tirgus komisiju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t xml:space="preserve">Kontaktpersonas vārds, uzvārds 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2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t xml:space="preserve">E-pasta adrese 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2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369D0">
              <w:rPr>
                <w:sz w:val="22"/>
                <w:szCs w:val="22"/>
              </w:rPr>
              <w:t>Kontakttālrunis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2"/>
              </w:rPr>
            </w:pPr>
          </w:p>
        </w:tc>
      </w:tr>
    </w:tbl>
    <w:p w:rsidR="005C760C" w:rsidRPr="00A038CF" w:rsidRDefault="005C760C" w:rsidP="005C760C">
      <w:pPr>
        <w:rPr>
          <w:szCs w:val="24"/>
        </w:rPr>
      </w:pPr>
    </w:p>
    <w:p w:rsidR="005C760C" w:rsidRPr="005E4AC8" w:rsidRDefault="005C760C" w:rsidP="005C760C">
      <w:pPr>
        <w:shd w:val="clear" w:color="auto" w:fill="FFFFFF"/>
        <w:spacing w:after="120"/>
        <w:rPr>
          <w:b/>
          <w:bCs/>
          <w:sz w:val="22"/>
          <w:szCs w:val="24"/>
        </w:rPr>
      </w:pPr>
      <w:r w:rsidRPr="005E4AC8">
        <w:rPr>
          <w:b/>
          <w:bCs/>
          <w:sz w:val="22"/>
          <w:szCs w:val="24"/>
        </w:rPr>
        <w:t>Iesnieguma pielikumā ir pievienoti šādi dokumenti (ar zīmi "x" atzīmēt pievienotos dokumentus):</w:t>
      </w:r>
    </w:p>
    <w:p w:rsidR="005C760C" w:rsidRPr="005E4AC8" w:rsidRDefault="005C760C" w:rsidP="005C760C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contextualSpacing w:val="0"/>
        <w:rPr>
          <w:sz w:val="22"/>
        </w:rPr>
      </w:pPr>
      <w:r w:rsidRPr="005E4AC8">
        <w:rPr>
          <w:sz w:val="22"/>
          <w:szCs w:val="24"/>
        </w:rPr>
        <w:t>Samaksu par iesniegto dokumentu izskatīšanu apliecinošs dokuments</w:t>
      </w:r>
    </w:p>
    <w:p w:rsidR="005C760C" w:rsidRPr="005E4AC8" w:rsidRDefault="005C760C" w:rsidP="005C760C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contextualSpacing w:val="0"/>
        <w:rPr>
          <w:sz w:val="22"/>
          <w:szCs w:val="24"/>
        </w:rPr>
      </w:pPr>
      <w:r w:rsidRPr="005E4AC8">
        <w:rPr>
          <w:sz w:val="22"/>
          <w:szCs w:val="24"/>
        </w:rPr>
        <w:t>Pilnvara vai tās apliecināta kopija, ja pilnvarojums parakstīt iesniegumu par maksājumu iestādes, elektroniskās naudas iestādes vai ārvalsts elektroniskās naudas iestādes filiāles darbības uzsākšanu tās vārdā izriet no pilnvarojuma līguma</w:t>
      </w:r>
    </w:p>
    <w:p w:rsidR="005C760C" w:rsidRPr="005E4AC8" w:rsidRDefault="005C760C" w:rsidP="005C760C">
      <w:pPr>
        <w:shd w:val="clear" w:color="auto" w:fill="FFFFFF"/>
        <w:spacing w:after="120"/>
        <w:ind w:left="284" w:hanging="284"/>
        <w:rPr>
          <w:sz w:val="22"/>
          <w:szCs w:val="24"/>
        </w:rPr>
      </w:pPr>
      <w:r>
        <w:rPr>
          <w:noProof/>
          <w:sz w:val="22"/>
          <w:lang w:val="en-US"/>
        </w:rPr>
        <w:drawing>
          <wp:inline distT="0" distB="0" distL="0" distR="0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AC8">
        <w:rPr>
          <w:sz w:val="22"/>
          <w:szCs w:val="24"/>
        </w:rPr>
        <w:t xml:space="preserve"> Profesionālās darbības civiltiesiskās atbildības apdrošināšanas polises vai </w:t>
      </w:r>
      <w:r w:rsidRPr="005E4AC8">
        <w:rPr>
          <w:sz w:val="22"/>
        </w:rPr>
        <w:t>dokumenta, kas apliecina tai pielīdzināmas garantijas esamību, kopija (ja nepieciešams)</w:t>
      </w:r>
    </w:p>
    <w:p w:rsidR="005C760C" w:rsidRDefault="005C760C" w:rsidP="005C760C">
      <w:pPr>
        <w:rPr>
          <w:b/>
          <w:sz w:val="22"/>
          <w:szCs w:val="24"/>
        </w:rPr>
      </w:pPr>
    </w:p>
    <w:p w:rsidR="005C760C" w:rsidRPr="005E4AC8" w:rsidRDefault="005C760C" w:rsidP="005C760C">
      <w:pPr>
        <w:spacing w:after="120"/>
        <w:rPr>
          <w:b/>
          <w:sz w:val="22"/>
          <w:szCs w:val="24"/>
        </w:rPr>
      </w:pPr>
      <w:r w:rsidRPr="005E4AC8">
        <w:rPr>
          <w:b/>
          <w:sz w:val="22"/>
          <w:szCs w:val="24"/>
        </w:rPr>
        <w:t>Informācija par personu, kas paraksta iesniegumu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adjustRightInd w:val="0"/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 xml:space="preserve">Paraksts un paraksta atšifrējums (personas vārds, uzvārds) 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adjustRightInd w:val="0"/>
              <w:rPr>
                <w:sz w:val="22"/>
                <w:szCs w:val="24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adjustRightInd w:val="0"/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Personas kods/Identifikācijas numurs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adjustRightInd w:val="0"/>
              <w:rPr>
                <w:sz w:val="22"/>
                <w:szCs w:val="24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adjustRightInd w:val="0"/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 xml:space="preserve">Deklarētā dzīvesvietas adrese 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adjustRightInd w:val="0"/>
              <w:rPr>
                <w:sz w:val="22"/>
                <w:szCs w:val="24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Amats vai cits tiesisks pamats, uz kura pārstāv iestādi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  <w:tr w:rsidR="005C760C" w:rsidRPr="005E4AC8" w:rsidTr="009A613D">
        <w:tc>
          <w:tcPr>
            <w:tcW w:w="3227" w:type="dxa"/>
          </w:tcPr>
          <w:p w:rsidR="005C760C" w:rsidRPr="00D369D0" w:rsidRDefault="005C760C" w:rsidP="009A613D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D369D0">
              <w:rPr>
                <w:sz w:val="22"/>
                <w:szCs w:val="24"/>
              </w:rPr>
              <w:t>Paraksta datums</w:t>
            </w:r>
          </w:p>
        </w:tc>
        <w:tc>
          <w:tcPr>
            <w:tcW w:w="4819" w:type="dxa"/>
          </w:tcPr>
          <w:p w:rsidR="005C760C" w:rsidRPr="00D369D0" w:rsidRDefault="005C760C" w:rsidP="009A613D">
            <w:pPr>
              <w:rPr>
                <w:sz w:val="22"/>
                <w:szCs w:val="24"/>
              </w:rPr>
            </w:pPr>
          </w:p>
        </w:tc>
      </w:tr>
    </w:tbl>
    <w:p w:rsidR="004C2338" w:rsidRDefault="004C2338"/>
    <w:sectPr w:rsidR="004C2338" w:rsidSect="00463D03">
      <w:type w:val="continuous"/>
      <w:pgSz w:w="11906" w:h="16838"/>
      <w:pgMar w:top="1138" w:right="1411" w:bottom="1699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6E" w:rsidRDefault="005C760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03E06" w:rsidRDefault="005C7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FFFFFFFB"/>
    <w:multiLevelType w:val="multilevel"/>
    <w:tmpl w:val="B916045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1B931AD2"/>
    <w:multiLevelType w:val="hybridMultilevel"/>
    <w:tmpl w:val="8CA89ECA"/>
    <w:lvl w:ilvl="0" w:tplc="56BA8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23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E3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A1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A8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87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B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E5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9602DB"/>
    <w:multiLevelType w:val="hybridMultilevel"/>
    <w:tmpl w:val="75B046E8"/>
    <w:lvl w:ilvl="0" w:tplc="B5807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AD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6A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8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C2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A8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08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27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81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347D9C"/>
    <w:multiLevelType w:val="hybridMultilevel"/>
    <w:tmpl w:val="268AC11C"/>
    <w:lvl w:ilvl="0" w:tplc="FD94B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4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EA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8C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8E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66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A6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8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2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0C659E7"/>
    <w:multiLevelType w:val="hybridMultilevel"/>
    <w:tmpl w:val="926CD8A0"/>
    <w:lvl w:ilvl="0" w:tplc="EF227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AD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06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A3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6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6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E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88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46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6E4AC3"/>
    <w:multiLevelType w:val="hybridMultilevel"/>
    <w:tmpl w:val="D8606786"/>
    <w:lvl w:ilvl="0" w:tplc="EDEAC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C8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A7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A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A8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80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C6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0C"/>
    <w:rsid w:val="004C2338"/>
    <w:rsid w:val="005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1">
    <w:name w:val="heading 1"/>
    <w:basedOn w:val="Normal"/>
    <w:link w:val="Heading1Char"/>
    <w:autoRedefine/>
    <w:qFormat/>
    <w:rsid w:val="005C760C"/>
    <w:pPr>
      <w:keepNext/>
      <w:keepLines/>
      <w:numPr>
        <w:numId w:val="1"/>
      </w:numPr>
      <w:spacing w:before="640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5C760C"/>
    <w:pPr>
      <w:keepLines/>
      <w:numPr>
        <w:ilvl w:val="1"/>
        <w:numId w:val="1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qFormat/>
    <w:rsid w:val="005C760C"/>
    <w:pPr>
      <w:keepLines/>
      <w:numPr>
        <w:ilvl w:val="2"/>
        <w:numId w:val="1"/>
      </w:numPr>
      <w:spacing w:before="320"/>
      <w:outlineLvl w:val="2"/>
    </w:pPr>
  </w:style>
  <w:style w:type="paragraph" w:styleId="Heading4">
    <w:name w:val="heading 4"/>
    <w:basedOn w:val="Normal"/>
    <w:link w:val="Heading4Char"/>
    <w:autoRedefine/>
    <w:qFormat/>
    <w:rsid w:val="005C760C"/>
    <w:pPr>
      <w:keepLines/>
      <w:numPr>
        <w:ilvl w:val="3"/>
        <w:numId w:val="1"/>
      </w:numPr>
      <w:spacing w:before="160"/>
      <w:outlineLvl w:val="3"/>
    </w:pPr>
  </w:style>
  <w:style w:type="paragraph" w:styleId="Heading5">
    <w:name w:val="heading 5"/>
    <w:basedOn w:val="Normal"/>
    <w:link w:val="Heading5Char"/>
    <w:autoRedefine/>
    <w:qFormat/>
    <w:rsid w:val="005C760C"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5C760C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5C760C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5C760C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5C760C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60C"/>
    <w:rPr>
      <w:rFonts w:ascii="Times New Roman" w:eastAsia="Times New Roman" w:hAnsi="Times New Roman" w:cs="Times New Roman"/>
      <w:caps/>
      <w:kern w:val="28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5C760C"/>
  </w:style>
  <w:style w:type="paragraph" w:styleId="ListParagraph">
    <w:name w:val="List Paragraph"/>
    <w:basedOn w:val="Normal"/>
    <w:uiPriority w:val="34"/>
    <w:qFormat/>
    <w:rsid w:val="005C7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0C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1">
    <w:name w:val="heading 1"/>
    <w:basedOn w:val="Normal"/>
    <w:link w:val="Heading1Char"/>
    <w:autoRedefine/>
    <w:qFormat/>
    <w:rsid w:val="005C760C"/>
    <w:pPr>
      <w:keepNext/>
      <w:keepLines/>
      <w:numPr>
        <w:numId w:val="1"/>
      </w:numPr>
      <w:spacing w:before="640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5C760C"/>
    <w:pPr>
      <w:keepLines/>
      <w:numPr>
        <w:ilvl w:val="1"/>
        <w:numId w:val="1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qFormat/>
    <w:rsid w:val="005C760C"/>
    <w:pPr>
      <w:keepLines/>
      <w:numPr>
        <w:ilvl w:val="2"/>
        <w:numId w:val="1"/>
      </w:numPr>
      <w:spacing w:before="320"/>
      <w:outlineLvl w:val="2"/>
    </w:pPr>
  </w:style>
  <w:style w:type="paragraph" w:styleId="Heading4">
    <w:name w:val="heading 4"/>
    <w:basedOn w:val="Normal"/>
    <w:link w:val="Heading4Char"/>
    <w:autoRedefine/>
    <w:qFormat/>
    <w:rsid w:val="005C760C"/>
    <w:pPr>
      <w:keepLines/>
      <w:numPr>
        <w:ilvl w:val="3"/>
        <w:numId w:val="1"/>
      </w:numPr>
      <w:spacing w:before="160"/>
      <w:outlineLvl w:val="3"/>
    </w:pPr>
  </w:style>
  <w:style w:type="paragraph" w:styleId="Heading5">
    <w:name w:val="heading 5"/>
    <w:basedOn w:val="Normal"/>
    <w:link w:val="Heading5Char"/>
    <w:autoRedefine/>
    <w:qFormat/>
    <w:rsid w:val="005C760C"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5C760C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5C760C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5C760C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5C760C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60C"/>
    <w:rPr>
      <w:rFonts w:ascii="Times New Roman" w:eastAsia="Times New Roman" w:hAnsi="Times New Roman" w:cs="Times New Roman"/>
      <w:caps/>
      <w:kern w:val="28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5C760C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5C760C"/>
  </w:style>
  <w:style w:type="paragraph" w:styleId="ListParagraph">
    <w:name w:val="List Paragraph"/>
    <w:basedOn w:val="Normal"/>
    <w:uiPriority w:val="34"/>
    <w:qFormat/>
    <w:rsid w:val="005C7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0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0C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2018-10-04T08:33:00Z</dcterms:created>
  <dcterms:modified xsi:type="dcterms:W3CDTF">2018-10-04T08:34:00Z</dcterms:modified>
</cp:coreProperties>
</file>