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E6" w:rsidRPr="00E54DD1" w:rsidRDefault="005A24E6" w:rsidP="007C1CE4">
      <w:pPr>
        <w:spacing w:before="130" w:line="260" w:lineRule="exact"/>
        <w:jc w:val="right"/>
        <w:rPr>
          <w:rFonts w:ascii="Cambria" w:eastAsia="Calibri" w:hAnsi="Cambria"/>
          <w:sz w:val="19"/>
          <w:szCs w:val="19"/>
          <w:lang w:eastAsia="en-US"/>
        </w:rPr>
      </w:pPr>
      <w:bookmarkStart w:id="0" w:name="_Hlk497918254"/>
      <w:r w:rsidRPr="00E54DD1">
        <w:rPr>
          <w:rFonts w:ascii="Cambria" w:eastAsia="Calibri" w:hAnsi="Cambria"/>
          <w:sz w:val="19"/>
          <w:szCs w:val="19"/>
          <w:lang w:eastAsia="en-US"/>
        </w:rPr>
        <w:t>2.pielikums</w:t>
      </w:r>
      <w:r w:rsidRPr="00E54DD1">
        <w:rPr>
          <w:rFonts w:ascii="Cambria" w:eastAsia="Calibri" w:hAnsi="Cambria"/>
          <w:sz w:val="19"/>
          <w:szCs w:val="19"/>
          <w:lang w:eastAsia="en-US"/>
        </w:rPr>
        <w:br/>
        <w:t>Sabiedrisko pakalpojumu regulēšanas komisijas</w:t>
      </w:r>
      <w:r w:rsidRPr="00E54DD1">
        <w:rPr>
          <w:rFonts w:ascii="Cambria" w:eastAsia="Calibri" w:hAnsi="Cambria"/>
          <w:sz w:val="19"/>
          <w:szCs w:val="19"/>
          <w:lang w:eastAsia="en-US"/>
        </w:rPr>
        <w:br/>
        <w:t>2017.gada 21.decembra lēmumam Nr.1/42</w:t>
      </w:r>
      <w:r w:rsidR="00621F4C">
        <w:rPr>
          <w:rFonts w:ascii="Cambria" w:eastAsia="Calibri" w:hAnsi="Cambria"/>
          <w:sz w:val="19"/>
          <w:szCs w:val="19"/>
          <w:lang w:eastAsia="en-US"/>
        </w:rPr>
        <w:br/>
      </w:r>
      <w:r w:rsidR="00621F4C">
        <w:rPr>
          <w:rFonts w:ascii="Cambria" w:eastAsia="Calibri" w:hAnsi="Cambria"/>
          <w:sz w:val="19"/>
          <w:szCs w:val="19"/>
          <w:lang w:eastAsia="en-US"/>
        </w:rPr>
        <w:br/>
      </w:r>
      <w:r w:rsidR="00621F4C" w:rsidRPr="00621F4C">
        <w:rPr>
          <w:rFonts w:ascii="Cambria" w:hAnsi="Cambria"/>
          <w:i/>
          <w:sz w:val="19"/>
          <w:szCs w:val="19"/>
        </w:rPr>
        <w:t>(Pielikums gr</w:t>
      </w:r>
      <w:r w:rsidR="0058242A">
        <w:rPr>
          <w:rFonts w:ascii="Cambria" w:hAnsi="Cambria"/>
          <w:i/>
          <w:sz w:val="19"/>
          <w:szCs w:val="19"/>
        </w:rPr>
        <w:t>ozīts ar SPRK padomes 27.05.2021.</w:t>
      </w:r>
      <w:r w:rsidR="00621F4C" w:rsidRPr="00621F4C">
        <w:rPr>
          <w:rFonts w:ascii="Cambria" w:hAnsi="Cambria"/>
          <w:i/>
          <w:sz w:val="19"/>
          <w:szCs w:val="19"/>
        </w:rPr>
        <w:t xml:space="preserve"> lēmumu Nr. 1/7)</w:t>
      </w:r>
    </w:p>
    <w:p w:rsidR="005A24E6" w:rsidRPr="00C17C45" w:rsidRDefault="005A24E6" w:rsidP="005A24E6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  <w:lang w:eastAsia="en-US"/>
        </w:rPr>
      </w:pPr>
      <w:r w:rsidRPr="00C17C45">
        <w:rPr>
          <w:rFonts w:ascii="Cambria" w:eastAsia="Calibri" w:hAnsi="Cambria"/>
          <w:b/>
          <w:sz w:val="22"/>
          <w:szCs w:val="19"/>
          <w:lang w:eastAsia="en-US"/>
        </w:rPr>
        <w:t xml:space="preserve">Elektroenerģijas publiskā tirgotāja </w:t>
      </w:r>
      <w:bookmarkStart w:id="1" w:name="_GoBack"/>
      <w:bookmarkEnd w:id="1"/>
      <w:r>
        <w:rPr>
          <w:rFonts w:ascii="Cambria" w:eastAsia="Calibri" w:hAnsi="Cambria"/>
          <w:b/>
          <w:sz w:val="22"/>
          <w:szCs w:val="19"/>
          <w:lang w:eastAsia="en-US"/>
        </w:rPr>
        <w:br/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t>valsts nodevas par sabiedrisko pakalpojumu regulēšanu</w:t>
      </w:r>
      <w:r>
        <w:rPr>
          <w:rFonts w:ascii="Cambria" w:eastAsia="Calibri" w:hAnsi="Cambria"/>
          <w:b/>
          <w:sz w:val="22"/>
          <w:szCs w:val="19"/>
          <w:lang w:eastAsia="en-US"/>
        </w:rPr>
        <w:br/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t>aprēķins _________.gadam</w:t>
      </w:r>
      <w:bookmarkEnd w:id="0"/>
    </w:p>
    <w:p w:rsidR="005A24E6" w:rsidRPr="00E54DD1" w:rsidRDefault="005A24E6" w:rsidP="005A24E6">
      <w:pPr>
        <w:spacing w:before="130" w:line="260" w:lineRule="exact"/>
        <w:jc w:val="center"/>
        <w:rPr>
          <w:rFonts w:ascii="Cambria" w:eastAsia="Calibri" w:hAnsi="Cambria"/>
          <w:b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8"/>
        <w:gridCol w:w="4184"/>
      </w:tblGrid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bookmarkStart w:id="2" w:name="_Hlk497918447"/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nosaukums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Ierobežotas pieejamības informācija (atbilstoši atzīmēt)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2BD1E8D9" wp14:editId="2EDE8BD9">
                  <wp:extent cx="2476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vertAlign w:val="superscript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pamatojums ierobežotas pieejamības statusa noteikšanai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bookmarkEnd w:id="2"/>
    </w:tbl>
    <w:p w:rsidR="005A24E6" w:rsidRPr="00E54DD1" w:rsidRDefault="005A24E6" w:rsidP="005A24E6">
      <w:pPr>
        <w:spacing w:before="130" w:line="260" w:lineRule="exact"/>
        <w:jc w:val="right"/>
        <w:rPr>
          <w:rFonts w:ascii="Cambria" w:eastAsia="Calibri" w:hAnsi="Cambria"/>
          <w:b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40"/>
        <w:gridCol w:w="2001"/>
        <w:gridCol w:w="1501"/>
        <w:gridCol w:w="1490"/>
      </w:tblGrid>
      <w:tr w:rsidR="005A24E6" w:rsidRPr="00C17C45" w:rsidTr="00FE28C0">
        <w:tc>
          <w:tcPr>
            <w:tcW w:w="382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</w:tr>
      <w:tr w:rsidR="005A24E6" w:rsidRPr="00C17C45" w:rsidTr="00FE28C0">
        <w:tc>
          <w:tcPr>
            <w:tcW w:w="382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objekts</w:t>
            </w:r>
          </w:p>
        </w:tc>
        <w:tc>
          <w:tcPr>
            <w:tcW w:w="606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saņemtie maksājumi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(atbilstošo atzīmēt)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likme</w:t>
            </w:r>
          </w:p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(%)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Aprēķinātā valsts nodeva par sabiedrisko pakalpojumu regulēšanu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</w:t>
            </w:r>
            <w:proofErr w:type="spellStart"/>
            <w:r w:rsidRPr="00C17C45">
              <w:rPr>
                <w:rFonts w:ascii="Cambria" w:eastAsia="Calibri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)</w:t>
            </w:r>
          </w:p>
        </w:tc>
      </w:tr>
      <w:tr w:rsidR="005A24E6" w:rsidRPr="00C17C45" w:rsidTr="00FE28C0">
        <w:tc>
          <w:tcPr>
            <w:tcW w:w="382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1C6CCEDC" wp14:editId="1548957B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Prognozētie maksājumi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iepriekšējā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kalendārajā gadā</w:t>
            </w:r>
          </w:p>
        </w:tc>
        <w:tc>
          <w:tcPr>
            <w:tcW w:w="169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82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1C9B5512" wp14:editId="0E1B4EA9">
                  <wp:extent cx="24765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Faktiskie maksājumi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iepriekšējā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69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828" w:type="dxa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publiskā tirgotāja iepriekšējā kalendārajā gadā saņemtie galalietotāju maksājumi, kuri kompensē publiskajam tirgotājam Elektroenerģijas tirgus likuma 28.panta piektajā daļā, 28.</w:t>
            </w:r>
            <w:r w:rsidRPr="00C17C45">
              <w:rPr>
                <w:rFonts w:ascii="Cambria" w:eastAsia="Calibri" w:hAnsi="Cambria"/>
                <w:sz w:val="19"/>
                <w:szCs w:val="19"/>
                <w:vertAlign w:val="superscript"/>
                <w:lang w:eastAsia="en-US"/>
              </w:rPr>
              <w:t>1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panta ceturtajā daļā, 30.panta trešajā daļā, 30.</w:t>
            </w:r>
            <w:r w:rsidRPr="00C17C45">
              <w:rPr>
                <w:rFonts w:ascii="Cambria" w:eastAsia="Calibri" w:hAnsi="Cambria"/>
                <w:sz w:val="19"/>
                <w:szCs w:val="19"/>
                <w:vertAlign w:val="superscript"/>
                <w:lang w:eastAsia="en-US"/>
              </w:rPr>
              <w:t xml:space="preserve">2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panta trešajā daļā un Pārejas noteikumu 53.punktā noteiktās izmaksas</w:t>
            </w:r>
          </w:p>
        </w:tc>
        <w:tc>
          <w:tcPr>
            <w:tcW w:w="2948" w:type="dxa"/>
            <w:gridSpan w:val="2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98" w:type="dxa"/>
            <w:shd w:val="pct10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678" w:type="dxa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:rsidR="005A24E6" w:rsidRPr="00E54DD1" w:rsidRDefault="005A24E6" w:rsidP="005A24E6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223"/>
        <w:gridCol w:w="363"/>
        <w:gridCol w:w="386"/>
        <w:gridCol w:w="594"/>
        <w:gridCol w:w="1629"/>
        <w:gridCol w:w="4433"/>
      </w:tblGrid>
      <w:tr w:rsidR="005A24E6" w:rsidRPr="00C17C45" w:rsidTr="00621F4C">
        <w:tc>
          <w:tcPr>
            <w:tcW w:w="957" w:type="dxa"/>
            <w:gridSpan w:val="2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bookmarkStart w:id="3" w:name="_Hlk501627047"/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Datums</w:t>
            </w:r>
          </w:p>
        </w:tc>
        <w:tc>
          <w:tcPr>
            <w:tcW w:w="363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86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94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629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3" w:type="dxa"/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621F4C">
        <w:tc>
          <w:tcPr>
            <w:tcW w:w="3929" w:type="dxa"/>
            <w:gridSpan w:val="6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3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621F4C">
        <w:tc>
          <w:tcPr>
            <w:tcW w:w="3929" w:type="dxa"/>
            <w:gridSpan w:val="6"/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Persona,</w:t>
            </w:r>
          </w:p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kura tiesīga pārstāvēt komersantu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621F4C">
        <w:tc>
          <w:tcPr>
            <w:tcW w:w="3929" w:type="dxa"/>
            <w:gridSpan w:val="6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5A24E6" w:rsidRPr="00C17C45" w:rsidRDefault="005A24E6" w:rsidP="00FE28C0">
            <w:pPr>
              <w:tabs>
                <w:tab w:val="left" w:pos="3960"/>
              </w:tabs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5A24E6" w:rsidRPr="00C17C45" w:rsidTr="00621F4C"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5A24E6" w:rsidRPr="00C17C45" w:rsidRDefault="005A24E6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3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621F4C"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5A24E6" w:rsidRPr="00C17C45" w:rsidRDefault="005A24E6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4433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</w:tr>
      <w:tr w:rsidR="005A24E6" w:rsidRPr="00C17C45" w:rsidTr="00621F4C">
        <w:tc>
          <w:tcPr>
            <w:tcW w:w="734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3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621F4C">
        <w:tc>
          <w:tcPr>
            <w:tcW w:w="734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3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bookmarkEnd w:id="3"/>
    <w:p w:rsidR="00815EE5" w:rsidRPr="00621F4C" w:rsidRDefault="00621F4C" w:rsidP="005A24E6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br/>
      </w:r>
      <w:r w:rsidRPr="00621F4C">
        <w:rPr>
          <w:rFonts w:asciiTheme="majorHAnsi" w:hAnsiTheme="majorHAnsi"/>
          <w:sz w:val="19"/>
          <w:szCs w:val="19"/>
        </w:rPr>
        <w:t>* Piezīme. Dokumenta rekvizītus "datums" un "paraksts" neaizpilda, ja elektroniskais dokuments ir sagatavots atbilstoši normatīvajiem aktiem par elektronisko dokumentu noformēšanu.</w:t>
      </w:r>
    </w:p>
    <w:sectPr w:rsidR="00815EE5" w:rsidRPr="00621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75"/>
    <w:rsid w:val="00436E2A"/>
    <w:rsid w:val="0058242A"/>
    <w:rsid w:val="005A24E6"/>
    <w:rsid w:val="00621F4C"/>
    <w:rsid w:val="007C1CE4"/>
    <w:rsid w:val="00803975"/>
    <w:rsid w:val="008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5F6C3-8AD2-4717-9FA9-44891A0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Zane Meldrāja</cp:lastModifiedBy>
  <cp:revision>6</cp:revision>
  <dcterms:created xsi:type="dcterms:W3CDTF">2017-12-28T13:41:00Z</dcterms:created>
  <dcterms:modified xsi:type="dcterms:W3CDTF">2021-05-31T06:34:00Z</dcterms:modified>
</cp:coreProperties>
</file>