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36" w:rsidRPr="00A43E36" w:rsidRDefault="00A43E36" w:rsidP="00A43E36">
      <w:pPr>
        <w:spacing w:before="130" w:after="0" w:line="260" w:lineRule="exact"/>
        <w:jc w:val="right"/>
        <w:rPr>
          <w:rFonts w:ascii="Cambria" w:hAnsi="Cambria"/>
          <w:sz w:val="19"/>
          <w:szCs w:val="19"/>
          <w:lang w:val="lv-LV"/>
        </w:rPr>
      </w:pPr>
      <w:r w:rsidRPr="00A43E36">
        <w:rPr>
          <w:rFonts w:ascii="Cambria" w:hAnsi="Cambria"/>
          <w:sz w:val="19"/>
          <w:szCs w:val="19"/>
          <w:lang w:val="lv-LV"/>
        </w:rPr>
        <w:t>6. pielikums</w:t>
      </w:r>
      <w:r w:rsidRPr="00A43E36">
        <w:rPr>
          <w:rFonts w:ascii="Cambria" w:hAnsi="Cambria"/>
          <w:sz w:val="19"/>
          <w:szCs w:val="19"/>
          <w:lang w:val="lv-LV"/>
        </w:rPr>
        <w:br/>
        <w:t>Ministru kabineta</w:t>
      </w:r>
      <w:r w:rsidRPr="00A43E36">
        <w:rPr>
          <w:rFonts w:ascii="Cambria" w:hAnsi="Cambria"/>
          <w:sz w:val="19"/>
          <w:szCs w:val="19"/>
          <w:lang w:val="lv-LV"/>
        </w:rPr>
        <w:br/>
        <w:t>2017. gada 3. maija</w:t>
      </w:r>
      <w:r w:rsidRPr="00A43E36">
        <w:rPr>
          <w:rFonts w:ascii="Cambria" w:hAnsi="Cambria"/>
          <w:sz w:val="19"/>
          <w:szCs w:val="19"/>
          <w:lang w:val="lv-LV"/>
        </w:rPr>
        <w:br/>
        <w:t>noteikumiem Nr. 244</w:t>
      </w:r>
    </w:p>
    <w:p w:rsidR="00A43E36" w:rsidRPr="00A43E36" w:rsidRDefault="00A43E36" w:rsidP="00A43E36">
      <w:pPr>
        <w:spacing w:before="360" w:after="0" w:line="240" w:lineRule="auto"/>
        <w:ind w:left="567" w:right="567"/>
        <w:jc w:val="center"/>
        <w:rPr>
          <w:rFonts w:ascii="Cambria" w:hAnsi="Cambria"/>
          <w:b/>
          <w:sz w:val="22"/>
          <w:szCs w:val="19"/>
          <w:lang w:val="lv-LV"/>
        </w:rPr>
      </w:pPr>
      <w:r w:rsidRPr="00A43E36">
        <w:rPr>
          <w:rFonts w:ascii="Cambria" w:hAnsi="Cambria"/>
          <w:b/>
          <w:sz w:val="22"/>
          <w:szCs w:val="19"/>
          <w:lang w:val="lv-LV"/>
        </w:rPr>
        <w:t xml:space="preserve">Iepriekšējs informatīvs paziņojums </w:t>
      </w:r>
      <w:r w:rsidRPr="00A43E36">
        <w:rPr>
          <w:rFonts w:ascii="Cambria" w:hAnsi="Cambria"/>
          <w:b/>
          <w:sz w:val="22"/>
          <w:szCs w:val="19"/>
          <w:lang w:val="lv-LV"/>
        </w:rPr>
        <w:br/>
        <w:t>par sociālajiem un citiem īpašiem pakalpojumiem (paraugs)</w:t>
      </w:r>
    </w:p>
    <w:p w:rsidR="00A43E36" w:rsidRPr="00A43E36" w:rsidRDefault="00A43E36" w:rsidP="00A43E3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p w:rsidR="00A43E36" w:rsidRPr="00A43E36" w:rsidRDefault="00A43E36" w:rsidP="00A43E36">
      <w:pPr>
        <w:pStyle w:val="Rub1"/>
        <w:spacing w:before="130" w:line="260" w:lineRule="exact"/>
        <w:jc w:val="left"/>
        <w:rPr>
          <w:rFonts w:ascii="Cambria" w:hAnsi="Cambria"/>
          <w:kern w:val="0"/>
          <w:sz w:val="19"/>
          <w:szCs w:val="19"/>
          <w:lang w:val="lv-LV"/>
        </w:rPr>
      </w:pPr>
      <w:r w:rsidRPr="00A43E36">
        <w:rPr>
          <w:rFonts w:ascii="Cambria" w:hAnsi="Cambria"/>
          <w:kern w:val="0"/>
          <w:sz w:val="19"/>
          <w:szCs w:val="19"/>
          <w:lang w:val="lv-LV"/>
        </w:rPr>
        <w:t>I IEDAĻA: PUBLISKAIS PARTNERIS VAI TĀ PĀRSTĀVIS</w:t>
      </w:r>
    </w:p>
    <w:p w:rsidR="00A43E36" w:rsidRPr="00A43E36" w:rsidRDefault="00A43E36" w:rsidP="00A43E36">
      <w:pPr>
        <w:pStyle w:val="Rub2"/>
        <w:spacing w:before="130" w:after="130" w:line="260" w:lineRule="exact"/>
        <w:rPr>
          <w:rFonts w:ascii="Cambria" w:hAnsi="Cambria"/>
          <w:kern w:val="0"/>
          <w:sz w:val="19"/>
          <w:szCs w:val="19"/>
          <w:lang w:val="lv-LV"/>
        </w:rPr>
      </w:pPr>
      <w:r w:rsidRPr="00A43E36">
        <w:rPr>
          <w:rFonts w:ascii="Cambria" w:hAnsi="Cambria"/>
          <w:b/>
          <w:kern w:val="0"/>
          <w:sz w:val="19"/>
          <w:szCs w:val="19"/>
          <w:lang w:val="lv-LV"/>
        </w:rPr>
        <w:t>I.1. Nosaukums, adreses, kontaktpersona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2"/>
        <w:gridCol w:w="2203"/>
        <w:gridCol w:w="2140"/>
        <w:gridCol w:w="2121"/>
      </w:tblGrid>
      <w:tr w:rsidR="00A43E36" w:rsidRPr="00A43E36" w:rsidTr="00A43E36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E36" w:rsidRPr="00A43E36" w:rsidRDefault="00A43E36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Pilns nosaukums, reģistrācijas numurs</w:t>
            </w:r>
          </w:p>
        </w:tc>
      </w:tr>
      <w:tr w:rsidR="00A43E36" w:rsidRPr="00A43E36" w:rsidTr="00A43E36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E36" w:rsidRPr="00A43E36" w:rsidRDefault="00A43E36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Pasta adrese</w:t>
            </w:r>
          </w:p>
        </w:tc>
      </w:tr>
      <w:tr w:rsidR="00A43E36" w:rsidRPr="00A43E36" w:rsidTr="00A43E36">
        <w:trPr>
          <w:cantSplit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3E36" w:rsidRPr="00A43E36" w:rsidRDefault="00A43E36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Pilsēta/Novads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E36" w:rsidRPr="00A43E36" w:rsidRDefault="00A43E36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Kopējas statistiski teritoriālo vienību klasifikācijas (NUTS) kods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E36" w:rsidRPr="00A43E36" w:rsidRDefault="00A43E36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Pasta indekss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E36" w:rsidRPr="00A43E36" w:rsidRDefault="00A43E36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Valsts</w:t>
            </w:r>
          </w:p>
        </w:tc>
      </w:tr>
      <w:tr w:rsidR="00A43E36" w:rsidRPr="00A43E36" w:rsidTr="00A43E36">
        <w:trPr>
          <w:cantSplit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3E36" w:rsidRPr="00A43E36" w:rsidRDefault="00A43E36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Kontaktpersona(-as)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E36" w:rsidRPr="00A43E36" w:rsidRDefault="00A43E36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Tālruņa numurs</w:t>
            </w:r>
          </w:p>
        </w:tc>
      </w:tr>
      <w:tr w:rsidR="00A43E36" w:rsidRPr="00A43E36" w:rsidTr="00A43E36">
        <w:trPr>
          <w:cantSplit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3E36" w:rsidRPr="00A43E36" w:rsidRDefault="00A43E36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E-pasta adrese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E36" w:rsidRPr="00A43E36" w:rsidRDefault="00A43E36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Faksa numurs</w:t>
            </w:r>
          </w:p>
        </w:tc>
      </w:tr>
      <w:tr w:rsidR="00A43E36" w:rsidRPr="00A43E36" w:rsidTr="00A43E36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pStyle w:val="Standard"/>
              <w:snapToGrid w:val="0"/>
              <w:rPr>
                <w:rFonts w:ascii="Cambria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Interneta adrese(-es):</w:t>
            </w:r>
          </w:p>
          <w:p w:rsidR="00A43E36" w:rsidRPr="00A43E36" w:rsidRDefault="00A43E36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Vispārējā interneta adrese (</w:t>
            </w:r>
            <w:r w:rsidRPr="00A43E36">
              <w:rPr>
                <w:rFonts w:ascii="Cambria" w:hAnsi="Cambria"/>
                <w:i/>
                <w:kern w:val="0"/>
                <w:sz w:val="19"/>
                <w:szCs w:val="19"/>
              </w:rPr>
              <w:t>norādīt vispārējo interneta adresi</w:t>
            </w:r>
            <w:r w:rsidRPr="00A43E36">
              <w:rPr>
                <w:rFonts w:ascii="Cambria" w:hAnsi="Cambria"/>
                <w:kern w:val="0"/>
                <w:sz w:val="19"/>
                <w:szCs w:val="19"/>
              </w:rPr>
              <w:t>)</w:t>
            </w:r>
          </w:p>
          <w:p w:rsidR="00A43E36" w:rsidRPr="00A43E36" w:rsidRDefault="00A43E36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Pircēja profila adrese (</w:t>
            </w:r>
            <w:r w:rsidRPr="00A43E36">
              <w:rPr>
                <w:rFonts w:ascii="Cambria" w:hAnsi="Cambria"/>
                <w:i/>
                <w:kern w:val="0"/>
                <w:sz w:val="19"/>
                <w:szCs w:val="19"/>
              </w:rPr>
              <w:t>norādīt interneta adresi</w:t>
            </w:r>
            <w:r w:rsidRPr="00A43E36">
              <w:rPr>
                <w:rFonts w:ascii="Cambria" w:hAnsi="Cambria"/>
                <w:kern w:val="0"/>
                <w:sz w:val="19"/>
                <w:szCs w:val="19"/>
              </w:rPr>
              <w:t>)</w:t>
            </w:r>
          </w:p>
        </w:tc>
      </w:tr>
    </w:tbl>
    <w:p w:rsidR="00A43E36" w:rsidRPr="00A43E36" w:rsidRDefault="00A43E36" w:rsidP="00A43E36">
      <w:pPr>
        <w:pStyle w:val="Standard"/>
        <w:spacing w:before="130" w:after="130" w:line="260" w:lineRule="exact"/>
        <w:rPr>
          <w:rFonts w:ascii="Cambria" w:hAnsi="Cambria"/>
          <w:kern w:val="0"/>
          <w:sz w:val="19"/>
          <w:szCs w:val="19"/>
        </w:rPr>
      </w:pPr>
      <w:r w:rsidRPr="00A43E36">
        <w:rPr>
          <w:rFonts w:ascii="Cambria" w:hAnsi="Cambria"/>
          <w:b/>
          <w:kern w:val="0"/>
          <w:sz w:val="19"/>
          <w:szCs w:val="19"/>
        </w:rPr>
        <w:t>I.2. Saziņa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○ Tieša, neierobežota bezmaksas piekļuve koncesijas procedūras dokumentiem pilnā apmērā (</w:t>
            </w:r>
            <w:r w:rsidRPr="00A43E36">
              <w:rPr>
                <w:rFonts w:ascii="Cambria" w:hAnsi="Cambria"/>
                <w:i/>
                <w:sz w:val="19"/>
                <w:szCs w:val="19"/>
                <w:lang w:val="lv-LV"/>
              </w:rPr>
              <w:t>norādīt interneta adresi</w:t>
            </w: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  <w:p w:rsidR="00A43E36" w:rsidRPr="00A43E36" w:rsidRDefault="00A43E36">
            <w:pPr>
              <w:spacing w:after="0" w:line="240" w:lineRule="auto"/>
              <w:rPr>
                <w:rFonts w:ascii="Cambria" w:eastAsia="Lucida Sans Unicode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○ Piekļuve koncesijas procedūras dokumentiem ir ierobežota. Plašāku informāciju var iegūt</w:t>
            </w:r>
            <w:r w:rsidRPr="00A43E36">
              <w:rPr>
                <w:rFonts w:ascii="Cambria" w:eastAsia="Lucida Sans Unicode" w:hAnsi="Cambria"/>
                <w:sz w:val="19"/>
                <w:szCs w:val="19"/>
                <w:lang w:val="lv-LV"/>
              </w:rPr>
              <w:t xml:space="preserve"> </w:t>
            </w: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(</w:t>
            </w:r>
            <w:r w:rsidRPr="00A43E36">
              <w:rPr>
                <w:rFonts w:ascii="Cambria" w:hAnsi="Cambria"/>
                <w:i/>
                <w:sz w:val="19"/>
                <w:szCs w:val="19"/>
                <w:lang w:val="lv-LV"/>
              </w:rPr>
              <w:t>norādīt interneta adresi</w:t>
            </w: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) </w:t>
            </w:r>
          </w:p>
        </w:tc>
      </w:tr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pStyle w:val="Standard"/>
              <w:rPr>
                <w:rFonts w:ascii="Cambria" w:eastAsia="Lucida Sans Unicode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Papildu informāciju var saņemt:</w:t>
            </w:r>
          </w:p>
          <w:p w:rsidR="00A43E36" w:rsidRPr="00A43E36" w:rsidRDefault="00A43E36">
            <w:pPr>
              <w:pStyle w:val="Standard"/>
              <w:rPr>
                <w:rFonts w:ascii="Cambria" w:eastAsia="Lucida Sans Unicode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○ iepriekš minētajā adresē</w:t>
            </w:r>
          </w:p>
          <w:p w:rsidR="00A43E36" w:rsidRPr="00A43E36" w:rsidRDefault="00A43E36">
            <w:pPr>
              <w:pStyle w:val="Standard"/>
              <w:rPr>
                <w:rFonts w:ascii="Cambria" w:eastAsia="Lucida Sans Unicode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eastAsia="Lucida Sans Unicode" w:hAnsi="Cambria"/>
                <w:kern w:val="0"/>
                <w:sz w:val="19"/>
                <w:szCs w:val="19"/>
              </w:rPr>
              <w:t>○ citā adresē</w:t>
            </w:r>
            <w:r w:rsidRPr="00A43E36">
              <w:rPr>
                <w:rFonts w:ascii="Cambria" w:hAnsi="Cambria"/>
                <w:kern w:val="0"/>
                <w:sz w:val="19"/>
                <w:szCs w:val="19"/>
              </w:rPr>
              <w:t xml:space="preserve"> (</w:t>
            </w:r>
            <w:r w:rsidRPr="00A43E36">
              <w:rPr>
                <w:rFonts w:ascii="Cambria" w:hAnsi="Cambria"/>
                <w:i/>
                <w:kern w:val="0"/>
                <w:sz w:val="19"/>
                <w:szCs w:val="19"/>
              </w:rPr>
              <w:t>norādīt adresi</w:t>
            </w:r>
            <w:r w:rsidRPr="00A43E36">
              <w:rPr>
                <w:rFonts w:ascii="Cambria" w:eastAsia="Lucida Sans Unicode" w:hAnsi="Cambria"/>
                <w:kern w:val="0"/>
                <w:sz w:val="19"/>
                <w:szCs w:val="19"/>
              </w:rPr>
              <w:t>)</w:t>
            </w:r>
          </w:p>
        </w:tc>
      </w:tr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Piedāvā</w:t>
            </w:r>
            <w:r w:rsidRPr="00A43E36">
              <w:rPr>
                <w:rFonts w:ascii="Cambria" w:eastAsia="Lucida Sans Unicode" w:hAnsi="Cambria"/>
                <w:kern w:val="0"/>
                <w:sz w:val="19"/>
                <w:szCs w:val="19"/>
              </w:rPr>
              <w:t>jumi vai pieteikumi jāiesniedz:</w:t>
            </w:r>
          </w:p>
          <w:p w:rsidR="00A43E36" w:rsidRPr="00A43E36" w:rsidRDefault="00A43E36">
            <w:pPr>
              <w:pStyle w:val="Standard"/>
              <w:rPr>
                <w:rFonts w:ascii="Cambria" w:eastAsia="Lucida Sans Unicode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○ elektroniski (</w:t>
            </w:r>
            <w:r w:rsidRPr="00A43E36">
              <w:rPr>
                <w:rFonts w:ascii="Cambria" w:hAnsi="Cambria"/>
                <w:i/>
                <w:kern w:val="0"/>
                <w:sz w:val="19"/>
                <w:szCs w:val="19"/>
              </w:rPr>
              <w:t>norādīt interneta adresi</w:t>
            </w:r>
            <w:r w:rsidRPr="00A43E36">
              <w:rPr>
                <w:rFonts w:ascii="Cambria" w:hAnsi="Cambria"/>
                <w:kern w:val="0"/>
                <w:sz w:val="19"/>
                <w:szCs w:val="19"/>
              </w:rPr>
              <w:t>)</w:t>
            </w:r>
          </w:p>
          <w:p w:rsidR="00A43E36" w:rsidRPr="00A43E36" w:rsidRDefault="00A43E36">
            <w:pPr>
              <w:pStyle w:val="Standard"/>
              <w:rPr>
                <w:rFonts w:ascii="Cambria" w:eastAsia="Lucida Sans Unicode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○ iepriekš minētajā adresē</w:t>
            </w:r>
          </w:p>
          <w:p w:rsidR="00A43E36" w:rsidRPr="00A43E36" w:rsidRDefault="00A43E36">
            <w:pPr>
              <w:pStyle w:val="Standard"/>
              <w:rPr>
                <w:rFonts w:ascii="Cambria" w:eastAsia="Lucida Sans Unicode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○ šādā adresē (</w:t>
            </w:r>
            <w:r w:rsidRPr="00A43E36">
              <w:rPr>
                <w:rFonts w:ascii="Cambria" w:hAnsi="Cambria"/>
                <w:i/>
                <w:kern w:val="0"/>
                <w:sz w:val="19"/>
                <w:szCs w:val="19"/>
              </w:rPr>
              <w:t>norādīt adresi</w:t>
            </w:r>
            <w:r w:rsidRPr="00A43E36">
              <w:rPr>
                <w:rFonts w:ascii="Cambria" w:eastAsia="Lucida Sans Unicode" w:hAnsi="Cambria"/>
                <w:kern w:val="0"/>
                <w:sz w:val="19"/>
                <w:szCs w:val="19"/>
              </w:rPr>
              <w:t>)</w:t>
            </w:r>
          </w:p>
        </w:tc>
      </w:tr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>○ Elektroniskiem sakariem vajadzīgi rīki un ierīces, kas nav plaši pieejami</w:t>
            </w:r>
          </w:p>
          <w:p w:rsidR="00A43E36" w:rsidRPr="00A43E36" w:rsidRDefault="00A43E36">
            <w:pPr>
              <w:spacing w:after="0" w:line="240" w:lineRule="auto"/>
              <w:rPr>
                <w:rFonts w:ascii="Cambria" w:eastAsia="Lucida Sans Unicode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Tieša, neierobežota bezmaksas piekļuve minētajiem rīkiem un ierīcēm pilnā apmērā ir iespējama šeit (</w:t>
            </w:r>
            <w:r w:rsidRPr="00A43E36">
              <w:rPr>
                <w:rFonts w:ascii="Cambria" w:hAnsi="Cambria"/>
                <w:i/>
                <w:sz w:val="19"/>
                <w:szCs w:val="19"/>
                <w:lang w:val="lv-LV"/>
              </w:rPr>
              <w:t>norādīt interneta adresi</w:t>
            </w: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) </w:t>
            </w:r>
          </w:p>
        </w:tc>
      </w:tr>
    </w:tbl>
    <w:p w:rsidR="00A43E36" w:rsidRPr="00A43E36" w:rsidRDefault="00A43E36" w:rsidP="00A43E36">
      <w:pPr>
        <w:pStyle w:val="Standard"/>
        <w:spacing w:before="130" w:after="130" w:line="260" w:lineRule="exact"/>
        <w:rPr>
          <w:rFonts w:ascii="Cambria" w:hAnsi="Cambria"/>
          <w:b/>
          <w:kern w:val="0"/>
          <w:sz w:val="19"/>
          <w:szCs w:val="19"/>
        </w:rPr>
      </w:pPr>
      <w:r w:rsidRPr="00A43E36">
        <w:rPr>
          <w:rFonts w:ascii="Cambria" w:hAnsi="Cambria"/>
          <w:b/>
          <w:kern w:val="0"/>
          <w:sz w:val="19"/>
          <w:szCs w:val="19"/>
        </w:rPr>
        <w:t xml:space="preserve">I.3. Publiskā partnera vai tā pārstāvja veids un galvenā darbības joma </w:t>
      </w:r>
      <w:r w:rsidRPr="00A43E36">
        <w:rPr>
          <w:rFonts w:ascii="Cambria" w:hAnsi="Cambria"/>
          <w:i/>
          <w:kern w:val="0"/>
          <w:sz w:val="19"/>
          <w:szCs w:val="19"/>
        </w:rPr>
        <w:t>(ja paziņojumu publicē pasūtītājs)</w:t>
      </w:r>
      <w:r w:rsidRPr="00A43E36">
        <w:rPr>
          <w:rFonts w:ascii="Cambria" w:hAnsi="Cambria"/>
          <w:b/>
          <w:kern w:val="0"/>
          <w:sz w:val="19"/>
          <w:szCs w:val="19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7"/>
        <w:gridCol w:w="4309"/>
      </w:tblGrid>
      <w:tr w:rsidR="00A43E36" w:rsidRPr="00A43E36" w:rsidTr="00A43E36">
        <w:trPr>
          <w:cantSplit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pStyle w:val="CommentText"/>
              <w:snapToGrid w:val="0"/>
              <w:spacing w:after="0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Ministrija vai jebkura cita valsts iestāde, ieskaitot to reģionālās vai vietējās apakšnodaļas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Valsts aģentūra/birojs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Reģionāla vai vietēja iestāde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Reģionāla vai vietēja aģentūra/birojs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Publisko tiesību subjekts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Eiropas institūcija/aģentūra vai starptautiska organizācija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Cits </w:t>
            </w:r>
            <w:r w:rsidRPr="00A43E36">
              <w:rPr>
                <w:rFonts w:ascii="Cambria" w:hAnsi="Cambria"/>
                <w:bCs/>
                <w:i/>
                <w:iCs/>
                <w:sz w:val="19"/>
                <w:szCs w:val="19"/>
                <w:lang w:val="lv-LV"/>
              </w:rPr>
              <w:t>(norādīt)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Vispārēji sabiedriskie pakalpojumi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Aizsardzība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Sabiedriskā kārtība un drošība</w:t>
            </w:r>
          </w:p>
          <w:p w:rsidR="00A43E36" w:rsidRPr="00A43E36" w:rsidRDefault="00A43E36">
            <w:pPr>
              <w:pStyle w:val="CommentText"/>
              <w:snapToGrid w:val="0"/>
              <w:spacing w:after="0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Vide</w:t>
            </w:r>
          </w:p>
          <w:p w:rsidR="00A43E36" w:rsidRPr="00A43E36" w:rsidRDefault="00A43E36">
            <w:pPr>
              <w:pStyle w:val="CommentText"/>
              <w:snapToGrid w:val="0"/>
              <w:spacing w:after="0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Ekonomika un finanses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Veselība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Dzīvokļu un komunālā saimniecība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Sociālā aizsardzība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Atpūta, kultūra un reliģija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Izglītība</w:t>
            </w:r>
          </w:p>
          <w:p w:rsidR="00A43E36" w:rsidRPr="00A43E36" w:rsidRDefault="00A43E36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</w:rPr>
              <w:t xml:space="preserve">○ </w:t>
            </w:r>
            <w:r w:rsidRPr="00A43E36">
              <w:rPr>
                <w:rFonts w:ascii="Cambria" w:hAnsi="Cambria"/>
                <w:bCs/>
                <w:kern w:val="0"/>
                <w:sz w:val="19"/>
                <w:szCs w:val="19"/>
              </w:rPr>
              <w:t xml:space="preserve">Cita </w:t>
            </w:r>
            <w:r w:rsidRPr="00A43E36">
              <w:rPr>
                <w:rFonts w:ascii="Cambria" w:hAnsi="Cambria"/>
                <w:bCs/>
                <w:i/>
                <w:iCs/>
                <w:kern w:val="0"/>
                <w:sz w:val="19"/>
                <w:szCs w:val="19"/>
              </w:rPr>
              <w:t>(norādīt)</w:t>
            </w:r>
          </w:p>
        </w:tc>
      </w:tr>
    </w:tbl>
    <w:p w:rsidR="00A43E36" w:rsidRPr="00A43E36" w:rsidRDefault="00A43E36" w:rsidP="00A43E36">
      <w:pPr>
        <w:pStyle w:val="Standard"/>
        <w:spacing w:before="130" w:after="130" w:line="260" w:lineRule="exact"/>
        <w:jc w:val="both"/>
        <w:rPr>
          <w:rFonts w:ascii="Cambria" w:hAnsi="Cambria"/>
          <w:b/>
          <w:kern w:val="0"/>
          <w:sz w:val="19"/>
          <w:szCs w:val="19"/>
        </w:rPr>
      </w:pPr>
      <w:r w:rsidRPr="00A43E36">
        <w:rPr>
          <w:rFonts w:ascii="Cambria" w:hAnsi="Cambria"/>
          <w:b/>
          <w:kern w:val="0"/>
          <w:sz w:val="19"/>
          <w:szCs w:val="19"/>
        </w:rPr>
        <w:lastRenderedPageBreak/>
        <w:t xml:space="preserve">I.4. Publiskā partnera vai tā pārstāvja galvenā darbības joma </w:t>
      </w:r>
      <w:r w:rsidRPr="00A43E36">
        <w:rPr>
          <w:rFonts w:ascii="Cambria" w:hAnsi="Cambria"/>
          <w:i/>
          <w:kern w:val="0"/>
          <w:sz w:val="19"/>
          <w:szCs w:val="19"/>
        </w:rPr>
        <w:t>(ja paziņojumu publicē sabiedrisko pakalpojumu sniedzējs)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○ Gāzes un siltumenerģijas ražošana, transportēšana un sadale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○ Elektroenerģijas apgāde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○ Gāzes un naftas izpēte un ieguve</w:t>
            </w:r>
          </w:p>
          <w:p w:rsidR="00A43E36" w:rsidRPr="00A43E36" w:rsidRDefault="00A43E36">
            <w:pPr>
              <w:pStyle w:val="CommentText"/>
              <w:snapToGrid w:val="0"/>
              <w:spacing w:after="0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○ Akmeņogļu un cita veida cietā kurināmā izpēte un ieguve</w:t>
            </w:r>
          </w:p>
          <w:p w:rsidR="00A43E36" w:rsidRPr="00A43E36" w:rsidRDefault="00A43E36">
            <w:pPr>
              <w:pStyle w:val="CommentText"/>
              <w:snapToGrid w:val="0"/>
              <w:spacing w:after="0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○ Ūdensapgāde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○ Pasta pakalpojumi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○ Dzelzceļa pakalpojumi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○ Publiskās lietošanas dzelzceļa, tramvaju, trolejbusu vai autobusu pakalpojumi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○ Ar ostu pārvaldi saistīta darbība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○ Ar lidostu pārvaldi saistīta darbība</w:t>
            </w:r>
          </w:p>
        </w:tc>
      </w:tr>
    </w:tbl>
    <w:p w:rsidR="00A43E36" w:rsidRPr="00A43E36" w:rsidRDefault="00A43E36" w:rsidP="00A43E3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p w:rsidR="00A43E36" w:rsidRPr="00A43E36" w:rsidRDefault="00A43E36" w:rsidP="00A43E36">
      <w:pPr>
        <w:pStyle w:val="Rub1"/>
        <w:spacing w:before="130" w:line="260" w:lineRule="exact"/>
        <w:jc w:val="left"/>
        <w:rPr>
          <w:rFonts w:ascii="Cambria" w:hAnsi="Cambria"/>
          <w:kern w:val="0"/>
          <w:sz w:val="19"/>
          <w:szCs w:val="19"/>
          <w:lang w:val="lv-LV"/>
        </w:rPr>
      </w:pPr>
      <w:r w:rsidRPr="00A43E36">
        <w:rPr>
          <w:rFonts w:ascii="Cambria" w:hAnsi="Cambria"/>
          <w:kern w:val="0"/>
          <w:sz w:val="19"/>
          <w:szCs w:val="19"/>
          <w:lang w:val="lv-LV"/>
        </w:rPr>
        <w:t>II IEDAĻA: LĪGUMA PRIEKŠMETS</w:t>
      </w:r>
    </w:p>
    <w:p w:rsidR="00A43E36" w:rsidRPr="00A43E36" w:rsidRDefault="00A43E36" w:rsidP="00A43E36">
      <w:pPr>
        <w:spacing w:before="130" w:after="130" w:line="260" w:lineRule="exact"/>
        <w:rPr>
          <w:rFonts w:ascii="Cambria" w:hAnsi="Cambria"/>
          <w:b/>
          <w:sz w:val="19"/>
          <w:szCs w:val="19"/>
          <w:lang w:val="lv-LV"/>
        </w:rPr>
      </w:pPr>
      <w:r w:rsidRPr="00A43E36">
        <w:rPr>
          <w:rFonts w:ascii="Cambria" w:hAnsi="Cambria"/>
          <w:b/>
          <w:sz w:val="19"/>
          <w:szCs w:val="19"/>
          <w:lang w:val="lv-LV"/>
        </w:rPr>
        <w:t>II.1. Iepirkuma apjoms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>II.1.1. Līguma nosaukums</w:t>
            </w:r>
          </w:p>
        </w:tc>
      </w:tr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II.1.2. Iepirkuma nomenklatūras (CPV) galvenās vārdnīcas kods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[   ] [   ] [   ] [   ] [   ] [   ] [   ] [   ] – [   ]</w:t>
            </w:r>
          </w:p>
          <w:p w:rsidR="00A43E36" w:rsidRPr="00A43E36" w:rsidRDefault="00A43E36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Papildvārdnīcas kods</w:t>
            </w:r>
            <w:r w:rsidRPr="00A43E36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1, 2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 [   ] [   ] [   ] [   ] – [   ]</w:t>
            </w:r>
          </w:p>
        </w:tc>
      </w:tr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II.1.3. Līguma veids: </w:t>
            </w: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○ Pakalpojumi</w:t>
            </w:r>
          </w:p>
        </w:tc>
      </w:tr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>II.1.4. Īss apraksts</w:t>
            </w:r>
          </w:p>
        </w:tc>
      </w:tr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>II.1.5. Paredzamā kopējā līgumcena</w:t>
            </w:r>
            <w:r w:rsidRPr="00A43E36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2</w:t>
            </w:r>
          </w:p>
          <w:p w:rsidR="00A43E36" w:rsidRPr="00A43E36" w:rsidRDefault="00A43E36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(</w:t>
            </w:r>
            <w:r w:rsidRPr="00A43E36">
              <w:rPr>
                <w:rFonts w:ascii="Cambria" w:hAnsi="Cambria"/>
                <w:i/>
                <w:sz w:val="19"/>
                <w:szCs w:val="19"/>
                <w:lang w:val="lv-LV"/>
              </w:rPr>
              <w:t>bez pievienotās vērtības nodokļa PVN</w:t>
            </w: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))                   Valūta</w:t>
            </w:r>
          </w:p>
        </w:tc>
      </w:tr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II.1.6. Līgums ir sadalīts daļās: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○ jā ○ nē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Ja atbilde ir "jā", norādīt, vai 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piedāvājums jāiesniedz: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○ tikai par vienu daļu ○ maksimālais daļu skaits [   ] ○ visām daļām</w:t>
            </w:r>
          </w:p>
          <w:p w:rsidR="00A43E36" w:rsidRPr="00A43E36" w:rsidRDefault="00A43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>○ Maksimālais daļu skaits, ko varētu piešķirt vienam pretendentam [   ]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○ </w:t>
            </w: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Publiskais partneris vai tā pārstāvis</w:t>
            </w:r>
            <w:r w:rsidRPr="00A43E36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 saglabā tiesības piešķirt līgumus, kas ietver šādas daļas vai daļu grupas </w:t>
            </w:r>
          </w:p>
        </w:tc>
      </w:tr>
    </w:tbl>
    <w:p w:rsidR="00A43E36" w:rsidRPr="00A43E36" w:rsidRDefault="00A43E36" w:rsidP="00A43E36">
      <w:pPr>
        <w:spacing w:before="130" w:after="130" w:line="260" w:lineRule="exact"/>
        <w:rPr>
          <w:rFonts w:ascii="Cambria" w:hAnsi="Cambria"/>
          <w:sz w:val="19"/>
          <w:szCs w:val="19"/>
          <w:vertAlign w:val="superscript"/>
          <w:lang w:val="lv-LV"/>
        </w:rPr>
      </w:pPr>
      <w:r w:rsidRPr="00A43E36">
        <w:rPr>
          <w:rFonts w:ascii="Cambria" w:eastAsia="Lucida Sans Unicode" w:hAnsi="Cambria"/>
          <w:b/>
          <w:sz w:val="19"/>
          <w:szCs w:val="19"/>
          <w:lang w:val="lv-LV"/>
        </w:rPr>
        <w:t>II.2. Apraksts</w:t>
      </w:r>
      <w:r w:rsidRPr="00A43E36">
        <w:rPr>
          <w:rFonts w:ascii="Cambria" w:hAnsi="Cambria"/>
          <w:sz w:val="19"/>
          <w:szCs w:val="19"/>
          <w:vertAlign w:val="superscript"/>
          <w:lang w:val="lv-LV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7"/>
        <w:gridCol w:w="4009"/>
      </w:tblGrid>
      <w:tr w:rsidR="00A43E36" w:rsidRPr="00A43E36" w:rsidTr="00A43E36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>II.2.1. Līguma nosaukums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Daļas Nr.</w:t>
            </w:r>
          </w:p>
        </w:tc>
      </w:tr>
      <w:tr w:rsidR="00A43E36" w:rsidRPr="00A43E36" w:rsidTr="00A43E36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>II.2.2. Iepirkumu nomenklatūras (CPV) papildu kods</w:t>
            </w:r>
            <w:r w:rsidRPr="00A43E36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2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Galvenās vārdnīcas kods</w:t>
            </w:r>
            <w:r w:rsidRPr="00A43E36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1</w:t>
            </w: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 [   ] [   ] [   ] [   ] [   ] [   ] [   ] [   ] – [   ]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Papildvārdnīcas kods</w:t>
            </w:r>
            <w:r w:rsidRPr="00A43E36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1, 2</w:t>
            </w: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 [   ] [   ] [   ] [   ] – [   ]</w:t>
            </w:r>
          </w:p>
        </w:tc>
      </w:tr>
      <w:tr w:rsidR="00A43E36" w:rsidRPr="00A43E36" w:rsidTr="00A43E36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>II.2.3. Izpildes vieta</w:t>
            </w:r>
          </w:p>
          <w:p w:rsidR="00A43E36" w:rsidRPr="00A43E36" w:rsidRDefault="00A43E36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NUTS kods [   ] [   ] [   ] [   ]</w:t>
            </w:r>
          </w:p>
        </w:tc>
      </w:tr>
      <w:tr w:rsidR="00A43E36" w:rsidRPr="00A43E36" w:rsidTr="00A43E36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>II.2.4. Iepirkuma apraksts</w:t>
            </w:r>
          </w:p>
        </w:tc>
      </w:tr>
      <w:tr w:rsidR="00A43E36" w:rsidRPr="00A43E36" w:rsidTr="00A43E36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i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>II.2.5. Paredzamā līgumcena</w:t>
            </w:r>
            <w:r w:rsidRPr="00A43E36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2</w:t>
            </w: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 (</w:t>
            </w:r>
            <w:r w:rsidRPr="00A43E36">
              <w:rPr>
                <w:rFonts w:ascii="Cambria" w:hAnsi="Cambria"/>
                <w:i/>
                <w:sz w:val="19"/>
                <w:szCs w:val="19"/>
                <w:lang w:val="lv-LV"/>
              </w:rPr>
              <w:t>bez PVN</w:t>
            </w: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)                   Valūta</w:t>
            </w:r>
          </w:p>
        </w:tc>
      </w:tr>
      <w:tr w:rsidR="00A43E36" w:rsidRPr="00A43E36" w:rsidTr="00A43E36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>II.2.6. Līguma darbības laiks</w:t>
            </w:r>
          </w:p>
          <w:p w:rsidR="00A43E36" w:rsidRPr="00A43E36" w:rsidRDefault="00A43E36">
            <w:pPr>
              <w:tabs>
                <w:tab w:val="left" w:pos="456"/>
              </w:tabs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Darbības laiks mēnešos                   vai dienās</w:t>
            </w:r>
          </w:p>
          <w:p w:rsidR="00A43E36" w:rsidRPr="00A43E36" w:rsidRDefault="00A43E36">
            <w:pPr>
              <w:tabs>
                <w:tab w:val="left" w:pos="456"/>
              </w:tabs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vai</w:t>
            </w:r>
            <w:r w:rsidRPr="00A43E36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 </w:t>
            </w: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sākuma datums </w:t>
            </w:r>
            <w:r w:rsidRPr="00A43E36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(dd/mm/gggg) </w:t>
            </w: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un</w:t>
            </w:r>
            <w:r w:rsidRPr="00A43E36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 </w:t>
            </w: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beigu datums </w:t>
            </w:r>
            <w:r w:rsidRPr="00A43E36">
              <w:rPr>
                <w:rFonts w:ascii="Cambria" w:hAnsi="Cambria"/>
                <w:i/>
                <w:sz w:val="19"/>
                <w:szCs w:val="19"/>
                <w:lang w:val="lv-LV"/>
              </w:rPr>
              <w:t>(dd/mm/gggg)</w:t>
            </w:r>
          </w:p>
        </w:tc>
      </w:tr>
      <w:tr w:rsidR="00A43E36" w:rsidRPr="00A43E36" w:rsidTr="00A43E36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II.2.7. Līgums ir saistīts ar projektu un/vai programmu, ko finansē Eiropas Savienības fondi: </w:t>
            </w:r>
            <w:r w:rsidRPr="00A43E36">
              <w:rPr>
                <w:rFonts w:ascii="Cambria" w:eastAsia="Times New Roman" w:hAnsi="Cambria"/>
                <w:bCs/>
                <w:sz w:val="19"/>
                <w:szCs w:val="19"/>
                <w:lang w:val="lv-LV"/>
              </w:rPr>
              <w:t>○ jā ○ nē</w:t>
            </w:r>
          </w:p>
          <w:p w:rsidR="00A43E36" w:rsidRPr="00A43E36" w:rsidRDefault="00A43E36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Ja atbilde ir "jā", norādīt atsauci uz attiecīgo projektu(-iem) un/vai programmu(-ām)</w:t>
            </w:r>
          </w:p>
        </w:tc>
      </w:tr>
    </w:tbl>
    <w:p w:rsidR="00A43E36" w:rsidRPr="00A43E36" w:rsidRDefault="00A43E36" w:rsidP="00A43E3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p w:rsidR="00A43E36" w:rsidRPr="00A43E36" w:rsidRDefault="00A43E36" w:rsidP="00A43E36">
      <w:pPr>
        <w:pStyle w:val="Rub1"/>
        <w:spacing w:before="130" w:line="260" w:lineRule="exact"/>
        <w:jc w:val="left"/>
        <w:rPr>
          <w:rFonts w:ascii="Cambria" w:hAnsi="Cambria"/>
          <w:b w:val="0"/>
          <w:kern w:val="0"/>
          <w:sz w:val="19"/>
          <w:szCs w:val="19"/>
          <w:vertAlign w:val="superscript"/>
          <w:lang w:val="lv-LV"/>
        </w:rPr>
      </w:pPr>
      <w:r w:rsidRPr="00A43E36">
        <w:rPr>
          <w:rFonts w:ascii="Cambria" w:hAnsi="Cambria"/>
          <w:b w:val="0"/>
          <w:bCs w:val="0"/>
          <w:sz w:val="19"/>
          <w:szCs w:val="19"/>
          <w:lang w:val="lv-LV"/>
        </w:rPr>
        <w:br w:type="page"/>
      </w:r>
      <w:r w:rsidRPr="00A43E36">
        <w:rPr>
          <w:rFonts w:ascii="Cambria" w:hAnsi="Cambria"/>
          <w:kern w:val="0"/>
          <w:sz w:val="19"/>
          <w:szCs w:val="19"/>
          <w:lang w:val="lv-LV"/>
        </w:rPr>
        <w:lastRenderedPageBreak/>
        <w:t>III IEDAĻA: JURIDISKĀ, SAIMNIECISKĀ, FINANSIĀLĀ UN TEHNISKĀ INFORMĀCIJA</w:t>
      </w:r>
    </w:p>
    <w:p w:rsidR="00A43E36" w:rsidRPr="00A43E36" w:rsidRDefault="00A43E36" w:rsidP="00A43E36">
      <w:pPr>
        <w:spacing w:before="130" w:after="130" w:line="260" w:lineRule="exact"/>
        <w:rPr>
          <w:rFonts w:ascii="Cambria" w:hAnsi="Cambria"/>
          <w:b/>
          <w:sz w:val="19"/>
          <w:szCs w:val="19"/>
          <w:lang w:val="lv-LV"/>
        </w:rPr>
      </w:pPr>
      <w:r w:rsidRPr="00A43E36">
        <w:rPr>
          <w:rFonts w:ascii="Cambria" w:eastAsia="Lucida Sans Unicode" w:hAnsi="Cambria"/>
          <w:b/>
          <w:sz w:val="19"/>
          <w:szCs w:val="19"/>
          <w:lang w:val="lv-LV"/>
        </w:rPr>
        <w:t xml:space="preserve">III.1. </w:t>
      </w:r>
      <w:r w:rsidRPr="00A43E36">
        <w:rPr>
          <w:rFonts w:ascii="Cambria" w:hAnsi="Cambria"/>
          <w:b/>
          <w:sz w:val="19"/>
          <w:szCs w:val="19"/>
          <w:lang w:val="lv-LV"/>
        </w:rPr>
        <w:t>Dalības nosacījumi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eastAsia="Lucida Sans Unicode" w:hAnsi="Cambria"/>
                <w:sz w:val="19"/>
                <w:szCs w:val="19"/>
                <w:vertAlign w:val="superscript"/>
                <w:lang w:val="lv-LV"/>
              </w:rPr>
            </w:pPr>
            <w:r w:rsidRPr="00A43E36">
              <w:rPr>
                <w:rFonts w:ascii="Cambria" w:eastAsia="Lucida Sans Unicode" w:hAnsi="Cambria"/>
                <w:b/>
                <w:sz w:val="19"/>
                <w:szCs w:val="19"/>
                <w:lang w:val="lv-LV"/>
              </w:rPr>
              <w:t>III.1.1. Dalības objektīvo noteikumu un kritēriju saraksts un īss apraksts</w:t>
            </w:r>
            <w:r w:rsidRPr="00A43E36">
              <w:rPr>
                <w:rFonts w:ascii="Cambria" w:eastAsia="Lucida Sans Unicode" w:hAnsi="Cambria"/>
                <w:sz w:val="19"/>
                <w:szCs w:val="19"/>
                <w:vertAlign w:val="superscript"/>
                <w:lang w:val="lv-LV"/>
              </w:rPr>
              <w:t>2</w:t>
            </w:r>
          </w:p>
        </w:tc>
      </w:tr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eastAsia="Lucida Sans Unicode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eastAsia="Lucida Sans Unicode" w:hAnsi="Cambria"/>
                <w:b/>
                <w:sz w:val="19"/>
                <w:szCs w:val="19"/>
                <w:lang w:val="lv-LV"/>
              </w:rPr>
              <w:t xml:space="preserve">III.1.2. Privileģētais līgums: </w:t>
            </w:r>
            <w:r w:rsidRPr="00A43E36">
              <w:rPr>
                <w:rFonts w:ascii="Cambria" w:eastAsia="Lucida Sans Unicode" w:hAnsi="Cambria"/>
                <w:sz w:val="19"/>
                <w:szCs w:val="19"/>
                <w:lang w:val="lv-LV"/>
              </w:rPr>
              <w:t>○ jā ○ nē</w:t>
            </w:r>
          </w:p>
          <w:p w:rsidR="00A43E36" w:rsidRPr="00A43E36" w:rsidRDefault="00A43E36">
            <w:pPr>
              <w:spacing w:after="0" w:line="240" w:lineRule="auto"/>
              <w:rPr>
                <w:rFonts w:ascii="Cambria" w:eastAsia="Lucida Sans Unicode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eastAsia="Lucida Sans Unicode" w:hAnsi="Cambria"/>
                <w:sz w:val="19"/>
                <w:szCs w:val="19"/>
                <w:lang w:val="lv-LV"/>
              </w:rPr>
              <w:t>Ja atbilde ir "jā", aprakstīt līgumu</w:t>
            </w:r>
          </w:p>
        </w:tc>
      </w:tr>
    </w:tbl>
    <w:p w:rsidR="00A43E36" w:rsidRPr="00A43E36" w:rsidRDefault="00A43E36" w:rsidP="00A43E36">
      <w:pPr>
        <w:spacing w:before="130" w:after="130" w:line="260" w:lineRule="exact"/>
        <w:rPr>
          <w:rFonts w:ascii="Cambria" w:hAnsi="Cambria"/>
          <w:sz w:val="19"/>
          <w:szCs w:val="19"/>
          <w:vertAlign w:val="superscript"/>
          <w:lang w:val="lv-LV"/>
        </w:rPr>
      </w:pPr>
      <w:r w:rsidRPr="00A43E36">
        <w:rPr>
          <w:rFonts w:ascii="Cambria" w:eastAsia="Lucida Sans Unicode" w:hAnsi="Cambria"/>
          <w:b/>
          <w:sz w:val="19"/>
          <w:szCs w:val="19"/>
          <w:lang w:val="lv-LV"/>
        </w:rPr>
        <w:t xml:space="preserve">III.2. </w:t>
      </w:r>
      <w:r w:rsidRPr="00A43E36">
        <w:rPr>
          <w:rFonts w:ascii="Cambria" w:hAnsi="Cambria"/>
          <w:b/>
          <w:sz w:val="19"/>
          <w:szCs w:val="19"/>
          <w:lang w:val="lv-LV"/>
        </w:rPr>
        <w:t>Ar līgumu saistītie nosacījumi</w:t>
      </w:r>
      <w:r w:rsidRPr="00A43E36">
        <w:rPr>
          <w:rFonts w:ascii="Cambria" w:hAnsi="Cambria"/>
          <w:sz w:val="19"/>
          <w:szCs w:val="19"/>
          <w:vertAlign w:val="superscript"/>
          <w:lang w:val="lv-LV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eastAsia="Lucida Sans Unicode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eastAsia="Lucida Sans Unicode" w:hAnsi="Cambria"/>
                <w:b/>
                <w:sz w:val="19"/>
                <w:szCs w:val="19"/>
                <w:lang w:val="lv-LV"/>
              </w:rPr>
              <w:t xml:space="preserve">III.2.1. Pakalpojuma sniegšanas tiesības ar normatīvajiem vai administratīvajiem aktiem ir rezervētas konkrētas profesijas pārstāvjiem: </w:t>
            </w:r>
            <w:r w:rsidRPr="00A43E36">
              <w:rPr>
                <w:rFonts w:ascii="Cambria" w:eastAsia="Lucida Sans Unicode" w:hAnsi="Cambria"/>
                <w:sz w:val="19"/>
                <w:szCs w:val="19"/>
                <w:lang w:val="lv-LV"/>
              </w:rPr>
              <w:t>○ jā ○ nē</w:t>
            </w:r>
          </w:p>
          <w:p w:rsidR="00A43E36" w:rsidRPr="00A43E36" w:rsidRDefault="00A43E36">
            <w:pPr>
              <w:spacing w:after="0" w:line="240" w:lineRule="auto"/>
              <w:rPr>
                <w:rFonts w:ascii="Cambria" w:eastAsia="Lucida Sans Unicode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eastAsia="Lucida Sans Unicode" w:hAnsi="Cambria"/>
                <w:sz w:val="19"/>
                <w:szCs w:val="19"/>
                <w:lang w:val="lv-LV"/>
              </w:rPr>
              <w:t>Ja atbilde ir "jā", norādīt atsauci uz attiecīgajiem normatīvajiem vai administratīvajiem aktiem</w:t>
            </w:r>
          </w:p>
        </w:tc>
      </w:tr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eastAsia="Lucida Sans Unicode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eastAsia="Lucida Sans Unicode" w:hAnsi="Cambria"/>
                <w:b/>
                <w:sz w:val="19"/>
                <w:szCs w:val="19"/>
                <w:lang w:val="lv-LV"/>
              </w:rPr>
              <w:t>III.2.2. Līguma izpildes nosacījumi</w:t>
            </w:r>
          </w:p>
        </w:tc>
      </w:tr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eastAsia="Lucida Sans Unicode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eastAsia="Lucida Sans Unicode" w:hAnsi="Cambria"/>
                <w:b/>
                <w:sz w:val="19"/>
                <w:szCs w:val="19"/>
                <w:lang w:val="lv-LV"/>
              </w:rPr>
              <w:t xml:space="preserve">III.2.3. Juridiskām personām ir jānorāda par līguma izpildi atbildīgā personāla sastāvs un profesionālā kvalifikācija: </w:t>
            </w:r>
            <w:r w:rsidRPr="00A43E36">
              <w:rPr>
                <w:rFonts w:ascii="Cambria" w:eastAsia="Lucida Sans Unicode" w:hAnsi="Cambria"/>
                <w:sz w:val="19"/>
                <w:szCs w:val="19"/>
                <w:lang w:val="lv-LV"/>
              </w:rPr>
              <w:t>○ jā ○ nē</w:t>
            </w:r>
          </w:p>
        </w:tc>
      </w:tr>
    </w:tbl>
    <w:p w:rsidR="00A43E36" w:rsidRPr="00A43E36" w:rsidRDefault="00A43E36" w:rsidP="00A43E3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p w:rsidR="00A43E36" w:rsidRPr="00A43E36" w:rsidRDefault="00A43E36" w:rsidP="00A43E36">
      <w:pPr>
        <w:pStyle w:val="Rub1"/>
        <w:spacing w:before="130" w:after="130" w:line="260" w:lineRule="exact"/>
        <w:jc w:val="left"/>
        <w:rPr>
          <w:rFonts w:ascii="Cambria" w:hAnsi="Cambria"/>
          <w:kern w:val="0"/>
          <w:sz w:val="19"/>
          <w:szCs w:val="19"/>
          <w:lang w:val="lv-LV"/>
        </w:rPr>
      </w:pPr>
      <w:r w:rsidRPr="00A43E36">
        <w:rPr>
          <w:rFonts w:ascii="Cambria" w:hAnsi="Cambria"/>
          <w:kern w:val="0"/>
          <w:sz w:val="19"/>
          <w:szCs w:val="19"/>
          <w:lang w:val="lv-LV"/>
        </w:rPr>
        <w:t>IV IEDAĻA: ADMINISTRATĪVĀ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IV.1. </w:t>
            </w:r>
            <w:r w:rsidRPr="00A43E36"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  <w:t>Identifikācijas numurs, ko koncesijas procedūrai piešķīris publiskais partneris vai tā pārstāvis</w:t>
            </w:r>
          </w:p>
        </w:tc>
      </w:tr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>IV.2. Pieteikumu vai piedāvājumu iesniegšanas termiņš un vieta</w:t>
            </w:r>
          </w:p>
          <w:p w:rsidR="00A43E36" w:rsidRPr="00A43E36" w:rsidRDefault="00A43E36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Datums </w:t>
            </w:r>
            <w:r w:rsidRPr="00A43E36">
              <w:rPr>
                <w:rFonts w:ascii="Cambria" w:hAnsi="Cambria"/>
                <w:i/>
                <w:sz w:val="19"/>
                <w:szCs w:val="19"/>
                <w:lang w:val="lv-LV"/>
              </w:rPr>
              <w:t>(dd/mm/gggg)</w:t>
            </w: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 xml:space="preserve">                   Laiks                   Vieta</w:t>
            </w:r>
          </w:p>
        </w:tc>
      </w:tr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>IV.3. Pieteikumu vai piedāvājumu iesniegšanas valoda</w:t>
            </w:r>
          </w:p>
        </w:tc>
      </w:tr>
    </w:tbl>
    <w:p w:rsidR="00A43E36" w:rsidRPr="00A43E36" w:rsidRDefault="00A43E36" w:rsidP="00A43E3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p w:rsidR="00A43E36" w:rsidRPr="00A43E36" w:rsidRDefault="00A43E36" w:rsidP="00A43E36">
      <w:pPr>
        <w:pStyle w:val="Rub1"/>
        <w:spacing w:before="130" w:after="130" w:line="260" w:lineRule="exact"/>
        <w:jc w:val="left"/>
        <w:rPr>
          <w:rFonts w:ascii="Cambria" w:hAnsi="Cambria"/>
          <w:kern w:val="0"/>
          <w:sz w:val="19"/>
          <w:szCs w:val="19"/>
          <w:lang w:val="lv-LV"/>
        </w:rPr>
      </w:pPr>
      <w:r w:rsidRPr="00A43E36">
        <w:rPr>
          <w:rFonts w:ascii="Cambria" w:hAnsi="Cambria"/>
          <w:kern w:val="0"/>
          <w:sz w:val="19"/>
          <w:szCs w:val="19"/>
          <w:lang w:val="lv-LV"/>
        </w:rPr>
        <w:t>V IEDAĻA: PAPILDU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eastAsia="Lucida Sans Unicode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eastAsia="Lucida Sans Unicode" w:hAnsi="Cambria"/>
                <w:b/>
                <w:sz w:val="19"/>
                <w:szCs w:val="19"/>
                <w:lang w:val="lv-LV"/>
              </w:rPr>
              <w:t xml:space="preserve">V.1. Informācija par elektronisko darbplūsmu: </w:t>
            </w:r>
            <w:r w:rsidRPr="00A43E36">
              <w:rPr>
                <w:rFonts w:ascii="Cambria" w:eastAsia="Lucida Sans Unicode" w:hAnsi="Cambria"/>
                <w:sz w:val="19"/>
                <w:szCs w:val="19"/>
                <w:lang w:val="lv-LV"/>
              </w:rPr>
              <w:t>○ jā ○ nē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eastAsia="Lucida Sans Unicode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eastAsia="Lucida Sans Unicode" w:hAnsi="Cambria"/>
                <w:sz w:val="19"/>
                <w:szCs w:val="19"/>
                <w:lang w:val="lv-LV"/>
              </w:rPr>
              <w:t>Ja atbilde ir "jā", norādīt konkrētu veidu: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eastAsia="Lucida Sans Unicode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eastAsia="Lucida Sans Unicode" w:hAnsi="Cambria"/>
                <w:sz w:val="19"/>
                <w:szCs w:val="19"/>
                <w:lang w:val="lv-LV"/>
              </w:rPr>
              <w:t>○ Izmantos elektroniskos pasūtījumus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eastAsia="Lucida Sans Unicode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eastAsia="Lucida Sans Unicode" w:hAnsi="Cambria"/>
                <w:sz w:val="19"/>
                <w:szCs w:val="19"/>
                <w:lang w:val="lv-LV"/>
              </w:rPr>
              <w:t>○ Pieņems elektroniskos rēķinus</w:t>
            </w:r>
          </w:p>
          <w:p w:rsidR="00A43E36" w:rsidRPr="00A43E36" w:rsidRDefault="00A43E36">
            <w:pPr>
              <w:spacing w:after="0" w:line="240" w:lineRule="auto"/>
              <w:rPr>
                <w:rFonts w:ascii="Cambria" w:eastAsia="Lucida Sans Unicode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eastAsia="Lucida Sans Unicode" w:hAnsi="Cambria"/>
                <w:sz w:val="19"/>
                <w:szCs w:val="19"/>
                <w:lang w:val="lv-LV"/>
              </w:rPr>
              <w:t>○ Izmantos elektroniskos maksājumus</w:t>
            </w:r>
          </w:p>
        </w:tc>
      </w:tr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eastAsia="Lucida Sans Unicode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eastAsia="Lucida Sans Unicode" w:hAnsi="Cambria" w:cs="Tahoma"/>
                <w:b/>
                <w:sz w:val="19"/>
                <w:szCs w:val="19"/>
                <w:lang w:val="lv-LV"/>
              </w:rPr>
              <w:t xml:space="preserve">V.2. Koncesijas procedūras dokumentos ir iekļautas vides aizsardzības prasības: </w:t>
            </w:r>
            <w:r w:rsidRPr="00A43E36">
              <w:rPr>
                <w:rFonts w:ascii="Cambria" w:eastAsia="Lucida Sans Unicode" w:hAnsi="Cambria"/>
                <w:sz w:val="19"/>
                <w:szCs w:val="19"/>
                <w:lang w:val="lv-LV"/>
              </w:rPr>
              <w:t>○ jā ○ nē</w:t>
            </w:r>
          </w:p>
          <w:p w:rsidR="00A43E36" w:rsidRPr="00A43E36" w:rsidRDefault="00A43E36">
            <w:pPr>
              <w:spacing w:after="0" w:line="240" w:lineRule="auto"/>
              <w:rPr>
                <w:rFonts w:ascii="Cambria" w:eastAsia="Lucida Sans Unicode" w:hAnsi="Cambria" w:cs="Tahoma"/>
                <w:sz w:val="19"/>
                <w:szCs w:val="19"/>
                <w:lang w:val="lv-LV"/>
              </w:rPr>
            </w:pPr>
            <w:r w:rsidRPr="00A43E36">
              <w:rPr>
                <w:rFonts w:ascii="Cambria" w:eastAsia="Lucida Sans Unicode" w:hAnsi="Cambria"/>
                <w:sz w:val="19"/>
                <w:szCs w:val="19"/>
                <w:lang w:val="lv-LV"/>
              </w:rPr>
              <w:t xml:space="preserve">Ja atbilde ir "jā", norādīt </w:t>
            </w:r>
            <w:r w:rsidRPr="00A43E36">
              <w:rPr>
                <w:rFonts w:ascii="Cambria" w:eastAsia="Lucida Sans Unicode" w:hAnsi="Cambria" w:cs="Tahoma"/>
                <w:sz w:val="19"/>
                <w:szCs w:val="19"/>
                <w:lang w:val="lv-LV"/>
              </w:rPr>
              <w:t>informāciju par šīm prasībām</w:t>
            </w:r>
          </w:p>
        </w:tc>
      </w:tr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eastAsia="Lucida Sans Unicode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eastAsia="Lucida Sans Unicode" w:hAnsi="Cambria" w:cs="Tahoma"/>
                <w:b/>
                <w:sz w:val="19"/>
                <w:szCs w:val="19"/>
                <w:lang w:val="lv-LV"/>
              </w:rPr>
              <w:t>V.3. Paziņojums saskaņā ar Publiskās un privātās partnerības likumu ir nosūtāms publicēšanai Eiropas Savienības Oficiālajā Vēstnesī:</w:t>
            </w:r>
            <w:r w:rsidRPr="00A43E36">
              <w:rPr>
                <w:rFonts w:ascii="Cambria" w:eastAsia="Lucida Sans Unicode" w:hAnsi="Cambria" w:cs="Tahoma"/>
                <w:sz w:val="19"/>
                <w:szCs w:val="19"/>
                <w:vertAlign w:val="superscript"/>
                <w:lang w:val="lv-LV"/>
              </w:rPr>
              <w:t>3</w:t>
            </w:r>
            <w:r w:rsidRPr="00A43E36">
              <w:rPr>
                <w:rFonts w:ascii="Cambria" w:eastAsia="Lucida Sans Unicode" w:hAnsi="Cambria" w:cs="Tahoma"/>
                <w:b/>
                <w:sz w:val="19"/>
                <w:szCs w:val="19"/>
                <w:lang w:val="lv-LV"/>
              </w:rPr>
              <w:t xml:space="preserve"> </w:t>
            </w:r>
            <w:r w:rsidRPr="00A43E36">
              <w:rPr>
                <w:rFonts w:ascii="Cambria" w:eastAsia="Lucida Sans Unicode" w:hAnsi="Cambria"/>
                <w:sz w:val="19"/>
                <w:szCs w:val="19"/>
                <w:lang w:val="lv-LV"/>
              </w:rPr>
              <w:t>○ jā ○ nē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eastAsia="Lucida Sans Unicode" w:hAnsi="Cambria" w:cs="Tahoma"/>
                <w:i/>
                <w:iCs/>
                <w:sz w:val="19"/>
                <w:szCs w:val="19"/>
                <w:lang w:val="lv-LV"/>
              </w:rPr>
            </w:pPr>
            <w:r w:rsidRPr="00A43E36">
              <w:rPr>
                <w:rFonts w:ascii="Cambria" w:eastAsia="Lucida Sans Unicode" w:hAnsi="Cambria" w:cs="Tahoma"/>
                <w:sz w:val="19"/>
                <w:szCs w:val="19"/>
                <w:lang w:val="lv-LV"/>
              </w:rPr>
              <w:t xml:space="preserve">Paziņojuma nosūtīšanas datums </w:t>
            </w:r>
            <w:r w:rsidRPr="00A43E36">
              <w:rPr>
                <w:rFonts w:ascii="Cambria" w:eastAsia="Lucida Sans Unicode" w:hAnsi="Cambria" w:cs="Tahoma"/>
                <w:i/>
                <w:iCs/>
                <w:sz w:val="19"/>
                <w:szCs w:val="19"/>
                <w:lang w:val="lv-LV"/>
              </w:rPr>
              <w:t>(dd/mm/gggg)</w:t>
            </w:r>
            <w:r w:rsidRPr="00A43E36">
              <w:rPr>
                <w:rFonts w:ascii="Cambria" w:eastAsia="Lucida Sans Unicode" w:hAnsi="Cambria" w:cs="Tahoma"/>
                <w:sz w:val="19"/>
                <w:szCs w:val="19"/>
                <w:lang w:val="lv-LV"/>
              </w:rPr>
              <w:t xml:space="preserve"> </w:t>
            </w:r>
          </w:p>
        </w:tc>
      </w:tr>
      <w:tr w:rsidR="00A43E36" w:rsidRPr="00A43E36" w:rsidTr="00A43E36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eastAsia="Lucida Sans Unicode" w:hAnsi="Cambria" w:cs="Tahoma"/>
                <w:sz w:val="19"/>
                <w:szCs w:val="19"/>
                <w:lang w:val="lv-LV"/>
              </w:rPr>
            </w:pPr>
            <w:r w:rsidRPr="00A43E36">
              <w:rPr>
                <w:rFonts w:ascii="Cambria" w:eastAsia="Lucida Sans Unicode" w:hAnsi="Cambria"/>
                <w:b/>
                <w:sz w:val="19"/>
                <w:szCs w:val="19"/>
                <w:lang w:val="lv-LV"/>
              </w:rPr>
              <w:t>V.4. Papildu informācija</w:t>
            </w:r>
            <w:r w:rsidRPr="00A43E36">
              <w:rPr>
                <w:rFonts w:ascii="Cambria" w:eastAsia="Lucida Sans Unicode" w:hAnsi="Cambria"/>
                <w:sz w:val="19"/>
                <w:szCs w:val="19"/>
                <w:vertAlign w:val="superscript"/>
                <w:lang w:val="lv-LV"/>
              </w:rPr>
              <w:t>2</w:t>
            </w:r>
          </w:p>
        </w:tc>
      </w:tr>
    </w:tbl>
    <w:p w:rsidR="00A43E36" w:rsidRPr="00A43E36" w:rsidRDefault="00A43E36" w:rsidP="00A43E36">
      <w:pPr>
        <w:pStyle w:val="Standard"/>
        <w:spacing w:before="130" w:after="130" w:line="260" w:lineRule="exact"/>
        <w:rPr>
          <w:rFonts w:ascii="Cambria" w:eastAsia="Lucida Sans Unicode" w:hAnsi="Cambria"/>
          <w:b/>
          <w:kern w:val="0"/>
          <w:sz w:val="19"/>
          <w:szCs w:val="19"/>
        </w:rPr>
      </w:pPr>
      <w:r w:rsidRPr="00A43E36">
        <w:rPr>
          <w:rFonts w:ascii="Cambria" w:eastAsia="Lucida Sans Unicode" w:hAnsi="Cambria"/>
          <w:b/>
          <w:kern w:val="0"/>
          <w:sz w:val="19"/>
          <w:szCs w:val="19"/>
        </w:rPr>
        <w:t>V.5. Iesniegumu izskatīšana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2"/>
        <w:gridCol w:w="1541"/>
        <w:gridCol w:w="1520"/>
        <w:gridCol w:w="2473"/>
      </w:tblGrid>
      <w:tr w:rsidR="00A43E36" w:rsidRPr="00A43E36" w:rsidTr="00A43E36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E36" w:rsidRPr="00A43E36" w:rsidRDefault="00A43E36">
            <w:pPr>
              <w:pStyle w:val="Rub1"/>
              <w:jc w:val="left"/>
              <w:rPr>
                <w:rFonts w:ascii="Cambria" w:hAnsi="Cambria"/>
                <w:kern w:val="0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kern w:val="0"/>
                <w:sz w:val="19"/>
                <w:szCs w:val="19"/>
                <w:lang w:val="lv-LV"/>
              </w:rPr>
              <w:t>V.5.1. Iestāde, kas atbildīga par iesniegumu izskatīšanu</w:t>
            </w:r>
          </w:p>
        </w:tc>
      </w:tr>
      <w:tr w:rsidR="00A43E36" w:rsidRPr="00A43E36" w:rsidTr="00A43E36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Pilns nosaukums, reģistrācijas numurs</w:t>
            </w:r>
          </w:p>
        </w:tc>
      </w:tr>
      <w:tr w:rsidR="00A43E36" w:rsidRPr="00A43E36" w:rsidTr="00A43E36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E36" w:rsidRPr="00A43E36" w:rsidRDefault="00A43E36">
            <w:pPr>
              <w:pStyle w:val="Rub1"/>
              <w:jc w:val="left"/>
              <w:rPr>
                <w:rFonts w:ascii="Cambria" w:hAnsi="Cambria"/>
                <w:b w:val="0"/>
                <w:kern w:val="0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 w:val="0"/>
                <w:kern w:val="0"/>
                <w:sz w:val="19"/>
                <w:szCs w:val="19"/>
                <w:lang w:val="lv-LV"/>
              </w:rPr>
              <w:t>Pasta adrese</w:t>
            </w:r>
          </w:p>
        </w:tc>
      </w:tr>
      <w:tr w:rsidR="00A43E36" w:rsidRPr="00A43E36" w:rsidTr="00A43E36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Pilsēta/Novads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Pasta indekss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Valsts</w:t>
            </w:r>
          </w:p>
        </w:tc>
      </w:tr>
      <w:tr w:rsidR="00A43E36" w:rsidRPr="00A43E36" w:rsidTr="00A43E36">
        <w:trPr>
          <w:cantSplit/>
        </w:trPr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E-pasta adrese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Tālruņa numurs</w:t>
            </w:r>
          </w:p>
        </w:tc>
      </w:tr>
      <w:tr w:rsidR="00A43E36" w:rsidRPr="00A43E36" w:rsidTr="00A43E36">
        <w:trPr>
          <w:cantSplit/>
        </w:trPr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Interneta adrese (</w:t>
            </w:r>
            <w:r w:rsidRPr="00A43E36">
              <w:rPr>
                <w:rFonts w:ascii="Cambria" w:hAnsi="Cambria"/>
                <w:i/>
                <w:sz w:val="19"/>
                <w:szCs w:val="19"/>
                <w:lang w:val="lv-LV"/>
              </w:rPr>
              <w:t>norādīt interneta adresi</w:t>
            </w: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Faksa numurs</w:t>
            </w:r>
          </w:p>
        </w:tc>
      </w:tr>
      <w:tr w:rsidR="00A43E36" w:rsidRPr="00A43E36" w:rsidTr="00A43E36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>V.5.2. Iesniegumu iesniegšanas termiņi</w:t>
            </w:r>
          </w:p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b/>
                <w:i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i/>
                <w:sz w:val="19"/>
                <w:szCs w:val="19"/>
                <w:lang w:val="lv-LV"/>
              </w:rPr>
              <w:t>(norādīt precīzu informāciju par iesnieguma iesniegšanas termiņiem)</w:t>
            </w:r>
          </w:p>
        </w:tc>
      </w:tr>
    </w:tbl>
    <w:p w:rsidR="00A43E36" w:rsidRPr="00A43E36" w:rsidRDefault="00A43E36" w:rsidP="00A43E3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p w:rsidR="00A43E36" w:rsidRPr="00A43E36" w:rsidRDefault="00A43E36" w:rsidP="00A43E3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p w:rsidR="00A43E36" w:rsidRPr="00A43E36" w:rsidRDefault="00A43E36" w:rsidP="00A43E3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2"/>
        <w:gridCol w:w="1541"/>
        <w:gridCol w:w="1520"/>
        <w:gridCol w:w="2473"/>
      </w:tblGrid>
      <w:tr w:rsidR="00A43E36" w:rsidRPr="00A43E36" w:rsidTr="00A43E36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</w:pPr>
            <w:r w:rsidRPr="00A43E36">
              <w:rPr>
                <w:rFonts w:ascii="Cambria" w:hAnsi="Cambria"/>
                <w:b/>
                <w:sz w:val="19"/>
                <w:szCs w:val="19"/>
                <w:lang w:val="lv-LV"/>
              </w:rPr>
              <w:t>V5.3. Iestāde, kur var saņemt informāciju par iesniegumu iesniegšanu</w:t>
            </w:r>
            <w:r w:rsidRPr="00A43E36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2</w:t>
            </w:r>
          </w:p>
        </w:tc>
      </w:tr>
      <w:tr w:rsidR="00A43E36" w:rsidRPr="00A43E36" w:rsidTr="00A43E36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Pilns nosaukums, reģistrācijas numurs</w:t>
            </w:r>
          </w:p>
        </w:tc>
      </w:tr>
      <w:tr w:rsidR="00A43E36" w:rsidRPr="00A43E36" w:rsidTr="00A43E36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E36" w:rsidRPr="00A43E36" w:rsidRDefault="00A43E36">
            <w:pPr>
              <w:pStyle w:val="Rub1"/>
              <w:jc w:val="left"/>
              <w:rPr>
                <w:rFonts w:ascii="Cambria" w:hAnsi="Cambria"/>
                <w:b w:val="0"/>
                <w:kern w:val="0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b w:val="0"/>
                <w:kern w:val="0"/>
                <w:sz w:val="19"/>
                <w:szCs w:val="19"/>
                <w:lang w:val="lv-LV"/>
              </w:rPr>
              <w:t>Pasta adrese</w:t>
            </w:r>
          </w:p>
        </w:tc>
      </w:tr>
      <w:tr w:rsidR="00A43E36" w:rsidRPr="00A43E36" w:rsidTr="00A43E36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Pilsēta/Novads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Pasta indekss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Valsts</w:t>
            </w:r>
          </w:p>
        </w:tc>
      </w:tr>
      <w:tr w:rsidR="00A43E36" w:rsidRPr="00A43E36" w:rsidTr="00A43E36">
        <w:trPr>
          <w:cantSplit/>
        </w:trPr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E-pasta adrese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Tālruņa numurs</w:t>
            </w:r>
          </w:p>
        </w:tc>
      </w:tr>
      <w:tr w:rsidR="00A43E36" w:rsidRPr="00A43E36" w:rsidTr="00A43E36">
        <w:trPr>
          <w:cantSplit/>
        </w:trPr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E36" w:rsidRPr="00A43E36" w:rsidRDefault="00A43E36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Interneta adrese (</w:t>
            </w:r>
            <w:r w:rsidRPr="00A43E36">
              <w:rPr>
                <w:rFonts w:ascii="Cambria" w:hAnsi="Cambria"/>
                <w:i/>
                <w:sz w:val="19"/>
                <w:szCs w:val="19"/>
                <w:lang w:val="lv-LV"/>
              </w:rPr>
              <w:t>norādīt interneta adresi</w:t>
            </w: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E36" w:rsidRPr="00A43E36" w:rsidRDefault="00A43E36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A43E36">
              <w:rPr>
                <w:rFonts w:ascii="Cambria" w:hAnsi="Cambria"/>
                <w:sz w:val="19"/>
                <w:szCs w:val="19"/>
                <w:lang w:val="lv-LV"/>
              </w:rPr>
              <w:t>Faksa numurs</w:t>
            </w:r>
          </w:p>
        </w:tc>
      </w:tr>
    </w:tbl>
    <w:p w:rsidR="00A43E36" w:rsidRPr="00A43E36" w:rsidRDefault="00A43E36" w:rsidP="00A43E36">
      <w:pPr>
        <w:pStyle w:val="Standard"/>
        <w:spacing w:before="130" w:line="260" w:lineRule="exact"/>
        <w:rPr>
          <w:rFonts w:ascii="Cambria" w:hAnsi="Cambria"/>
          <w:kern w:val="0"/>
          <w:sz w:val="17"/>
          <w:szCs w:val="17"/>
        </w:rPr>
      </w:pPr>
      <w:r w:rsidRPr="00A43E36">
        <w:rPr>
          <w:rFonts w:ascii="Cambria" w:hAnsi="Cambria"/>
          <w:kern w:val="0"/>
          <w:sz w:val="17"/>
          <w:szCs w:val="17"/>
        </w:rPr>
        <w:t>Piezīmes.</w:t>
      </w:r>
    </w:p>
    <w:p w:rsidR="00A43E36" w:rsidRPr="00A43E36" w:rsidRDefault="00A43E36" w:rsidP="00A43E36">
      <w:pPr>
        <w:pStyle w:val="Standard"/>
        <w:spacing w:line="260" w:lineRule="exact"/>
        <w:rPr>
          <w:rFonts w:ascii="Cambria" w:hAnsi="Cambria"/>
          <w:kern w:val="0"/>
          <w:sz w:val="17"/>
          <w:szCs w:val="17"/>
        </w:rPr>
      </w:pPr>
      <w:r w:rsidRPr="00A43E36">
        <w:rPr>
          <w:rFonts w:ascii="Cambria" w:hAnsi="Cambria"/>
          <w:kern w:val="0"/>
          <w:sz w:val="17"/>
          <w:szCs w:val="17"/>
          <w:vertAlign w:val="superscript"/>
        </w:rPr>
        <w:t>1</w:t>
      </w:r>
      <w:r w:rsidRPr="00A43E36">
        <w:rPr>
          <w:rFonts w:ascii="Cambria" w:hAnsi="Cambria"/>
          <w:kern w:val="0"/>
          <w:sz w:val="17"/>
          <w:szCs w:val="17"/>
        </w:rPr>
        <w:t xml:space="preserve"> Sadaļu atkārto tik reižu, cik nepieciešams.</w:t>
      </w:r>
    </w:p>
    <w:p w:rsidR="00A43E36" w:rsidRPr="00A43E36" w:rsidRDefault="00A43E36" w:rsidP="00A43E36">
      <w:pPr>
        <w:pStyle w:val="Standard"/>
        <w:spacing w:line="260" w:lineRule="exact"/>
        <w:rPr>
          <w:rFonts w:ascii="Cambria" w:hAnsi="Cambria"/>
          <w:kern w:val="0"/>
          <w:sz w:val="17"/>
          <w:szCs w:val="17"/>
        </w:rPr>
      </w:pPr>
      <w:r w:rsidRPr="00A43E36">
        <w:rPr>
          <w:rFonts w:ascii="Cambria" w:hAnsi="Cambria"/>
          <w:kern w:val="0"/>
          <w:sz w:val="17"/>
          <w:szCs w:val="17"/>
          <w:vertAlign w:val="superscript"/>
        </w:rPr>
        <w:t xml:space="preserve">2 </w:t>
      </w:r>
      <w:r w:rsidRPr="00A43E36">
        <w:rPr>
          <w:rFonts w:ascii="Cambria" w:hAnsi="Cambria"/>
          <w:kern w:val="0"/>
          <w:sz w:val="17"/>
          <w:szCs w:val="17"/>
        </w:rPr>
        <w:t>Informāciju norāda, ja prasība ir piemērojama.</w:t>
      </w:r>
    </w:p>
    <w:p w:rsidR="00A43E36" w:rsidRPr="00A43E36" w:rsidRDefault="00A43E36" w:rsidP="00A43E36">
      <w:pPr>
        <w:pStyle w:val="Standard"/>
        <w:spacing w:line="260" w:lineRule="exact"/>
        <w:rPr>
          <w:rFonts w:ascii="Cambria" w:hAnsi="Cambria"/>
          <w:kern w:val="0"/>
          <w:sz w:val="17"/>
          <w:szCs w:val="17"/>
        </w:rPr>
      </w:pPr>
      <w:r w:rsidRPr="00A43E36">
        <w:rPr>
          <w:rFonts w:ascii="Cambria" w:hAnsi="Cambria"/>
          <w:kern w:val="0"/>
          <w:sz w:val="17"/>
          <w:szCs w:val="17"/>
          <w:vertAlign w:val="superscript"/>
        </w:rPr>
        <w:t>3</w:t>
      </w:r>
      <w:r w:rsidRPr="00A43E36">
        <w:rPr>
          <w:rFonts w:ascii="Cambria" w:hAnsi="Cambria"/>
          <w:kern w:val="0"/>
          <w:sz w:val="17"/>
          <w:szCs w:val="17"/>
        </w:rPr>
        <w:t xml:space="preserve"> Informāciju aizpilda Iepirkumu uzraudzības birojs.</w:t>
      </w:r>
    </w:p>
    <w:p w:rsidR="0020138B" w:rsidRPr="00A43E36" w:rsidRDefault="00A43E36">
      <w:pPr>
        <w:rPr>
          <w:lang w:val="lv-LV"/>
        </w:rPr>
      </w:pPr>
      <w:bookmarkStart w:id="0" w:name="_GoBack"/>
      <w:bookmarkEnd w:id="0"/>
    </w:p>
    <w:sectPr w:rsidR="0020138B" w:rsidRPr="00A43E36" w:rsidSect="00A43E36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36"/>
    <w:rsid w:val="00387D08"/>
    <w:rsid w:val="00955F42"/>
    <w:rsid w:val="00A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36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A43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3E36"/>
    <w:rPr>
      <w:rFonts w:ascii="Times New Roman" w:eastAsia="Calibri" w:hAnsi="Times New Roman" w:cs="Times New Roman"/>
      <w:sz w:val="20"/>
      <w:szCs w:val="20"/>
    </w:rPr>
  </w:style>
  <w:style w:type="character" w:customStyle="1" w:styleId="StandardChar">
    <w:name w:val="Standard Char"/>
    <w:link w:val="Standard"/>
    <w:locked/>
    <w:rsid w:val="00A43E36"/>
    <w:rPr>
      <w:rFonts w:ascii="Times New Roman" w:eastAsia="Times New Roman" w:hAnsi="Times New Roman" w:cs="Times New Roman"/>
      <w:kern w:val="3"/>
      <w:sz w:val="24"/>
      <w:szCs w:val="24"/>
      <w:lang w:val="lv-LV"/>
    </w:rPr>
  </w:style>
  <w:style w:type="paragraph" w:customStyle="1" w:styleId="Standard">
    <w:name w:val="Standard"/>
    <w:link w:val="StandardChar"/>
    <w:rsid w:val="00A43E36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lv-LV"/>
    </w:rPr>
  </w:style>
  <w:style w:type="paragraph" w:customStyle="1" w:styleId="Rub1">
    <w:name w:val="Rub1"/>
    <w:basedOn w:val="Standard"/>
    <w:rsid w:val="00A43E36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rsid w:val="00A43E36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36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A43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3E36"/>
    <w:rPr>
      <w:rFonts w:ascii="Times New Roman" w:eastAsia="Calibri" w:hAnsi="Times New Roman" w:cs="Times New Roman"/>
      <w:sz w:val="20"/>
      <w:szCs w:val="20"/>
    </w:rPr>
  </w:style>
  <w:style w:type="character" w:customStyle="1" w:styleId="StandardChar">
    <w:name w:val="Standard Char"/>
    <w:link w:val="Standard"/>
    <w:locked/>
    <w:rsid w:val="00A43E36"/>
    <w:rPr>
      <w:rFonts w:ascii="Times New Roman" w:eastAsia="Times New Roman" w:hAnsi="Times New Roman" w:cs="Times New Roman"/>
      <w:kern w:val="3"/>
      <w:sz w:val="24"/>
      <w:szCs w:val="24"/>
      <w:lang w:val="lv-LV"/>
    </w:rPr>
  </w:style>
  <w:style w:type="paragraph" w:customStyle="1" w:styleId="Standard">
    <w:name w:val="Standard"/>
    <w:link w:val="StandardChar"/>
    <w:rsid w:val="00A43E36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lv-LV"/>
    </w:rPr>
  </w:style>
  <w:style w:type="paragraph" w:customStyle="1" w:styleId="Rub1">
    <w:name w:val="Rub1"/>
    <w:basedOn w:val="Standard"/>
    <w:rsid w:val="00A43E36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rsid w:val="00A43E36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2017-05-15T10:45:00Z</dcterms:created>
  <dcterms:modified xsi:type="dcterms:W3CDTF">2017-05-15T10:47:00Z</dcterms:modified>
</cp:coreProperties>
</file>