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B4" w:rsidRPr="00E75735" w:rsidRDefault="007775B4" w:rsidP="007775B4">
      <w:pPr>
        <w:shd w:val="clear" w:color="auto" w:fill="FFFFFF"/>
        <w:spacing w:before="130" w:line="260" w:lineRule="exact"/>
        <w:ind w:firstLine="539"/>
        <w:jc w:val="right"/>
        <w:rPr>
          <w:rFonts w:ascii="Cambria" w:eastAsia="Times New Roman" w:hAnsi="Cambria"/>
          <w:sz w:val="19"/>
          <w:szCs w:val="19"/>
          <w:lang w:eastAsia="lv-LV"/>
        </w:rPr>
      </w:pPr>
      <w:r w:rsidRPr="00E75735">
        <w:rPr>
          <w:rFonts w:ascii="Cambria" w:eastAsia="Times New Roman" w:hAnsi="Cambria"/>
          <w:sz w:val="19"/>
          <w:szCs w:val="19"/>
          <w:lang w:eastAsia="lv-LV"/>
        </w:rPr>
        <w:t>11. pielikums</w:t>
      </w:r>
      <w:r w:rsidRPr="00E75735">
        <w:rPr>
          <w:rFonts w:ascii="Cambria" w:eastAsia="Times New Roman" w:hAnsi="Cambria"/>
          <w:sz w:val="19"/>
          <w:szCs w:val="19"/>
          <w:lang w:eastAsia="lv-LV"/>
        </w:rPr>
        <w:br/>
        <w:t>Ministru kabineta</w:t>
      </w:r>
      <w:r w:rsidRPr="00E75735">
        <w:rPr>
          <w:rFonts w:ascii="Cambria" w:eastAsia="Times New Roman" w:hAnsi="Cambria"/>
          <w:sz w:val="19"/>
          <w:szCs w:val="19"/>
          <w:lang w:eastAsia="lv-LV"/>
        </w:rPr>
        <w:br/>
        <w:t>2015. gada 3. februāra</w:t>
      </w:r>
      <w:r w:rsidRPr="00E75735">
        <w:rPr>
          <w:rFonts w:ascii="Cambria" w:eastAsia="Times New Roman" w:hAnsi="Cambria"/>
          <w:sz w:val="19"/>
          <w:szCs w:val="19"/>
          <w:lang w:eastAsia="lv-LV"/>
        </w:rPr>
        <w:br/>
        <w:t>noteikumiem Nr. 60</w:t>
      </w:r>
    </w:p>
    <w:p w:rsidR="007775B4" w:rsidRPr="005E44D0" w:rsidRDefault="007775B4" w:rsidP="007775B4">
      <w:pPr>
        <w:rPr>
          <w:rFonts w:asciiTheme="majorHAnsi" w:hAnsiTheme="majorHAnsi"/>
          <w:i/>
          <w:sz w:val="18"/>
          <w:szCs w:val="18"/>
        </w:rPr>
      </w:pPr>
      <w:bookmarkStart w:id="0" w:name="OLE_LINK26"/>
      <w:r w:rsidRPr="005E44D0">
        <w:rPr>
          <w:rFonts w:asciiTheme="majorHAnsi" w:hAnsiTheme="majorHAnsi"/>
          <w:i/>
          <w:sz w:val="18"/>
          <w:szCs w:val="18"/>
        </w:rPr>
        <w:t>(Pielikums MK 24.08.2021. noteikumu Nr. 579 redakcijā)</w:t>
      </w:r>
    </w:p>
    <w:bookmarkEnd w:id="0"/>
    <w:p w:rsidR="007775B4" w:rsidRPr="00E75735" w:rsidRDefault="007775B4" w:rsidP="007775B4">
      <w:pPr>
        <w:spacing w:before="130" w:line="260" w:lineRule="exact"/>
        <w:rPr>
          <w:rFonts w:ascii="Cambria" w:eastAsia="Times New Roman" w:hAnsi="Cambria"/>
          <w:sz w:val="19"/>
          <w:szCs w:val="19"/>
          <w:lang w:eastAsia="lv-LV"/>
        </w:rPr>
      </w:pPr>
    </w:p>
    <w:p w:rsidR="007775B4" w:rsidRPr="007775B4" w:rsidRDefault="007775B4" w:rsidP="007775B4">
      <w:pPr>
        <w:shd w:val="clear" w:color="auto" w:fill="FFFFFF"/>
        <w:autoSpaceDE w:val="0"/>
        <w:autoSpaceDN w:val="0"/>
        <w:spacing w:before="130" w:line="260" w:lineRule="exact"/>
        <w:jc w:val="center"/>
        <w:rPr>
          <w:rFonts w:ascii="Cambria" w:eastAsia="Times New Roman" w:hAnsi="Cambria"/>
          <w:b/>
          <w:bCs/>
          <w:sz w:val="24"/>
          <w:szCs w:val="24"/>
          <w:lang w:eastAsia="lv-LV"/>
        </w:rPr>
      </w:pPr>
      <w:bookmarkStart w:id="1" w:name="_Hlk69739432"/>
      <w:r w:rsidRPr="007775B4">
        <w:rPr>
          <w:rFonts w:ascii="Cambria" w:eastAsia="Times New Roman" w:hAnsi="Cambria"/>
          <w:b/>
          <w:bCs/>
          <w:sz w:val="24"/>
          <w:szCs w:val="24"/>
          <w:lang w:eastAsia="lv-LV"/>
        </w:rPr>
        <w:t>Atbalsta apmēra vērtēšanas kritēriji</w:t>
      </w:r>
    </w:p>
    <w:p w:rsidR="007775B4" w:rsidRPr="00E75735" w:rsidRDefault="007775B4" w:rsidP="007775B4">
      <w:pPr>
        <w:spacing w:before="130" w:line="260" w:lineRule="exact"/>
        <w:ind w:firstLine="539"/>
        <w:rPr>
          <w:rFonts w:ascii="Cambria" w:eastAsia="Times New Roman" w:hAnsi="Cambria"/>
          <w:sz w:val="19"/>
          <w:szCs w:val="19"/>
          <w:lang w:eastAsia="lv-LV"/>
        </w:rPr>
      </w:pPr>
      <w:bookmarkStart w:id="2" w:name="_GoBack"/>
      <w:bookmarkEnd w:id="2"/>
    </w:p>
    <w:p w:rsidR="007775B4" w:rsidRPr="00E75735" w:rsidRDefault="007775B4" w:rsidP="007775B4">
      <w:pPr>
        <w:shd w:val="clear" w:color="auto" w:fill="FFFFFF"/>
        <w:spacing w:before="130" w:line="260" w:lineRule="exact"/>
        <w:jc w:val="center"/>
        <w:rPr>
          <w:rFonts w:ascii="Cambria" w:eastAsia="Times New Roman" w:hAnsi="Cambria"/>
          <w:b/>
          <w:bCs/>
          <w:sz w:val="19"/>
          <w:szCs w:val="19"/>
          <w:lang w:eastAsia="lv-LV"/>
        </w:rPr>
      </w:pPr>
      <w:r w:rsidRPr="00E75735">
        <w:rPr>
          <w:rFonts w:ascii="Cambria" w:eastAsia="Times New Roman" w:hAnsi="Cambria"/>
          <w:b/>
          <w:bCs/>
          <w:sz w:val="19"/>
          <w:szCs w:val="19"/>
          <w:lang w:eastAsia="lv-LV"/>
        </w:rPr>
        <w:t>I. Kvantitatīvie un kvalitatīvie attīstības rādītāji</w:t>
      </w:r>
    </w:p>
    <w:p w:rsidR="007775B4" w:rsidRPr="00E75735" w:rsidRDefault="007775B4" w:rsidP="007775B4">
      <w:pPr>
        <w:spacing w:before="130" w:line="260" w:lineRule="exact"/>
        <w:ind w:firstLine="539"/>
        <w:rPr>
          <w:rFonts w:ascii="Cambria" w:eastAsia="Times New Roman" w:hAnsi="Cambria"/>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22"/>
        <w:gridCol w:w="4699"/>
        <w:gridCol w:w="988"/>
        <w:gridCol w:w="992"/>
        <w:gridCol w:w="1161"/>
      </w:tblGrid>
      <w:tr w:rsidR="007775B4" w:rsidRPr="00865078" w:rsidTr="00912B4B">
        <w:trPr>
          <w:cantSplit/>
        </w:trPr>
        <w:tc>
          <w:tcPr>
            <w:tcW w:w="312" w:type="pct"/>
            <w:vAlign w:val="center"/>
            <w:hideMark/>
          </w:tcPr>
          <w:bookmarkEnd w:id="1"/>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Nr.</w:t>
            </w:r>
            <w:r w:rsidRPr="00865078">
              <w:rPr>
                <w:rFonts w:ascii="Cambria" w:eastAsia="Times New Roman" w:hAnsi="Cambria"/>
                <w:sz w:val="19"/>
                <w:szCs w:val="19"/>
                <w:lang w:eastAsia="lv-LV"/>
              </w:rPr>
              <w:br/>
              <w:t>p.k.</w:t>
            </w:r>
          </w:p>
        </w:tc>
        <w:tc>
          <w:tcPr>
            <w:tcW w:w="2810" w:type="pct"/>
            <w:vAlign w:val="center"/>
            <w:hideMark/>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Kvantitatīvie attīstības rādītāji</w:t>
            </w:r>
          </w:p>
        </w:tc>
        <w:tc>
          <w:tcPr>
            <w:tcW w:w="591"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Punktu skaits</w:t>
            </w:r>
          </w:p>
        </w:tc>
        <w:tc>
          <w:tcPr>
            <w:tcW w:w="593"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Vērtējums (jā/nē)</w:t>
            </w:r>
          </w:p>
        </w:tc>
        <w:tc>
          <w:tcPr>
            <w:tcW w:w="694"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Atbilstīgās kooperatīvās sabiedrības iegūtais punktu skaits</w:t>
            </w:r>
          </w:p>
        </w:tc>
      </w:tr>
      <w:tr w:rsidR="007775B4" w:rsidRPr="00865078" w:rsidTr="00912B4B">
        <w:trPr>
          <w:cantSplit/>
        </w:trPr>
        <w:tc>
          <w:tcPr>
            <w:tcW w:w="312"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1.</w:t>
            </w:r>
          </w:p>
        </w:tc>
        <w:tc>
          <w:tcPr>
            <w:tcW w:w="2810" w:type="pct"/>
          </w:tcPr>
          <w:p w:rsidR="007775B4" w:rsidRPr="00865078" w:rsidRDefault="007775B4" w:rsidP="00912B4B">
            <w:pPr>
              <w:shd w:val="clear" w:color="auto" w:fill="FFFFFF"/>
              <w:autoSpaceDE w:val="0"/>
              <w:autoSpaceDN w:val="0"/>
              <w:rPr>
                <w:rFonts w:ascii="Cambria" w:eastAsia="Times New Roman" w:hAnsi="Cambria"/>
                <w:b/>
                <w:sz w:val="19"/>
                <w:szCs w:val="19"/>
                <w:lang w:eastAsia="lv-LV"/>
              </w:rPr>
            </w:pPr>
            <w:r w:rsidRPr="00865078">
              <w:rPr>
                <w:rFonts w:ascii="Cambria" w:eastAsia="Times New Roman" w:hAnsi="Cambria"/>
                <w:b/>
                <w:sz w:val="19"/>
                <w:szCs w:val="19"/>
                <w:lang w:eastAsia="lv-LV"/>
              </w:rPr>
              <w:t>Biedru skaita pieaugums</w:t>
            </w:r>
          </w:p>
          <w:p w:rsidR="007775B4" w:rsidRPr="00865078" w:rsidRDefault="007775B4" w:rsidP="00912B4B">
            <w:pPr>
              <w:shd w:val="clear" w:color="auto" w:fill="FFFFFF"/>
              <w:autoSpaceDE w:val="0"/>
              <w:autoSpaceDN w:val="0"/>
              <w:rPr>
                <w:rFonts w:ascii="Cambria" w:eastAsia="Times New Roman" w:hAnsi="Cambria"/>
                <w:sz w:val="19"/>
                <w:szCs w:val="19"/>
                <w:lang w:eastAsia="lv-LV"/>
              </w:rPr>
            </w:pPr>
            <w:r w:rsidRPr="00865078">
              <w:rPr>
                <w:rFonts w:ascii="Cambria" w:eastAsia="Times New Roman" w:hAnsi="Cambria"/>
                <w:sz w:val="19"/>
                <w:szCs w:val="19"/>
                <w:lang w:eastAsia="lv-LV"/>
              </w:rPr>
              <w:t>Ne vēlāk kā biznesa plāna īstenošanas piektajā gadā biedru skaits, ar kuriem atbilstīgajai kooperatīvajai sabiedrībai ir preču vai pakalpojumu apgrozījums, salīdzinājumā ar to skaitu gadā pirms biznesa plāna īstenošanas (2020. gadā) ir palielinājies par:</w:t>
            </w:r>
          </w:p>
          <w:p w:rsidR="007775B4" w:rsidRPr="00865078" w:rsidRDefault="007775B4" w:rsidP="00912B4B">
            <w:pPr>
              <w:shd w:val="clear" w:color="auto" w:fill="FFFFFF"/>
              <w:tabs>
                <w:tab w:val="left" w:pos="376"/>
              </w:tabs>
              <w:autoSpaceDE w:val="0"/>
              <w:autoSpaceDN w:val="0"/>
              <w:rPr>
                <w:rFonts w:ascii="Cambria" w:hAnsi="Cambria"/>
                <w:sz w:val="19"/>
                <w:szCs w:val="19"/>
              </w:rPr>
            </w:pPr>
            <w:r w:rsidRPr="00865078">
              <w:rPr>
                <w:rFonts w:ascii="Cambria" w:eastAsia="Times New Roman" w:hAnsi="Cambria"/>
                <w:sz w:val="19"/>
                <w:szCs w:val="19"/>
                <w:lang w:eastAsia="lv-LV"/>
              </w:rPr>
              <w:t>–</w:t>
            </w:r>
            <w:r w:rsidRPr="00865078">
              <w:rPr>
                <w:rFonts w:ascii="Cambria" w:hAnsi="Cambria"/>
                <w:sz w:val="19"/>
                <w:szCs w:val="19"/>
              </w:rPr>
              <w:t xml:space="preserve"> 10 %, bet ne mazāk kā par vienu biedru, ja atbilstīgajai kooperatīvajai sabiedrībai gadā pirms biznesa plāna īstenošanas biedru skaits, ar kuriem tai ir bijis preču vai pakalpojumu apgrozījums, nav pārsniedzis 50;</w:t>
            </w:r>
          </w:p>
          <w:p w:rsidR="007775B4" w:rsidRPr="00865078" w:rsidRDefault="007775B4" w:rsidP="00912B4B">
            <w:pPr>
              <w:shd w:val="clear" w:color="auto" w:fill="FFFFFF"/>
              <w:tabs>
                <w:tab w:val="left" w:pos="376"/>
              </w:tabs>
              <w:autoSpaceDE w:val="0"/>
              <w:autoSpaceDN w:val="0"/>
              <w:rPr>
                <w:rFonts w:ascii="Cambria" w:hAnsi="Cambria"/>
                <w:sz w:val="19"/>
                <w:szCs w:val="19"/>
              </w:rPr>
            </w:pPr>
            <w:r w:rsidRPr="00865078">
              <w:rPr>
                <w:rFonts w:ascii="Cambria" w:eastAsia="Times New Roman" w:hAnsi="Cambria"/>
                <w:sz w:val="19"/>
                <w:szCs w:val="19"/>
                <w:lang w:eastAsia="lv-LV"/>
              </w:rPr>
              <w:t>–</w:t>
            </w:r>
            <w:r w:rsidRPr="00865078">
              <w:rPr>
                <w:rFonts w:ascii="Cambria" w:hAnsi="Cambria"/>
                <w:sz w:val="19"/>
                <w:szCs w:val="19"/>
              </w:rPr>
              <w:t xml:space="preserve"> 5 %, ja atbilstīgajai kooperatīvajai sabiedrībai gadā pirms biznesa plāna īstenošanas biedru skaits, ar kuriem tai ir bijis preču vai pakalpojumu apgrozījums, bijis no 51 līdz 150</w:t>
            </w:r>
            <w:r>
              <w:rPr>
                <w:rFonts w:ascii="Cambria" w:hAnsi="Cambria"/>
                <w:sz w:val="19"/>
                <w:szCs w:val="19"/>
              </w:rPr>
              <w:t> </w:t>
            </w:r>
            <w:r w:rsidRPr="00865078">
              <w:rPr>
                <w:rFonts w:ascii="Cambria" w:hAnsi="Cambria"/>
                <w:sz w:val="19"/>
                <w:szCs w:val="19"/>
              </w:rPr>
              <w:t>biedriem;</w:t>
            </w:r>
          </w:p>
          <w:p w:rsidR="007775B4" w:rsidRPr="00865078" w:rsidRDefault="007775B4" w:rsidP="00912B4B">
            <w:pPr>
              <w:shd w:val="clear" w:color="auto" w:fill="FFFFFF"/>
              <w:tabs>
                <w:tab w:val="left" w:pos="376"/>
              </w:tabs>
              <w:autoSpaceDE w:val="0"/>
              <w:autoSpaceDN w:val="0"/>
              <w:rPr>
                <w:rFonts w:ascii="Cambria" w:hAnsi="Cambria"/>
                <w:sz w:val="19"/>
                <w:szCs w:val="19"/>
              </w:rPr>
            </w:pPr>
            <w:r w:rsidRPr="00865078">
              <w:rPr>
                <w:rFonts w:ascii="Cambria" w:eastAsia="Times New Roman" w:hAnsi="Cambria"/>
                <w:sz w:val="19"/>
                <w:szCs w:val="19"/>
                <w:lang w:eastAsia="lv-LV"/>
              </w:rPr>
              <w:t>–</w:t>
            </w:r>
            <w:r w:rsidRPr="00865078">
              <w:rPr>
                <w:rFonts w:ascii="Cambria" w:hAnsi="Cambria"/>
                <w:sz w:val="19"/>
                <w:szCs w:val="19"/>
              </w:rPr>
              <w:t xml:space="preserve"> 3 %, ja atbilstīgajai kooperatīvajai sabiedrībai gadā pirms biznesa plāna īstenošanas biedru skaits, ar kuriem tai ir bijis preču vai pakalpojumu apgrozījums, ir pārsniedzis 151</w:t>
            </w:r>
          </w:p>
        </w:tc>
        <w:tc>
          <w:tcPr>
            <w:tcW w:w="591"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5</w:t>
            </w:r>
          </w:p>
        </w:tc>
        <w:tc>
          <w:tcPr>
            <w:tcW w:w="593" w:type="pct"/>
          </w:tcPr>
          <w:p w:rsidR="007775B4" w:rsidRPr="00865078" w:rsidRDefault="007775B4" w:rsidP="00912B4B">
            <w:pPr>
              <w:autoSpaceDE w:val="0"/>
              <w:autoSpaceDN w:val="0"/>
              <w:jc w:val="center"/>
              <w:rPr>
                <w:rFonts w:ascii="Cambria" w:eastAsia="Times New Roman" w:hAnsi="Cambria"/>
                <w:sz w:val="19"/>
                <w:szCs w:val="19"/>
                <w:lang w:eastAsia="lv-LV"/>
              </w:rPr>
            </w:pPr>
          </w:p>
        </w:tc>
        <w:tc>
          <w:tcPr>
            <w:tcW w:w="694" w:type="pct"/>
          </w:tcPr>
          <w:p w:rsidR="007775B4" w:rsidRPr="00865078" w:rsidRDefault="007775B4" w:rsidP="00912B4B">
            <w:pPr>
              <w:autoSpaceDE w:val="0"/>
              <w:autoSpaceDN w:val="0"/>
              <w:jc w:val="center"/>
              <w:rPr>
                <w:rFonts w:ascii="Cambria" w:eastAsia="Times New Roman" w:hAnsi="Cambria"/>
                <w:sz w:val="19"/>
                <w:szCs w:val="19"/>
                <w:lang w:eastAsia="lv-LV"/>
              </w:rPr>
            </w:pPr>
          </w:p>
        </w:tc>
      </w:tr>
      <w:tr w:rsidR="007775B4" w:rsidRPr="00865078" w:rsidTr="00912B4B">
        <w:trPr>
          <w:cantSplit/>
        </w:trPr>
        <w:tc>
          <w:tcPr>
            <w:tcW w:w="312" w:type="pct"/>
            <w:hideMark/>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2.</w:t>
            </w:r>
          </w:p>
        </w:tc>
        <w:tc>
          <w:tcPr>
            <w:tcW w:w="2810" w:type="pct"/>
            <w:hideMark/>
          </w:tcPr>
          <w:p w:rsidR="007775B4" w:rsidRPr="00865078" w:rsidRDefault="007775B4" w:rsidP="00912B4B">
            <w:pPr>
              <w:autoSpaceDE w:val="0"/>
              <w:autoSpaceDN w:val="0"/>
              <w:rPr>
                <w:rFonts w:ascii="Cambria" w:eastAsia="Times New Roman" w:hAnsi="Cambria"/>
                <w:b/>
                <w:sz w:val="19"/>
                <w:szCs w:val="19"/>
                <w:lang w:eastAsia="lv-LV"/>
              </w:rPr>
            </w:pPr>
            <w:r w:rsidRPr="00865078">
              <w:rPr>
                <w:rFonts w:ascii="Cambria" w:eastAsia="Times New Roman" w:hAnsi="Cambria"/>
                <w:b/>
                <w:sz w:val="19"/>
                <w:szCs w:val="19"/>
                <w:lang w:eastAsia="lv-LV"/>
              </w:rPr>
              <w:t>Apgrozījuma pieaugums</w:t>
            </w:r>
          </w:p>
          <w:p w:rsidR="007775B4" w:rsidRPr="00865078" w:rsidRDefault="007775B4" w:rsidP="00912B4B">
            <w:pPr>
              <w:autoSpaceDE w:val="0"/>
              <w:autoSpaceDN w:val="0"/>
              <w:rPr>
                <w:rFonts w:ascii="Cambria" w:eastAsia="Times New Roman" w:hAnsi="Cambria"/>
                <w:sz w:val="19"/>
                <w:szCs w:val="19"/>
                <w:lang w:eastAsia="lv-LV"/>
              </w:rPr>
            </w:pPr>
            <w:r w:rsidRPr="00865078">
              <w:rPr>
                <w:rFonts w:ascii="Cambria" w:eastAsia="Times New Roman" w:hAnsi="Cambria"/>
                <w:sz w:val="19"/>
                <w:szCs w:val="19"/>
                <w:lang w:eastAsia="lv-LV"/>
              </w:rPr>
              <w:t>Ne vēlāk kā biznesa plāna īstenošanas piektajā gadā neto apgrozījumu palielina vismaz par 5 % salīdzinājumā ar neto apgrozījumu gadā pirms biznesa plāna īstenošanas</w:t>
            </w:r>
          </w:p>
        </w:tc>
        <w:tc>
          <w:tcPr>
            <w:tcW w:w="591"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5</w:t>
            </w:r>
          </w:p>
        </w:tc>
        <w:tc>
          <w:tcPr>
            <w:tcW w:w="593" w:type="pct"/>
          </w:tcPr>
          <w:p w:rsidR="007775B4" w:rsidRPr="00865078" w:rsidRDefault="007775B4" w:rsidP="00912B4B">
            <w:pPr>
              <w:autoSpaceDE w:val="0"/>
              <w:autoSpaceDN w:val="0"/>
              <w:jc w:val="center"/>
              <w:rPr>
                <w:rFonts w:ascii="Cambria" w:eastAsia="Times New Roman" w:hAnsi="Cambria"/>
                <w:sz w:val="19"/>
                <w:szCs w:val="19"/>
                <w:lang w:eastAsia="lv-LV"/>
              </w:rPr>
            </w:pPr>
          </w:p>
        </w:tc>
        <w:tc>
          <w:tcPr>
            <w:tcW w:w="694" w:type="pct"/>
          </w:tcPr>
          <w:p w:rsidR="007775B4" w:rsidRPr="00865078" w:rsidRDefault="007775B4" w:rsidP="00912B4B">
            <w:pPr>
              <w:autoSpaceDE w:val="0"/>
              <w:autoSpaceDN w:val="0"/>
              <w:jc w:val="center"/>
              <w:rPr>
                <w:rFonts w:ascii="Cambria" w:eastAsia="Times New Roman" w:hAnsi="Cambria"/>
                <w:sz w:val="19"/>
                <w:szCs w:val="19"/>
                <w:lang w:eastAsia="lv-LV"/>
              </w:rPr>
            </w:pPr>
          </w:p>
        </w:tc>
      </w:tr>
      <w:tr w:rsidR="007775B4" w:rsidRPr="00865078" w:rsidTr="00912B4B">
        <w:trPr>
          <w:cantSplit/>
        </w:trPr>
        <w:tc>
          <w:tcPr>
            <w:tcW w:w="312"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3.</w:t>
            </w:r>
          </w:p>
        </w:tc>
        <w:tc>
          <w:tcPr>
            <w:tcW w:w="2810" w:type="pct"/>
          </w:tcPr>
          <w:p w:rsidR="007775B4" w:rsidRPr="00865078" w:rsidRDefault="007775B4" w:rsidP="00912B4B">
            <w:pPr>
              <w:autoSpaceDE w:val="0"/>
              <w:autoSpaceDN w:val="0"/>
              <w:rPr>
                <w:rFonts w:ascii="Cambria" w:eastAsia="Times New Roman" w:hAnsi="Cambria"/>
                <w:b/>
                <w:sz w:val="19"/>
                <w:szCs w:val="19"/>
                <w:lang w:eastAsia="lv-LV"/>
              </w:rPr>
            </w:pPr>
            <w:r w:rsidRPr="00865078">
              <w:rPr>
                <w:rFonts w:ascii="Cambria" w:eastAsia="Times New Roman" w:hAnsi="Cambria"/>
                <w:b/>
                <w:sz w:val="19"/>
                <w:szCs w:val="19"/>
                <w:lang w:eastAsia="lv-LV"/>
              </w:rPr>
              <w:t>Realizētās produkcijas apjoma pieaugums</w:t>
            </w:r>
          </w:p>
          <w:p w:rsidR="007775B4" w:rsidRPr="00865078" w:rsidRDefault="007775B4" w:rsidP="00912B4B">
            <w:pPr>
              <w:autoSpaceDE w:val="0"/>
              <w:autoSpaceDN w:val="0"/>
              <w:rPr>
                <w:rFonts w:ascii="Cambria" w:eastAsia="Times New Roman" w:hAnsi="Cambria"/>
                <w:sz w:val="19"/>
                <w:szCs w:val="19"/>
                <w:lang w:eastAsia="lv-LV"/>
              </w:rPr>
            </w:pPr>
            <w:r w:rsidRPr="00865078">
              <w:rPr>
                <w:rFonts w:ascii="Cambria" w:eastAsia="Times New Roman" w:hAnsi="Cambria"/>
                <w:sz w:val="19"/>
                <w:szCs w:val="19"/>
                <w:lang w:eastAsia="lv-LV"/>
              </w:rPr>
              <w:t>Ne vēlāk kā biznesa plāna īstenošanas piektajā gadā realizētās produkcijas apjomu palielina vismaz par 5 % salīdzinājumā ar realizētās produkcijas apjomu gadā pirms biznesa plāna īstenošanas</w:t>
            </w:r>
          </w:p>
        </w:tc>
        <w:tc>
          <w:tcPr>
            <w:tcW w:w="591"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5</w:t>
            </w:r>
          </w:p>
        </w:tc>
        <w:tc>
          <w:tcPr>
            <w:tcW w:w="593" w:type="pct"/>
          </w:tcPr>
          <w:p w:rsidR="007775B4" w:rsidRPr="00865078" w:rsidRDefault="007775B4" w:rsidP="00912B4B">
            <w:pPr>
              <w:autoSpaceDE w:val="0"/>
              <w:autoSpaceDN w:val="0"/>
              <w:jc w:val="center"/>
              <w:rPr>
                <w:rFonts w:ascii="Cambria" w:eastAsia="Times New Roman" w:hAnsi="Cambria"/>
                <w:sz w:val="19"/>
                <w:szCs w:val="19"/>
                <w:lang w:eastAsia="lv-LV"/>
              </w:rPr>
            </w:pPr>
          </w:p>
        </w:tc>
        <w:tc>
          <w:tcPr>
            <w:tcW w:w="694" w:type="pct"/>
          </w:tcPr>
          <w:p w:rsidR="007775B4" w:rsidRPr="00865078" w:rsidRDefault="007775B4" w:rsidP="00912B4B">
            <w:pPr>
              <w:autoSpaceDE w:val="0"/>
              <w:autoSpaceDN w:val="0"/>
              <w:jc w:val="center"/>
              <w:rPr>
                <w:rFonts w:ascii="Cambria" w:eastAsia="Times New Roman" w:hAnsi="Cambria"/>
                <w:sz w:val="19"/>
                <w:szCs w:val="19"/>
                <w:lang w:eastAsia="lv-LV"/>
              </w:rPr>
            </w:pPr>
          </w:p>
        </w:tc>
      </w:tr>
      <w:tr w:rsidR="007775B4" w:rsidRPr="00865078" w:rsidTr="00912B4B">
        <w:trPr>
          <w:cantSplit/>
        </w:trPr>
        <w:tc>
          <w:tcPr>
            <w:tcW w:w="312"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4.</w:t>
            </w:r>
          </w:p>
        </w:tc>
        <w:tc>
          <w:tcPr>
            <w:tcW w:w="2810" w:type="pct"/>
          </w:tcPr>
          <w:p w:rsidR="007775B4" w:rsidRPr="00865078" w:rsidRDefault="007775B4" w:rsidP="00912B4B">
            <w:pPr>
              <w:autoSpaceDE w:val="0"/>
              <w:autoSpaceDN w:val="0"/>
              <w:rPr>
                <w:rFonts w:ascii="Cambria" w:eastAsia="Times New Roman" w:hAnsi="Cambria"/>
                <w:b/>
                <w:sz w:val="19"/>
                <w:szCs w:val="19"/>
                <w:lang w:eastAsia="lv-LV"/>
              </w:rPr>
            </w:pPr>
            <w:r w:rsidRPr="00865078">
              <w:rPr>
                <w:rFonts w:ascii="Cambria" w:eastAsia="Times New Roman" w:hAnsi="Cambria"/>
                <w:b/>
                <w:sz w:val="19"/>
                <w:szCs w:val="19"/>
                <w:lang w:eastAsia="lv-LV"/>
              </w:rPr>
              <w:t>Biedru ar sabiedrības starpniecību realizētās produkcijas īpatsvara pieaugums</w:t>
            </w:r>
          </w:p>
          <w:p w:rsidR="007775B4" w:rsidRPr="00865078" w:rsidRDefault="007775B4" w:rsidP="00912B4B">
            <w:pPr>
              <w:autoSpaceDE w:val="0"/>
              <w:autoSpaceDN w:val="0"/>
              <w:rPr>
                <w:rFonts w:ascii="Cambria" w:eastAsia="Times New Roman" w:hAnsi="Cambria"/>
                <w:sz w:val="19"/>
                <w:szCs w:val="19"/>
                <w:lang w:eastAsia="lv-LV"/>
              </w:rPr>
            </w:pPr>
            <w:r w:rsidRPr="00865078">
              <w:rPr>
                <w:rFonts w:ascii="Cambria" w:eastAsia="Times New Roman" w:hAnsi="Cambria"/>
                <w:sz w:val="19"/>
                <w:szCs w:val="19"/>
                <w:lang w:eastAsia="lv-LV"/>
              </w:rPr>
              <w:t>Ne vēlāk kā biznesa plāna īstenošanas piektajā gadā biedri ar sabiedrības starpniecību realizē vismaz 75 % no savā saimniecībā saražotās produkcijas</w:t>
            </w:r>
          </w:p>
        </w:tc>
        <w:tc>
          <w:tcPr>
            <w:tcW w:w="591"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5</w:t>
            </w:r>
          </w:p>
        </w:tc>
        <w:tc>
          <w:tcPr>
            <w:tcW w:w="593" w:type="pct"/>
          </w:tcPr>
          <w:p w:rsidR="007775B4" w:rsidRPr="00865078" w:rsidRDefault="007775B4" w:rsidP="00912B4B">
            <w:pPr>
              <w:autoSpaceDE w:val="0"/>
              <w:autoSpaceDN w:val="0"/>
              <w:jc w:val="center"/>
              <w:rPr>
                <w:rFonts w:ascii="Cambria" w:eastAsia="Times New Roman" w:hAnsi="Cambria"/>
                <w:sz w:val="19"/>
                <w:szCs w:val="19"/>
                <w:lang w:eastAsia="lv-LV"/>
              </w:rPr>
            </w:pPr>
          </w:p>
        </w:tc>
        <w:tc>
          <w:tcPr>
            <w:tcW w:w="694" w:type="pct"/>
          </w:tcPr>
          <w:p w:rsidR="007775B4" w:rsidRPr="00865078" w:rsidRDefault="007775B4" w:rsidP="00912B4B">
            <w:pPr>
              <w:autoSpaceDE w:val="0"/>
              <w:autoSpaceDN w:val="0"/>
              <w:jc w:val="center"/>
              <w:rPr>
                <w:rFonts w:ascii="Cambria" w:eastAsia="Times New Roman" w:hAnsi="Cambria"/>
                <w:sz w:val="19"/>
                <w:szCs w:val="19"/>
                <w:lang w:eastAsia="lv-LV"/>
              </w:rPr>
            </w:pPr>
          </w:p>
        </w:tc>
      </w:tr>
      <w:tr w:rsidR="007775B4" w:rsidRPr="00865078" w:rsidTr="00912B4B">
        <w:trPr>
          <w:cantSplit/>
        </w:trPr>
        <w:tc>
          <w:tcPr>
            <w:tcW w:w="312" w:type="pct"/>
          </w:tcPr>
          <w:p w:rsidR="007775B4" w:rsidRPr="00865078" w:rsidRDefault="007775B4" w:rsidP="00912B4B">
            <w:pPr>
              <w:autoSpaceDE w:val="0"/>
              <w:autoSpaceDN w:val="0"/>
              <w:jc w:val="center"/>
              <w:rPr>
                <w:rFonts w:ascii="Cambria" w:eastAsia="Times New Roman" w:hAnsi="Cambria"/>
                <w:sz w:val="19"/>
                <w:szCs w:val="19"/>
                <w:lang w:eastAsia="lv-LV"/>
              </w:rPr>
            </w:pPr>
            <w:bookmarkStart w:id="3" w:name="_Hlk79424957"/>
            <w:r w:rsidRPr="00865078">
              <w:rPr>
                <w:rFonts w:ascii="Cambria" w:eastAsia="Times New Roman" w:hAnsi="Cambria"/>
                <w:sz w:val="19"/>
                <w:szCs w:val="19"/>
                <w:lang w:eastAsia="lv-LV"/>
              </w:rPr>
              <w:t>5.</w:t>
            </w:r>
          </w:p>
        </w:tc>
        <w:tc>
          <w:tcPr>
            <w:tcW w:w="2810" w:type="pct"/>
          </w:tcPr>
          <w:p w:rsidR="007775B4" w:rsidRPr="00865078" w:rsidRDefault="007775B4" w:rsidP="00912B4B">
            <w:pPr>
              <w:autoSpaceDE w:val="0"/>
              <w:autoSpaceDN w:val="0"/>
              <w:rPr>
                <w:rFonts w:ascii="Cambria" w:eastAsia="Times New Roman" w:hAnsi="Cambria"/>
                <w:b/>
                <w:sz w:val="19"/>
                <w:szCs w:val="19"/>
                <w:lang w:eastAsia="lv-LV"/>
              </w:rPr>
            </w:pPr>
            <w:r w:rsidRPr="00865078">
              <w:rPr>
                <w:rFonts w:ascii="Cambria" w:eastAsia="Times New Roman" w:hAnsi="Cambria"/>
                <w:b/>
                <w:sz w:val="19"/>
                <w:szCs w:val="19"/>
                <w:lang w:eastAsia="lv-LV"/>
              </w:rPr>
              <w:t>Apgrozījuma ar vienu biedru palielinājums</w:t>
            </w:r>
          </w:p>
          <w:p w:rsidR="007775B4" w:rsidRPr="00865078" w:rsidRDefault="007775B4" w:rsidP="00912B4B">
            <w:pPr>
              <w:autoSpaceDE w:val="0"/>
              <w:autoSpaceDN w:val="0"/>
              <w:rPr>
                <w:rFonts w:ascii="Cambria" w:eastAsia="Times New Roman" w:hAnsi="Cambria"/>
                <w:b/>
                <w:sz w:val="19"/>
                <w:szCs w:val="19"/>
                <w:lang w:eastAsia="lv-LV"/>
              </w:rPr>
            </w:pPr>
            <w:r w:rsidRPr="00865078">
              <w:rPr>
                <w:rFonts w:ascii="Cambria" w:eastAsia="Times New Roman" w:hAnsi="Cambria"/>
                <w:sz w:val="19"/>
                <w:szCs w:val="19"/>
                <w:lang w:eastAsia="lv-LV"/>
              </w:rPr>
              <w:t>Ne vēlāk kā biznesa plāna īstenošanas piektajā gadā vidējo preču un pakalpojumu apgrozījumu ar biedru palielina vismaz par 3 % salīdzinājumā ar vidējo preču un pakalpojumu apgrozījumu ar biedru gadā pirms biznesa plāna īstenošanas</w:t>
            </w:r>
          </w:p>
        </w:tc>
        <w:tc>
          <w:tcPr>
            <w:tcW w:w="591"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5</w:t>
            </w:r>
          </w:p>
        </w:tc>
        <w:tc>
          <w:tcPr>
            <w:tcW w:w="593" w:type="pct"/>
          </w:tcPr>
          <w:p w:rsidR="007775B4" w:rsidRPr="00865078" w:rsidRDefault="007775B4" w:rsidP="00912B4B">
            <w:pPr>
              <w:autoSpaceDE w:val="0"/>
              <w:autoSpaceDN w:val="0"/>
              <w:jc w:val="center"/>
              <w:rPr>
                <w:rFonts w:ascii="Cambria" w:eastAsia="Times New Roman" w:hAnsi="Cambria"/>
                <w:sz w:val="19"/>
                <w:szCs w:val="19"/>
                <w:lang w:eastAsia="lv-LV"/>
              </w:rPr>
            </w:pPr>
          </w:p>
        </w:tc>
        <w:tc>
          <w:tcPr>
            <w:tcW w:w="694" w:type="pct"/>
          </w:tcPr>
          <w:p w:rsidR="007775B4" w:rsidRPr="00865078" w:rsidRDefault="007775B4" w:rsidP="00912B4B">
            <w:pPr>
              <w:autoSpaceDE w:val="0"/>
              <w:autoSpaceDN w:val="0"/>
              <w:jc w:val="center"/>
              <w:rPr>
                <w:rFonts w:ascii="Cambria" w:eastAsia="Times New Roman" w:hAnsi="Cambria"/>
                <w:sz w:val="19"/>
                <w:szCs w:val="19"/>
                <w:lang w:eastAsia="lv-LV"/>
              </w:rPr>
            </w:pPr>
          </w:p>
        </w:tc>
      </w:tr>
      <w:bookmarkEnd w:id="3"/>
      <w:tr w:rsidR="007775B4" w:rsidRPr="00865078" w:rsidTr="00912B4B">
        <w:trPr>
          <w:cantSplit/>
        </w:trPr>
        <w:tc>
          <w:tcPr>
            <w:tcW w:w="312"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lastRenderedPageBreak/>
              <w:t>6.</w:t>
            </w:r>
          </w:p>
        </w:tc>
        <w:tc>
          <w:tcPr>
            <w:tcW w:w="2810" w:type="pct"/>
          </w:tcPr>
          <w:p w:rsidR="007775B4" w:rsidRPr="00865078" w:rsidRDefault="007775B4" w:rsidP="00912B4B">
            <w:pPr>
              <w:autoSpaceDE w:val="0"/>
              <w:autoSpaceDN w:val="0"/>
              <w:rPr>
                <w:rFonts w:ascii="Cambria" w:eastAsia="Times New Roman" w:hAnsi="Cambria"/>
                <w:b/>
                <w:sz w:val="19"/>
                <w:szCs w:val="19"/>
                <w:lang w:eastAsia="lv-LV"/>
              </w:rPr>
            </w:pPr>
            <w:r w:rsidRPr="00865078">
              <w:rPr>
                <w:rFonts w:ascii="Cambria" w:eastAsia="Times New Roman" w:hAnsi="Cambria"/>
                <w:b/>
                <w:sz w:val="19"/>
                <w:szCs w:val="19"/>
                <w:lang w:eastAsia="lv-LV"/>
              </w:rPr>
              <w:t>Pārstrādātās produkcijas apjoma vai apmēra palielinājums</w:t>
            </w:r>
            <w:r w:rsidRPr="00865078">
              <w:rPr>
                <w:rFonts w:ascii="Cambria" w:eastAsia="Times New Roman" w:hAnsi="Cambria"/>
                <w:sz w:val="19"/>
                <w:szCs w:val="19"/>
                <w:lang w:eastAsia="lv-LV"/>
              </w:rPr>
              <w:t xml:space="preserve"> </w:t>
            </w:r>
            <w:r w:rsidRPr="00865078">
              <w:rPr>
                <w:rFonts w:ascii="Cambria" w:eastAsia="Times New Roman" w:hAnsi="Cambria"/>
                <w:b/>
                <w:sz w:val="19"/>
                <w:szCs w:val="19"/>
                <w:lang w:eastAsia="lv-LV"/>
              </w:rPr>
              <w:t>sabiedrībām, kuras pirms biznesa plāna uzsākšanas nodarbojās ar produkcijas pārstrādi</w:t>
            </w:r>
          </w:p>
          <w:p w:rsidR="007775B4" w:rsidRPr="00865078" w:rsidRDefault="007775B4" w:rsidP="00912B4B">
            <w:pPr>
              <w:tabs>
                <w:tab w:val="left" w:pos="567"/>
              </w:tabs>
              <w:autoSpaceDE w:val="0"/>
              <w:autoSpaceDN w:val="0"/>
              <w:rPr>
                <w:rFonts w:ascii="Cambria" w:eastAsia="Times New Roman" w:hAnsi="Cambria"/>
                <w:sz w:val="19"/>
                <w:szCs w:val="19"/>
                <w:lang w:eastAsia="lv-LV"/>
              </w:rPr>
            </w:pPr>
            <w:r w:rsidRPr="00865078">
              <w:rPr>
                <w:rFonts w:ascii="Cambria" w:eastAsia="Times New Roman" w:hAnsi="Cambria"/>
                <w:sz w:val="19"/>
                <w:szCs w:val="19"/>
                <w:lang w:eastAsia="lv-LV"/>
              </w:rPr>
              <w:t>Ne vēlāk kā biznesa plāna īstenošanas piektajā gadā pārstrādātās produkcijas apjoms vai apmērs ir palielinājies vismaz par 5 % salīdzinājumā ar pārstrādātās produkcijas apjomu vai apmēru gadā pirms biznesa plāna īstenošanas</w:t>
            </w:r>
          </w:p>
        </w:tc>
        <w:tc>
          <w:tcPr>
            <w:tcW w:w="591"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5</w:t>
            </w:r>
          </w:p>
        </w:tc>
        <w:tc>
          <w:tcPr>
            <w:tcW w:w="593" w:type="pct"/>
          </w:tcPr>
          <w:p w:rsidR="007775B4" w:rsidRPr="00865078" w:rsidRDefault="007775B4" w:rsidP="00912B4B">
            <w:pPr>
              <w:autoSpaceDE w:val="0"/>
              <w:autoSpaceDN w:val="0"/>
              <w:jc w:val="center"/>
              <w:rPr>
                <w:rFonts w:ascii="Cambria" w:eastAsia="Times New Roman" w:hAnsi="Cambria"/>
                <w:sz w:val="19"/>
                <w:szCs w:val="19"/>
                <w:lang w:eastAsia="lv-LV"/>
              </w:rPr>
            </w:pPr>
          </w:p>
        </w:tc>
        <w:tc>
          <w:tcPr>
            <w:tcW w:w="694" w:type="pct"/>
          </w:tcPr>
          <w:p w:rsidR="007775B4" w:rsidRPr="00865078" w:rsidRDefault="007775B4" w:rsidP="00912B4B">
            <w:pPr>
              <w:autoSpaceDE w:val="0"/>
              <w:autoSpaceDN w:val="0"/>
              <w:jc w:val="center"/>
              <w:rPr>
                <w:rFonts w:ascii="Cambria" w:eastAsia="Times New Roman" w:hAnsi="Cambria"/>
                <w:sz w:val="19"/>
                <w:szCs w:val="19"/>
                <w:lang w:eastAsia="lv-LV"/>
              </w:rPr>
            </w:pPr>
          </w:p>
        </w:tc>
      </w:tr>
      <w:tr w:rsidR="007775B4" w:rsidRPr="00865078" w:rsidTr="00912B4B">
        <w:trPr>
          <w:cantSplit/>
        </w:trPr>
        <w:tc>
          <w:tcPr>
            <w:tcW w:w="4306" w:type="pct"/>
            <w:gridSpan w:val="4"/>
            <w:vAlign w:val="center"/>
          </w:tcPr>
          <w:p w:rsidR="007775B4" w:rsidRPr="00865078" w:rsidRDefault="007775B4" w:rsidP="00912B4B">
            <w:pPr>
              <w:autoSpaceDE w:val="0"/>
              <w:autoSpaceDN w:val="0"/>
              <w:jc w:val="right"/>
              <w:rPr>
                <w:rFonts w:ascii="Cambria" w:eastAsia="Times New Roman" w:hAnsi="Cambria"/>
                <w:sz w:val="19"/>
                <w:szCs w:val="19"/>
                <w:lang w:eastAsia="lv-LV"/>
              </w:rPr>
            </w:pPr>
            <w:r w:rsidRPr="00865078">
              <w:rPr>
                <w:rFonts w:ascii="Cambria" w:eastAsia="Times New Roman" w:hAnsi="Cambria"/>
                <w:b/>
                <w:sz w:val="19"/>
                <w:szCs w:val="19"/>
                <w:lang w:eastAsia="lv-LV"/>
              </w:rPr>
              <w:t>Punktu skaits kopā</w:t>
            </w:r>
          </w:p>
        </w:tc>
        <w:tc>
          <w:tcPr>
            <w:tcW w:w="694" w:type="pct"/>
          </w:tcPr>
          <w:p w:rsidR="007775B4" w:rsidRPr="00865078" w:rsidRDefault="007775B4" w:rsidP="00912B4B">
            <w:pPr>
              <w:autoSpaceDE w:val="0"/>
              <w:autoSpaceDN w:val="0"/>
              <w:jc w:val="center"/>
              <w:rPr>
                <w:rFonts w:ascii="Cambria" w:eastAsia="Times New Roman" w:hAnsi="Cambria"/>
                <w:sz w:val="19"/>
                <w:szCs w:val="19"/>
                <w:lang w:eastAsia="lv-LV"/>
              </w:rPr>
            </w:pPr>
          </w:p>
        </w:tc>
      </w:tr>
      <w:tr w:rsidR="007775B4" w:rsidRPr="00865078" w:rsidTr="00912B4B">
        <w:trPr>
          <w:cantSplit/>
        </w:trPr>
        <w:tc>
          <w:tcPr>
            <w:tcW w:w="312"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Nr.</w:t>
            </w:r>
            <w:r w:rsidRPr="00865078">
              <w:rPr>
                <w:rFonts w:ascii="Cambria" w:eastAsia="Times New Roman" w:hAnsi="Cambria"/>
                <w:sz w:val="19"/>
                <w:szCs w:val="19"/>
                <w:lang w:eastAsia="lv-LV"/>
              </w:rPr>
              <w:br/>
              <w:t>p.k.</w:t>
            </w:r>
          </w:p>
        </w:tc>
        <w:tc>
          <w:tcPr>
            <w:tcW w:w="2810"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Kvalitatīvie attīstības rādītāji</w:t>
            </w:r>
          </w:p>
        </w:tc>
        <w:tc>
          <w:tcPr>
            <w:tcW w:w="591"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Punktu skaits</w:t>
            </w:r>
          </w:p>
        </w:tc>
        <w:tc>
          <w:tcPr>
            <w:tcW w:w="593"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Vērtējums (jā/nē)</w:t>
            </w:r>
          </w:p>
        </w:tc>
        <w:tc>
          <w:tcPr>
            <w:tcW w:w="694"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Atbilstīgās kooperatīvās sabiedrības iegūtais punktu skaits</w:t>
            </w:r>
          </w:p>
        </w:tc>
      </w:tr>
      <w:tr w:rsidR="007775B4" w:rsidRPr="00865078" w:rsidTr="00912B4B">
        <w:trPr>
          <w:cantSplit/>
        </w:trPr>
        <w:tc>
          <w:tcPr>
            <w:tcW w:w="312"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1.</w:t>
            </w:r>
          </w:p>
        </w:tc>
        <w:tc>
          <w:tcPr>
            <w:tcW w:w="2810" w:type="pct"/>
          </w:tcPr>
          <w:p w:rsidR="007775B4" w:rsidRPr="00865078" w:rsidRDefault="007775B4" w:rsidP="00912B4B">
            <w:pPr>
              <w:autoSpaceDE w:val="0"/>
              <w:autoSpaceDN w:val="0"/>
              <w:rPr>
                <w:rFonts w:ascii="Cambria" w:eastAsia="Times New Roman" w:hAnsi="Cambria"/>
                <w:sz w:val="19"/>
                <w:szCs w:val="19"/>
                <w:lang w:eastAsia="lv-LV"/>
              </w:rPr>
            </w:pPr>
            <w:r w:rsidRPr="00865078">
              <w:rPr>
                <w:rFonts w:ascii="Cambria" w:eastAsia="Times New Roman" w:hAnsi="Cambria"/>
                <w:sz w:val="19"/>
                <w:szCs w:val="19"/>
                <w:lang w:eastAsia="lv-LV"/>
              </w:rPr>
              <w:t>Jauna pakalpojuma ieviešana biedriem</w:t>
            </w:r>
          </w:p>
        </w:tc>
        <w:tc>
          <w:tcPr>
            <w:tcW w:w="591"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5</w:t>
            </w:r>
          </w:p>
        </w:tc>
        <w:tc>
          <w:tcPr>
            <w:tcW w:w="593" w:type="pct"/>
          </w:tcPr>
          <w:p w:rsidR="007775B4" w:rsidRPr="00865078" w:rsidRDefault="007775B4" w:rsidP="00912B4B">
            <w:pPr>
              <w:autoSpaceDE w:val="0"/>
              <w:autoSpaceDN w:val="0"/>
              <w:jc w:val="center"/>
              <w:rPr>
                <w:rFonts w:ascii="Cambria" w:eastAsia="Times New Roman" w:hAnsi="Cambria"/>
                <w:sz w:val="19"/>
                <w:szCs w:val="19"/>
                <w:lang w:eastAsia="lv-LV"/>
              </w:rPr>
            </w:pPr>
          </w:p>
        </w:tc>
        <w:tc>
          <w:tcPr>
            <w:tcW w:w="694" w:type="pct"/>
          </w:tcPr>
          <w:p w:rsidR="007775B4" w:rsidRPr="00865078" w:rsidRDefault="007775B4" w:rsidP="00912B4B">
            <w:pPr>
              <w:autoSpaceDE w:val="0"/>
              <w:autoSpaceDN w:val="0"/>
              <w:jc w:val="center"/>
              <w:rPr>
                <w:rFonts w:ascii="Cambria" w:eastAsia="Times New Roman" w:hAnsi="Cambria"/>
                <w:sz w:val="19"/>
                <w:szCs w:val="19"/>
                <w:lang w:eastAsia="lv-LV"/>
              </w:rPr>
            </w:pPr>
          </w:p>
        </w:tc>
      </w:tr>
      <w:tr w:rsidR="007775B4" w:rsidRPr="00865078" w:rsidTr="00912B4B">
        <w:trPr>
          <w:cantSplit/>
        </w:trPr>
        <w:tc>
          <w:tcPr>
            <w:tcW w:w="312"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2.</w:t>
            </w:r>
          </w:p>
        </w:tc>
        <w:tc>
          <w:tcPr>
            <w:tcW w:w="2810" w:type="pct"/>
          </w:tcPr>
          <w:p w:rsidR="007775B4" w:rsidRPr="00865078" w:rsidRDefault="007775B4" w:rsidP="00912B4B">
            <w:pPr>
              <w:autoSpaceDE w:val="0"/>
              <w:autoSpaceDN w:val="0"/>
              <w:rPr>
                <w:rFonts w:ascii="Cambria" w:eastAsia="Times New Roman" w:hAnsi="Cambria"/>
                <w:sz w:val="19"/>
                <w:szCs w:val="19"/>
                <w:lang w:eastAsia="lv-LV"/>
              </w:rPr>
            </w:pPr>
            <w:r w:rsidRPr="00865078">
              <w:rPr>
                <w:rFonts w:ascii="Cambria" w:eastAsia="Times New Roman" w:hAnsi="Cambria"/>
                <w:sz w:val="19"/>
                <w:szCs w:val="19"/>
                <w:lang w:eastAsia="lv-LV"/>
              </w:rPr>
              <w:t>Sabiedrības vadītāja un darbinieku kvalifikācijas paaugstināšana vismaz reizi gadā</w:t>
            </w:r>
          </w:p>
        </w:tc>
        <w:tc>
          <w:tcPr>
            <w:tcW w:w="591"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5</w:t>
            </w:r>
          </w:p>
        </w:tc>
        <w:tc>
          <w:tcPr>
            <w:tcW w:w="593" w:type="pct"/>
          </w:tcPr>
          <w:p w:rsidR="007775B4" w:rsidRPr="00865078" w:rsidRDefault="007775B4" w:rsidP="00912B4B">
            <w:pPr>
              <w:autoSpaceDE w:val="0"/>
              <w:autoSpaceDN w:val="0"/>
              <w:jc w:val="center"/>
              <w:rPr>
                <w:rFonts w:ascii="Cambria" w:eastAsia="Times New Roman" w:hAnsi="Cambria"/>
                <w:sz w:val="19"/>
                <w:szCs w:val="19"/>
                <w:lang w:eastAsia="lv-LV"/>
              </w:rPr>
            </w:pPr>
          </w:p>
        </w:tc>
        <w:tc>
          <w:tcPr>
            <w:tcW w:w="694" w:type="pct"/>
          </w:tcPr>
          <w:p w:rsidR="007775B4" w:rsidRPr="00865078" w:rsidRDefault="007775B4" w:rsidP="00912B4B">
            <w:pPr>
              <w:autoSpaceDE w:val="0"/>
              <w:autoSpaceDN w:val="0"/>
              <w:jc w:val="center"/>
              <w:rPr>
                <w:rFonts w:ascii="Cambria" w:eastAsia="Times New Roman" w:hAnsi="Cambria"/>
                <w:sz w:val="19"/>
                <w:szCs w:val="19"/>
                <w:lang w:eastAsia="lv-LV"/>
              </w:rPr>
            </w:pPr>
          </w:p>
        </w:tc>
      </w:tr>
      <w:tr w:rsidR="007775B4" w:rsidRPr="00865078" w:rsidTr="00912B4B">
        <w:trPr>
          <w:cantSplit/>
        </w:trPr>
        <w:tc>
          <w:tcPr>
            <w:tcW w:w="312"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3.</w:t>
            </w:r>
          </w:p>
        </w:tc>
        <w:tc>
          <w:tcPr>
            <w:tcW w:w="2810" w:type="pct"/>
          </w:tcPr>
          <w:p w:rsidR="007775B4" w:rsidRPr="00865078" w:rsidRDefault="007775B4" w:rsidP="00912B4B">
            <w:pPr>
              <w:autoSpaceDE w:val="0"/>
              <w:autoSpaceDN w:val="0"/>
              <w:rPr>
                <w:rFonts w:ascii="Cambria" w:eastAsia="Times New Roman" w:hAnsi="Cambria"/>
                <w:sz w:val="19"/>
                <w:szCs w:val="19"/>
                <w:lang w:eastAsia="lv-LV"/>
              </w:rPr>
            </w:pPr>
            <w:r w:rsidRPr="00865078">
              <w:rPr>
                <w:rFonts w:ascii="Cambria" w:eastAsia="Times New Roman" w:hAnsi="Cambria"/>
                <w:sz w:val="19"/>
                <w:szCs w:val="19"/>
                <w:lang w:eastAsia="lv-LV"/>
              </w:rPr>
              <w:t>Sabiedrības biedru izglītošana, nodrošinot vismaz vienas apmācību grupas organizēšanu reizi gadā</w:t>
            </w:r>
          </w:p>
        </w:tc>
        <w:tc>
          <w:tcPr>
            <w:tcW w:w="591"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5</w:t>
            </w:r>
          </w:p>
        </w:tc>
        <w:tc>
          <w:tcPr>
            <w:tcW w:w="593" w:type="pct"/>
          </w:tcPr>
          <w:p w:rsidR="007775B4" w:rsidRPr="00865078" w:rsidRDefault="007775B4" w:rsidP="00912B4B">
            <w:pPr>
              <w:autoSpaceDE w:val="0"/>
              <w:autoSpaceDN w:val="0"/>
              <w:jc w:val="center"/>
              <w:rPr>
                <w:rFonts w:ascii="Cambria" w:eastAsia="Times New Roman" w:hAnsi="Cambria"/>
                <w:sz w:val="19"/>
                <w:szCs w:val="19"/>
                <w:lang w:eastAsia="lv-LV"/>
              </w:rPr>
            </w:pPr>
          </w:p>
        </w:tc>
        <w:tc>
          <w:tcPr>
            <w:tcW w:w="694" w:type="pct"/>
          </w:tcPr>
          <w:p w:rsidR="007775B4" w:rsidRPr="00865078" w:rsidRDefault="007775B4" w:rsidP="00912B4B">
            <w:pPr>
              <w:autoSpaceDE w:val="0"/>
              <w:autoSpaceDN w:val="0"/>
              <w:jc w:val="center"/>
              <w:rPr>
                <w:rFonts w:ascii="Cambria" w:eastAsia="Times New Roman" w:hAnsi="Cambria"/>
                <w:sz w:val="19"/>
                <w:szCs w:val="19"/>
                <w:lang w:eastAsia="lv-LV"/>
              </w:rPr>
            </w:pPr>
          </w:p>
        </w:tc>
      </w:tr>
      <w:tr w:rsidR="007775B4" w:rsidRPr="00865078" w:rsidTr="00912B4B">
        <w:trPr>
          <w:cantSplit/>
        </w:trPr>
        <w:tc>
          <w:tcPr>
            <w:tcW w:w="312"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4.</w:t>
            </w:r>
          </w:p>
        </w:tc>
        <w:tc>
          <w:tcPr>
            <w:tcW w:w="2810" w:type="pct"/>
          </w:tcPr>
          <w:p w:rsidR="007775B4" w:rsidRPr="00865078" w:rsidRDefault="007775B4" w:rsidP="00912B4B">
            <w:pPr>
              <w:autoSpaceDE w:val="0"/>
              <w:autoSpaceDN w:val="0"/>
              <w:rPr>
                <w:rFonts w:ascii="Cambria" w:eastAsia="Times New Roman" w:hAnsi="Cambria"/>
                <w:sz w:val="19"/>
                <w:szCs w:val="19"/>
                <w:lang w:eastAsia="lv-LV"/>
              </w:rPr>
            </w:pPr>
            <w:r w:rsidRPr="00865078">
              <w:rPr>
                <w:rFonts w:ascii="Cambria" w:eastAsia="Times New Roman" w:hAnsi="Cambria"/>
                <w:sz w:val="19"/>
                <w:szCs w:val="19"/>
                <w:lang w:eastAsia="lv-LV"/>
              </w:rPr>
              <w:t xml:space="preserve">Jauna digitālā risinājuma ieviešana </w:t>
            </w:r>
            <w:r w:rsidRPr="00865078">
              <w:rPr>
                <w:rFonts w:ascii="Cambria" w:hAnsi="Cambria"/>
                <w:sz w:val="19"/>
                <w:szCs w:val="19"/>
                <w:lang w:eastAsia="lv-LV"/>
              </w:rPr>
              <w:t>atbilstīgās kooperatīvās sabiedrības darbības un efektivitātes uzlabošanai</w:t>
            </w:r>
          </w:p>
        </w:tc>
        <w:tc>
          <w:tcPr>
            <w:tcW w:w="591"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5</w:t>
            </w:r>
          </w:p>
        </w:tc>
        <w:tc>
          <w:tcPr>
            <w:tcW w:w="593" w:type="pct"/>
          </w:tcPr>
          <w:p w:rsidR="007775B4" w:rsidRPr="00865078" w:rsidRDefault="007775B4" w:rsidP="00912B4B">
            <w:pPr>
              <w:autoSpaceDE w:val="0"/>
              <w:autoSpaceDN w:val="0"/>
              <w:jc w:val="center"/>
              <w:rPr>
                <w:rFonts w:ascii="Cambria" w:eastAsia="Times New Roman" w:hAnsi="Cambria"/>
                <w:sz w:val="19"/>
                <w:szCs w:val="19"/>
                <w:lang w:eastAsia="lv-LV"/>
              </w:rPr>
            </w:pPr>
          </w:p>
        </w:tc>
        <w:tc>
          <w:tcPr>
            <w:tcW w:w="694" w:type="pct"/>
          </w:tcPr>
          <w:p w:rsidR="007775B4" w:rsidRPr="00865078" w:rsidRDefault="007775B4" w:rsidP="00912B4B">
            <w:pPr>
              <w:autoSpaceDE w:val="0"/>
              <w:autoSpaceDN w:val="0"/>
              <w:jc w:val="center"/>
              <w:rPr>
                <w:rFonts w:ascii="Cambria" w:eastAsia="Times New Roman" w:hAnsi="Cambria"/>
                <w:sz w:val="19"/>
                <w:szCs w:val="19"/>
                <w:lang w:eastAsia="lv-LV"/>
              </w:rPr>
            </w:pPr>
          </w:p>
        </w:tc>
      </w:tr>
      <w:tr w:rsidR="007775B4" w:rsidRPr="00865078" w:rsidTr="00912B4B">
        <w:trPr>
          <w:cantSplit/>
        </w:trPr>
        <w:tc>
          <w:tcPr>
            <w:tcW w:w="312"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5.</w:t>
            </w:r>
          </w:p>
        </w:tc>
        <w:tc>
          <w:tcPr>
            <w:tcW w:w="2810" w:type="pct"/>
          </w:tcPr>
          <w:p w:rsidR="007775B4" w:rsidRPr="00865078" w:rsidRDefault="007775B4" w:rsidP="00912B4B">
            <w:pPr>
              <w:autoSpaceDE w:val="0"/>
              <w:autoSpaceDN w:val="0"/>
              <w:rPr>
                <w:rFonts w:ascii="Cambria" w:eastAsia="Times New Roman" w:hAnsi="Cambria"/>
                <w:sz w:val="19"/>
                <w:szCs w:val="19"/>
                <w:lang w:eastAsia="lv-LV"/>
              </w:rPr>
            </w:pPr>
            <w:r w:rsidRPr="00865078">
              <w:rPr>
                <w:rFonts w:ascii="Cambria" w:eastAsia="Times New Roman" w:hAnsi="Cambria"/>
                <w:sz w:val="19"/>
                <w:szCs w:val="19"/>
                <w:lang w:eastAsia="lv-LV"/>
              </w:rPr>
              <w:t>Jauna noieta tirgus apgūšana</w:t>
            </w:r>
          </w:p>
        </w:tc>
        <w:tc>
          <w:tcPr>
            <w:tcW w:w="591"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5</w:t>
            </w:r>
          </w:p>
        </w:tc>
        <w:tc>
          <w:tcPr>
            <w:tcW w:w="593" w:type="pct"/>
          </w:tcPr>
          <w:p w:rsidR="007775B4" w:rsidRPr="00865078" w:rsidRDefault="007775B4" w:rsidP="00912B4B">
            <w:pPr>
              <w:autoSpaceDE w:val="0"/>
              <w:autoSpaceDN w:val="0"/>
              <w:jc w:val="center"/>
              <w:rPr>
                <w:rFonts w:ascii="Cambria" w:eastAsia="Times New Roman" w:hAnsi="Cambria"/>
                <w:sz w:val="19"/>
                <w:szCs w:val="19"/>
                <w:lang w:eastAsia="lv-LV"/>
              </w:rPr>
            </w:pPr>
          </w:p>
        </w:tc>
        <w:tc>
          <w:tcPr>
            <w:tcW w:w="694" w:type="pct"/>
          </w:tcPr>
          <w:p w:rsidR="007775B4" w:rsidRPr="00865078" w:rsidRDefault="007775B4" w:rsidP="00912B4B">
            <w:pPr>
              <w:autoSpaceDE w:val="0"/>
              <w:autoSpaceDN w:val="0"/>
              <w:jc w:val="center"/>
              <w:rPr>
                <w:rFonts w:ascii="Cambria" w:eastAsia="Times New Roman" w:hAnsi="Cambria"/>
                <w:sz w:val="19"/>
                <w:szCs w:val="19"/>
                <w:lang w:eastAsia="lv-LV"/>
              </w:rPr>
            </w:pPr>
          </w:p>
        </w:tc>
      </w:tr>
      <w:tr w:rsidR="007775B4" w:rsidRPr="00865078" w:rsidTr="00912B4B">
        <w:trPr>
          <w:cantSplit/>
        </w:trPr>
        <w:tc>
          <w:tcPr>
            <w:tcW w:w="312"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6.</w:t>
            </w:r>
          </w:p>
        </w:tc>
        <w:tc>
          <w:tcPr>
            <w:tcW w:w="2810" w:type="pct"/>
          </w:tcPr>
          <w:p w:rsidR="007775B4" w:rsidRPr="00865078" w:rsidRDefault="007775B4" w:rsidP="00912B4B">
            <w:pPr>
              <w:autoSpaceDE w:val="0"/>
              <w:autoSpaceDN w:val="0"/>
              <w:rPr>
                <w:rFonts w:ascii="Cambria" w:eastAsia="Times New Roman" w:hAnsi="Cambria"/>
                <w:sz w:val="19"/>
                <w:szCs w:val="19"/>
                <w:lang w:eastAsia="lv-LV"/>
              </w:rPr>
            </w:pPr>
            <w:r w:rsidRPr="00865078">
              <w:rPr>
                <w:rFonts w:ascii="Cambria" w:eastAsia="Times New Roman" w:hAnsi="Cambria"/>
                <w:sz w:val="19"/>
                <w:szCs w:val="19"/>
                <w:lang w:eastAsia="lv-LV"/>
              </w:rPr>
              <w:t>Produkcijas pārstrādes uzsākšana</w:t>
            </w:r>
          </w:p>
        </w:tc>
        <w:tc>
          <w:tcPr>
            <w:tcW w:w="591" w:type="pct"/>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5</w:t>
            </w:r>
          </w:p>
        </w:tc>
        <w:tc>
          <w:tcPr>
            <w:tcW w:w="593" w:type="pct"/>
          </w:tcPr>
          <w:p w:rsidR="007775B4" w:rsidRPr="00865078" w:rsidRDefault="007775B4" w:rsidP="00912B4B">
            <w:pPr>
              <w:autoSpaceDE w:val="0"/>
              <w:autoSpaceDN w:val="0"/>
              <w:jc w:val="center"/>
              <w:rPr>
                <w:rFonts w:ascii="Cambria" w:eastAsia="Times New Roman" w:hAnsi="Cambria"/>
                <w:sz w:val="19"/>
                <w:szCs w:val="19"/>
                <w:lang w:eastAsia="lv-LV"/>
              </w:rPr>
            </w:pPr>
          </w:p>
        </w:tc>
        <w:tc>
          <w:tcPr>
            <w:tcW w:w="694" w:type="pct"/>
          </w:tcPr>
          <w:p w:rsidR="007775B4" w:rsidRPr="00865078" w:rsidRDefault="007775B4" w:rsidP="00912B4B">
            <w:pPr>
              <w:autoSpaceDE w:val="0"/>
              <w:autoSpaceDN w:val="0"/>
              <w:jc w:val="center"/>
              <w:rPr>
                <w:rFonts w:ascii="Cambria" w:eastAsia="Times New Roman" w:hAnsi="Cambria"/>
                <w:sz w:val="19"/>
                <w:szCs w:val="19"/>
                <w:lang w:eastAsia="lv-LV"/>
              </w:rPr>
            </w:pPr>
          </w:p>
        </w:tc>
      </w:tr>
      <w:tr w:rsidR="007775B4" w:rsidRPr="00865078" w:rsidTr="00912B4B">
        <w:trPr>
          <w:cantSplit/>
        </w:trPr>
        <w:tc>
          <w:tcPr>
            <w:tcW w:w="4306" w:type="pct"/>
            <w:gridSpan w:val="4"/>
            <w:vAlign w:val="center"/>
          </w:tcPr>
          <w:p w:rsidR="007775B4" w:rsidRPr="00865078" w:rsidRDefault="007775B4" w:rsidP="00912B4B">
            <w:pPr>
              <w:autoSpaceDE w:val="0"/>
              <w:autoSpaceDN w:val="0"/>
              <w:jc w:val="right"/>
              <w:rPr>
                <w:rFonts w:ascii="Cambria" w:eastAsia="Times New Roman" w:hAnsi="Cambria"/>
                <w:sz w:val="19"/>
                <w:szCs w:val="19"/>
                <w:lang w:eastAsia="lv-LV"/>
              </w:rPr>
            </w:pPr>
            <w:r w:rsidRPr="00865078">
              <w:rPr>
                <w:rFonts w:ascii="Cambria" w:eastAsia="Times New Roman" w:hAnsi="Cambria"/>
                <w:b/>
                <w:sz w:val="19"/>
                <w:szCs w:val="19"/>
                <w:lang w:eastAsia="lv-LV"/>
              </w:rPr>
              <w:t>Punktu skaits kopā</w:t>
            </w:r>
          </w:p>
        </w:tc>
        <w:tc>
          <w:tcPr>
            <w:tcW w:w="694" w:type="pct"/>
          </w:tcPr>
          <w:p w:rsidR="007775B4" w:rsidRPr="00865078" w:rsidRDefault="007775B4" w:rsidP="00912B4B">
            <w:pPr>
              <w:autoSpaceDE w:val="0"/>
              <w:autoSpaceDN w:val="0"/>
              <w:jc w:val="center"/>
              <w:rPr>
                <w:rFonts w:ascii="Cambria" w:eastAsia="Times New Roman" w:hAnsi="Cambria"/>
                <w:sz w:val="19"/>
                <w:szCs w:val="19"/>
                <w:lang w:eastAsia="lv-LV"/>
              </w:rPr>
            </w:pPr>
          </w:p>
        </w:tc>
      </w:tr>
    </w:tbl>
    <w:p w:rsidR="007775B4" w:rsidRPr="00E75735" w:rsidRDefault="007775B4" w:rsidP="007775B4">
      <w:pPr>
        <w:spacing w:before="130" w:line="260" w:lineRule="exact"/>
        <w:ind w:firstLine="539"/>
        <w:rPr>
          <w:rFonts w:ascii="Cambria" w:eastAsia="Times New Roman" w:hAnsi="Cambria"/>
          <w:sz w:val="19"/>
          <w:szCs w:val="19"/>
          <w:lang w:eastAsia="lv-LV"/>
        </w:rPr>
      </w:pPr>
      <w:bookmarkStart w:id="4" w:name="piel52.2"/>
      <w:bookmarkEnd w:id="4"/>
    </w:p>
    <w:p w:rsidR="007775B4" w:rsidRPr="00E75735" w:rsidRDefault="007775B4" w:rsidP="007775B4">
      <w:pPr>
        <w:shd w:val="clear" w:color="auto" w:fill="FFFFFF"/>
        <w:spacing w:before="130" w:line="260" w:lineRule="exact"/>
        <w:jc w:val="center"/>
        <w:rPr>
          <w:rFonts w:ascii="Cambria" w:eastAsia="Times New Roman" w:hAnsi="Cambria"/>
          <w:b/>
          <w:bCs/>
          <w:sz w:val="19"/>
          <w:szCs w:val="19"/>
          <w:lang w:eastAsia="lv-LV"/>
        </w:rPr>
      </w:pPr>
      <w:r w:rsidRPr="00E75735">
        <w:rPr>
          <w:rFonts w:ascii="Cambria" w:eastAsia="Times New Roman" w:hAnsi="Cambria"/>
          <w:b/>
          <w:bCs/>
          <w:sz w:val="19"/>
          <w:szCs w:val="19"/>
          <w:lang w:eastAsia="lv-LV"/>
        </w:rPr>
        <w:t xml:space="preserve">II. </w:t>
      </w:r>
      <w:bookmarkStart w:id="5" w:name="727260"/>
      <w:bookmarkEnd w:id="5"/>
      <w:r w:rsidRPr="00E75735">
        <w:rPr>
          <w:rFonts w:ascii="Cambria" w:eastAsia="Times New Roman" w:hAnsi="Cambria"/>
          <w:b/>
          <w:bCs/>
          <w:sz w:val="19"/>
          <w:szCs w:val="19"/>
          <w:lang w:eastAsia="lv-LV"/>
        </w:rPr>
        <w:t>Atbalsta apmērs atbilstīgai kooperatīvajai sabiedrībai</w:t>
      </w:r>
    </w:p>
    <w:p w:rsidR="007775B4" w:rsidRPr="00E75735" w:rsidRDefault="007775B4" w:rsidP="007775B4">
      <w:pPr>
        <w:spacing w:before="130" w:line="260" w:lineRule="exact"/>
        <w:ind w:firstLine="539"/>
        <w:rPr>
          <w:rFonts w:ascii="Cambria" w:eastAsia="Times New Roman" w:hAnsi="Cambria"/>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25"/>
        <w:gridCol w:w="2425"/>
        <w:gridCol w:w="1756"/>
        <w:gridCol w:w="1756"/>
      </w:tblGrid>
      <w:tr w:rsidR="007775B4" w:rsidRPr="00865078" w:rsidTr="00912B4B">
        <w:trPr>
          <w:cantSplit/>
        </w:trPr>
        <w:tc>
          <w:tcPr>
            <w:tcW w:w="1450" w:type="pct"/>
            <w:vAlign w:val="center"/>
            <w:hideMark/>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Kvantitatīvo attīstības kritēriju izvērtējumā iegūtais kopējais punktu skaits</w:t>
            </w:r>
          </w:p>
        </w:tc>
        <w:tc>
          <w:tcPr>
            <w:tcW w:w="1450"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Kvalitatīvo attīstības kritēriju izvērtējumā iegūtais kopējais punktu skaits</w:t>
            </w:r>
          </w:p>
        </w:tc>
        <w:tc>
          <w:tcPr>
            <w:tcW w:w="1050"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Iegūtais punktu skaits kopā</w:t>
            </w:r>
          </w:p>
        </w:tc>
        <w:tc>
          <w:tcPr>
            <w:tcW w:w="1050" w:type="pct"/>
            <w:vAlign w:val="center"/>
            <w:hideMark/>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Maksimāli piešķiramā summa (</w:t>
            </w:r>
            <w:proofErr w:type="spellStart"/>
            <w:r w:rsidRPr="00865078">
              <w:rPr>
                <w:rFonts w:ascii="Cambria" w:eastAsia="Times New Roman" w:hAnsi="Cambria"/>
                <w:i/>
                <w:iCs/>
                <w:sz w:val="19"/>
                <w:szCs w:val="19"/>
                <w:lang w:eastAsia="lv-LV"/>
              </w:rPr>
              <w:t>euro</w:t>
            </w:r>
            <w:proofErr w:type="spellEnd"/>
            <w:r w:rsidRPr="00865078">
              <w:rPr>
                <w:rFonts w:ascii="Cambria" w:eastAsia="Times New Roman" w:hAnsi="Cambria"/>
                <w:sz w:val="19"/>
                <w:szCs w:val="19"/>
                <w:lang w:eastAsia="lv-LV"/>
              </w:rPr>
              <w:t>)</w:t>
            </w:r>
          </w:p>
        </w:tc>
      </w:tr>
      <w:tr w:rsidR="007775B4" w:rsidRPr="00865078" w:rsidTr="00912B4B">
        <w:trPr>
          <w:cantSplit/>
        </w:trPr>
        <w:tc>
          <w:tcPr>
            <w:tcW w:w="1450" w:type="pct"/>
            <w:vAlign w:val="center"/>
            <w:hideMark/>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15</w:t>
            </w:r>
          </w:p>
        </w:tc>
        <w:tc>
          <w:tcPr>
            <w:tcW w:w="1450"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15</w:t>
            </w:r>
          </w:p>
        </w:tc>
        <w:tc>
          <w:tcPr>
            <w:tcW w:w="1050"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30</w:t>
            </w:r>
          </w:p>
        </w:tc>
        <w:tc>
          <w:tcPr>
            <w:tcW w:w="1050" w:type="pct"/>
            <w:vAlign w:val="center"/>
            <w:hideMark/>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20 000</w:t>
            </w:r>
          </w:p>
        </w:tc>
      </w:tr>
      <w:tr w:rsidR="007775B4" w:rsidRPr="00865078" w:rsidTr="00912B4B">
        <w:trPr>
          <w:cantSplit/>
        </w:trPr>
        <w:tc>
          <w:tcPr>
            <w:tcW w:w="1450"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10</w:t>
            </w:r>
          </w:p>
        </w:tc>
        <w:tc>
          <w:tcPr>
            <w:tcW w:w="1450"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10</w:t>
            </w:r>
          </w:p>
        </w:tc>
        <w:tc>
          <w:tcPr>
            <w:tcW w:w="1050"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20</w:t>
            </w:r>
          </w:p>
        </w:tc>
        <w:tc>
          <w:tcPr>
            <w:tcW w:w="1050"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15 000</w:t>
            </w:r>
          </w:p>
        </w:tc>
      </w:tr>
      <w:tr w:rsidR="007775B4" w:rsidRPr="00865078" w:rsidTr="00912B4B">
        <w:trPr>
          <w:cantSplit/>
        </w:trPr>
        <w:tc>
          <w:tcPr>
            <w:tcW w:w="1450"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5</w:t>
            </w:r>
          </w:p>
        </w:tc>
        <w:tc>
          <w:tcPr>
            <w:tcW w:w="1450"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5</w:t>
            </w:r>
          </w:p>
        </w:tc>
        <w:tc>
          <w:tcPr>
            <w:tcW w:w="1050"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10</w:t>
            </w:r>
          </w:p>
        </w:tc>
        <w:tc>
          <w:tcPr>
            <w:tcW w:w="1050" w:type="pct"/>
            <w:vAlign w:val="center"/>
          </w:tcPr>
          <w:p w:rsidR="007775B4" w:rsidRPr="00865078" w:rsidRDefault="007775B4" w:rsidP="00912B4B">
            <w:pPr>
              <w:autoSpaceDE w:val="0"/>
              <w:autoSpaceDN w:val="0"/>
              <w:jc w:val="center"/>
              <w:rPr>
                <w:rFonts w:ascii="Cambria" w:eastAsia="Times New Roman" w:hAnsi="Cambria"/>
                <w:sz w:val="19"/>
                <w:szCs w:val="19"/>
                <w:lang w:eastAsia="lv-LV"/>
              </w:rPr>
            </w:pPr>
            <w:r w:rsidRPr="00865078">
              <w:rPr>
                <w:rFonts w:ascii="Cambria" w:eastAsia="Times New Roman" w:hAnsi="Cambria"/>
                <w:sz w:val="19"/>
                <w:szCs w:val="19"/>
                <w:lang w:eastAsia="lv-LV"/>
              </w:rPr>
              <w:t>10 000</w:t>
            </w:r>
          </w:p>
        </w:tc>
      </w:tr>
    </w:tbl>
    <w:p w:rsidR="007775B4" w:rsidRPr="00E75735" w:rsidRDefault="007775B4" w:rsidP="007775B4">
      <w:pPr>
        <w:spacing w:before="130" w:line="260" w:lineRule="exact"/>
        <w:ind w:firstLine="539"/>
        <w:rPr>
          <w:rFonts w:ascii="Cambria" w:eastAsia="Times New Roman" w:hAnsi="Cambria"/>
          <w:sz w:val="19"/>
          <w:szCs w:val="19"/>
          <w:lang w:eastAsia="lv-LV"/>
        </w:rPr>
      </w:pPr>
    </w:p>
    <w:p w:rsidR="00FA0337" w:rsidRDefault="007775B4"/>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B4"/>
    <w:rsid w:val="00106713"/>
    <w:rsid w:val="007775B4"/>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B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B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2231</Words>
  <Characters>1272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2021-08-27T06:57:00Z</dcterms:created>
  <dcterms:modified xsi:type="dcterms:W3CDTF">2021-08-27T06:58:00Z</dcterms:modified>
</cp:coreProperties>
</file>