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 xml:space="preserve">Pielikums </w:t>
      </w:r>
    </w:p>
    <w:p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>Ministru kabineta</w:t>
      </w:r>
    </w:p>
    <w:p w:rsidR="00373358" w:rsidRPr="00D64AB0" w:rsidRDefault="00373358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4C1FAE">
        <w:rPr>
          <w:szCs w:val="28"/>
        </w:rPr>
        <w:t>16. decembra</w:t>
      </w:r>
    </w:p>
    <w:p w:rsidR="00373358" w:rsidRPr="00D64AB0" w:rsidRDefault="00373358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C1FAE">
        <w:rPr>
          <w:szCs w:val="28"/>
        </w:rPr>
        <w:t>760</w:t>
      </w:r>
      <w:bookmarkStart w:id="0" w:name="_GoBack"/>
      <w:bookmarkEnd w:id="0"/>
    </w:p>
    <w:p w:rsidR="00883938" w:rsidRPr="00CB2BA5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</w:p>
    <w:p w:rsidR="00883938" w:rsidRPr="00373358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Cs w:val="28"/>
        </w:rPr>
      </w:pPr>
      <w:r w:rsidRPr="00373358">
        <w:rPr>
          <w:rFonts w:eastAsia="Calibri"/>
          <w:b/>
          <w:iCs w:val="0"/>
          <w:szCs w:val="28"/>
        </w:rPr>
        <w:t>Iesniegums par biedrībai un nodibinājumam piederošo ēku un inženierbū</w:t>
      </w:r>
      <w:r w:rsidR="00373358">
        <w:rPr>
          <w:rFonts w:eastAsia="Calibri"/>
          <w:b/>
          <w:iCs w:val="0"/>
          <w:szCs w:val="28"/>
        </w:rPr>
        <w:t>v</w:t>
      </w:r>
      <w:r w:rsidRPr="00373358">
        <w:rPr>
          <w:rFonts w:eastAsia="Calibri"/>
          <w:b/>
          <w:iCs w:val="0"/>
          <w:szCs w:val="28"/>
        </w:rPr>
        <w:t>ju atbrīvošanu no nekustamā īpašuma nodok</w:t>
      </w:r>
      <w:r w:rsidR="005B2504">
        <w:rPr>
          <w:rFonts w:eastAsia="Calibri"/>
          <w:b/>
          <w:iCs w:val="0"/>
          <w:szCs w:val="28"/>
        </w:rPr>
        <w:t>ļa</w:t>
      </w:r>
      <w:r w:rsidRPr="00373358">
        <w:rPr>
          <w:rFonts w:eastAsia="Calibri"/>
          <w:b/>
          <w:iCs w:val="0"/>
          <w:szCs w:val="28"/>
        </w:rPr>
        <w:t xml:space="preserve"> </w:t>
      </w:r>
    </w:p>
    <w:p w:rsidR="00883938" w:rsidRPr="00CB2BA5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:rsidR="00883938" w:rsidRPr="0037335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>Biedrība/nodibinājums</w:t>
      </w:r>
      <w:r w:rsidRPr="00CB2BA5">
        <w:rPr>
          <w:rFonts w:eastAsia="Calibri"/>
          <w:b/>
          <w:iCs w:val="0"/>
          <w:sz w:val="27"/>
          <w:szCs w:val="27"/>
        </w:rPr>
        <w:t xml:space="preserve"> </w:t>
      </w:r>
      <w:r w:rsidRPr="00373358">
        <w:rPr>
          <w:rFonts w:eastAsia="Calibri"/>
          <w:iCs w:val="0"/>
          <w:szCs w:val="28"/>
        </w:rPr>
        <w:t>________________________________</w:t>
      </w:r>
      <w:r w:rsidR="0016702A" w:rsidRPr="00373358">
        <w:rPr>
          <w:rFonts w:eastAsia="Calibri"/>
          <w:iCs w:val="0"/>
          <w:szCs w:val="28"/>
        </w:rPr>
        <w:t>____</w:t>
      </w:r>
      <w:r w:rsidR="00CB2BA5" w:rsidRPr="00373358">
        <w:rPr>
          <w:rFonts w:eastAsia="Calibri"/>
          <w:iCs w:val="0"/>
          <w:szCs w:val="28"/>
        </w:rPr>
        <w:t>__</w:t>
      </w:r>
      <w:r w:rsidRPr="00373358">
        <w:rPr>
          <w:rFonts w:eastAsia="Calibri"/>
          <w:iCs w:val="0"/>
          <w:szCs w:val="28"/>
        </w:rPr>
        <w:t>_______</w:t>
      </w:r>
    </w:p>
    <w:p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 w:val="24"/>
        </w:rPr>
        <w:t>(nosaukums)</w:t>
      </w:r>
    </w:p>
    <w:p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  <w:r w:rsidRPr="00883938">
        <w:rPr>
          <w:rFonts w:eastAsia="Calibri"/>
          <w:iCs w:val="0"/>
          <w:szCs w:val="28"/>
        </w:rPr>
        <w:t>____________________________________________________</w:t>
      </w:r>
      <w:r w:rsidR="0016702A">
        <w:rPr>
          <w:rFonts w:eastAsia="Calibri"/>
          <w:iCs w:val="0"/>
          <w:szCs w:val="28"/>
        </w:rPr>
        <w:t>____</w:t>
      </w:r>
      <w:r w:rsidRPr="00883938">
        <w:rPr>
          <w:rFonts w:eastAsia="Calibri"/>
          <w:iCs w:val="0"/>
          <w:szCs w:val="28"/>
        </w:rPr>
        <w:t>________,</w:t>
      </w:r>
    </w:p>
    <w:p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</w:p>
    <w:tbl>
      <w:tblPr>
        <w:tblStyle w:val="TableGrid"/>
        <w:tblW w:w="7366" w:type="dxa"/>
        <w:tblLook w:val="04A0"/>
      </w:tblPr>
      <w:tblGrid>
        <w:gridCol w:w="26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83938" w:rsidRPr="00373358" w:rsidTr="00B75D5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938" w:rsidRPr="00373358" w:rsidRDefault="00B75D5C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r</w:t>
            </w:r>
            <w:r w:rsidR="00883938" w:rsidRPr="00373358">
              <w:rPr>
                <w:rFonts w:eastAsia="Calibri"/>
                <w:iCs w:val="0"/>
                <w:sz w:val="28"/>
                <w:szCs w:val="28"/>
              </w:rPr>
              <w:t>eģistrācijas numurs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</w:tr>
    </w:tbl>
    <w:p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:rsidR="00883938" w:rsidRPr="00373358" w:rsidRDefault="005B2504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>
        <w:rPr>
          <w:rFonts w:eastAsia="Calibri"/>
          <w:iCs w:val="0"/>
          <w:szCs w:val="28"/>
        </w:rPr>
        <w:t>juridiskā adrese</w:t>
      </w:r>
      <w:r w:rsidR="00883938" w:rsidRPr="00373358">
        <w:rPr>
          <w:rFonts w:eastAsia="Calibri"/>
          <w:iCs w:val="0"/>
          <w:szCs w:val="28"/>
        </w:rPr>
        <w:t xml:space="preserve"> ____________</w:t>
      </w:r>
      <w:r w:rsidR="00373358" w:rsidRPr="00373358">
        <w:rPr>
          <w:rFonts w:eastAsia="Calibri"/>
          <w:iCs w:val="0"/>
          <w:szCs w:val="28"/>
        </w:rPr>
        <w:t>_</w:t>
      </w:r>
      <w:r w:rsidR="00883938" w:rsidRPr="00373358">
        <w:rPr>
          <w:rFonts w:eastAsia="Calibri"/>
          <w:iCs w:val="0"/>
          <w:szCs w:val="28"/>
        </w:rPr>
        <w:t>_________________________</w:t>
      </w:r>
      <w:r w:rsidR="0016702A" w:rsidRPr="00373358">
        <w:rPr>
          <w:rFonts w:eastAsia="Calibri"/>
          <w:iCs w:val="0"/>
          <w:szCs w:val="28"/>
        </w:rPr>
        <w:t>___</w:t>
      </w:r>
      <w:r w:rsidR="00883938" w:rsidRPr="00373358">
        <w:rPr>
          <w:rFonts w:eastAsia="Calibri"/>
          <w:iCs w:val="0"/>
          <w:szCs w:val="28"/>
        </w:rPr>
        <w:t>___</w:t>
      </w:r>
      <w:r w:rsidR="00CB2BA5" w:rsidRPr="00373358">
        <w:rPr>
          <w:rFonts w:eastAsia="Calibri"/>
          <w:iCs w:val="0"/>
          <w:szCs w:val="28"/>
        </w:rPr>
        <w:t>___</w:t>
      </w:r>
      <w:r w:rsidR="00883938" w:rsidRPr="00373358">
        <w:rPr>
          <w:rFonts w:eastAsia="Calibri"/>
          <w:iCs w:val="0"/>
          <w:szCs w:val="28"/>
        </w:rPr>
        <w:t>___,</w:t>
      </w:r>
    </w:p>
    <w:p w:rsidR="00883938" w:rsidRPr="0037335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 xml:space="preserve">pamatojoties uz likuma </w:t>
      </w:r>
      <w:r w:rsid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>Par nekustamā īpašuma nodokli</w:t>
      </w:r>
      <w:r w:rsid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 xml:space="preserve"> 1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otrās daļas 18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unktu, lūdz atbrīvot no nekustamā īpašuma nodokļa maksājumiem šādu biedrībai/nodibinājumam piederošo nekustamo īpašumu:</w:t>
      </w:r>
    </w:p>
    <w:p w:rsidR="00883938" w:rsidRPr="00303EEC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 w:val="16"/>
          <w:szCs w:val="16"/>
        </w:rPr>
      </w:pPr>
    </w:p>
    <w:tbl>
      <w:tblPr>
        <w:tblStyle w:val="TableGrid"/>
        <w:tblW w:w="9498" w:type="dxa"/>
        <w:tblInd w:w="-147" w:type="dxa"/>
        <w:tblLook w:val="04A0"/>
      </w:tblPr>
      <w:tblGrid>
        <w:gridCol w:w="636"/>
        <w:gridCol w:w="2939"/>
        <w:gridCol w:w="1973"/>
        <w:gridCol w:w="1559"/>
        <w:gridCol w:w="2391"/>
      </w:tblGrid>
      <w:tr w:rsidR="00883938" w:rsidRPr="00883938" w:rsidTr="00373358">
        <w:tc>
          <w:tcPr>
            <w:tcW w:w="576" w:type="dxa"/>
            <w:vAlign w:val="center"/>
          </w:tcPr>
          <w:p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Nr. p.</w:t>
            </w:r>
            <w:r w:rsidR="005B2504">
              <w:rPr>
                <w:rFonts w:eastAsia="Calibri"/>
              </w:rPr>
              <w:t> </w:t>
            </w:r>
            <w:r w:rsidRPr="00883938">
              <w:rPr>
                <w:rFonts w:eastAsia="Calibri"/>
              </w:rPr>
              <w:t>k.</w:t>
            </w:r>
          </w:p>
        </w:tc>
        <w:tc>
          <w:tcPr>
            <w:tcW w:w="2968" w:type="dxa"/>
            <w:vAlign w:val="center"/>
          </w:tcPr>
          <w:p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>* adrese</w:t>
            </w:r>
          </w:p>
        </w:tc>
        <w:tc>
          <w:tcPr>
            <w:tcW w:w="1984" w:type="dxa"/>
            <w:vAlign w:val="center"/>
          </w:tcPr>
          <w:p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>* kadastra apzīmējums</w:t>
            </w:r>
          </w:p>
        </w:tc>
        <w:tc>
          <w:tcPr>
            <w:tcW w:w="1560" w:type="dxa"/>
            <w:vAlign w:val="center"/>
          </w:tcPr>
          <w:p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 xml:space="preserve">* </w:t>
            </w:r>
            <w:r>
              <w:rPr>
                <w:rFonts w:eastAsia="Calibri"/>
              </w:rPr>
              <w:t xml:space="preserve">    </w:t>
            </w:r>
            <w:r w:rsidRPr="00883938">
              <w:rPr>
                <w:rFonts w:eastAsia="Calibri"/>
              </w:rPr>
              <w:t>izmantošanas veids</w:t>
            </w:r>
          </w:p>
        </w:tc>
        <w:tc>
          <w:tcPr>
            <w:tcW w:w="2410" w:type="dxa"/>
            <w:vAlign w:val="center"/>
          </w:tcPr>
          <w:p w:rsidR="00883938" w:rsidRPr="00FE4EF1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Sabiedriskā labuma darbības mērķim izmantot</w:t>
            </w:r>
            <w:r w:rsidR="00FE4EF1">
              <w:rPr>
                <w:rFonts w:eastAsia="Calibri"/>
              </w:rPr>
              <w:t>ā</w:t>
            </w:r>
            <w:r w:rsidR="008E2079">
              <w:rPr>
                <w:rFonts w:eastAsia="Calibri"/>
              </w:rPr>
              <w:t>s</w:t>
            </w:r>
            <w:r w:rsidRPr="00883938">
              <w:rPr>
                <w:rFonts w:eastAsia="Calibri"/>
              </w:rPr>
              <w:t xml:space="preserve"> </w:t>
            </w:r>
            <w:r w:rsidR="008E2079">
              <w:rPr>
                <w:rFonts w:eastAsia="Calibri"/>
              </w:rPr>
              <w:t>ēkas (telpu grupas) daļas</w:t>
            </w:r>
            <w:r w:rsidRPr="00883938">
              <w:rPr>
                <w:rFonts w:eastAsia="Calibri"/>
              </w:rPr>
              <w:t xml:space="preserve"> </w:t>
            </w:r>
            <w:r w:rsidR="00FE4EF1">
              <w:rPr>
                <w:rFonts w:eastAsia="Calibri"/>
              </w:rPr>
              <w:t>platība (m</w:t>
            </w:r>
            <w:r w:rsidR="00FE4EF1">
              <w:rPr>
                <w:rFonts w:eastAsia="Calibri"/>
                <w:vertAlign w:val="superscript"/>
              </w:rPr>
              <w:t>2</w:t>
            </w:r>
            <w:r w:rsidR="00FE4EF1">
              <w:rPr>
                <w:rFonts w:eastAsia="Calibri"/>
              </w:rPr>
              <w:t>)**</w:t>
            </w:r>
          </w:p>
        </w:tc>
      </w:tr>
      <w:tr w:rsidR="00883938" w:rsidRPr="00883938" w:rsidTr="0016702A">
        <w:tc>
          <w:tcPr>
            <w:tcW w:w="576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1.</w:t>
            </w:r>
          </w:p>
        </w:tc>
        <w:tc>
          <w:tcPr>
            <w:tcW w:w="2968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  <w:tr w:rsidR="00883938" w:rsidRPr="00883938" w:rsidTr="0016702A">
        <w:tc>
          <w:tcPr>
            <w:tcW w:w="576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2.</w:t>
            </w:r>
          </w:p>
        </w:tc>
        <w:tc>
          <w:tcPr>
            <w:tcW w:w="2968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</w:tbl>
    <w:p w:rsidR="00883938" w:rsidRPr="00373358" w:rsidRDefault="005B2504" w:rsidP="005B2504"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  <w:t>* K</w:t>
      </w:r>
      <w:r w:rsidR="00883938" w:rsidRPr="00373358">
        <w:rPr>
          <w:rFonts w:eastAsia="Calibri"/>
          <w:sz w:val="24"/>
        </w:rPr>
        <w:t>onkrēta ēka (telpu grupa) vai inženierbūve, par kuru tiek lūgts nekust</w:t>
      </w:r>
      <w:r w:rsidR="00815BE8" w:rsidRPr="00373358">
        <w:rPr>
          <w:rFonts w:eastAsia="Calibri"/>
          <w:sz w:val="24"/>
        </w:rPr>
        <w:t>amā īpašuma nodokļa atbrīvojums</w:t>
      </w:r>
      <w:r>
        <w:rPr>
          <w:rFonts w:eastAsia="Calibri"/>
          <w:sz w:val="24"/>
        </w:rPr>
        <w:t>.</w:t>
      </w:r>
    </w:p>
    <w:p w:rsidR="00715003" w:rsidRPr="00373358" w:rsidRDefault="005B2504" w:rsidP="005B2504"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  <w:t>** A</w:t>
      </w:r>
      <w:r w:rsidR="00715003" w:rsidRPr="00373358">
        <w:rPr>
          <w:rFonts w:eastAsia="Calibri"/>
          <w:sz w:val="24"/>
        </w:rPr>
        <w:t>izpilda, ja sabiedriskā labuma darbībai tiek izmantota tikai</w:t>
      </w:r>
      <w:r w:rsidR="00FB35E7" w:rsidRPr="00373358">
        <w:rPr>
          <w:rFonts w:eastAsia="Calibri"/>
          <w:sz w:val="24"/>
        </w:rPr>
        <w:t xml:space="preserve"> </w:t>
      </w:r>
      <w:r w:rsidR="00B47EC4" w:rsidRPr="00373358">
        <w:rPr>
          <w:rFonts w:eastAsia="Calibri"/>
          <w:sz w:val="24"/>
        </w:rPr>
        <w:t xml:space="preserve">ēkas </w:t>
      </w:r>
      <w:r w:rsidR="00B75D5C">
        <w:rPr>
          <w:rFonts w:eastAsia="Calibri"/>
          <w:sz w:val="24"/>
        </w:rPr>
        <w:t>daļa (telpu grupa</w:t>
      </w:r>
      <w:r w:rsidR="00B47EC4" w:rsidRPr="00373358">
        <w:rPr>
          <w:rFonts w:eastAsia="Calibri"/>
          <w:sz w:val="24"/>
        </w:rPr>
        <w:t>)</w:t>
      </w:r>
      <w:r w:rsidR="00715003" w:rsidRPr="00373358">
        <w:rPr>
          <w:rFonts w:eastAsia="Calibri"/>
          <w:sz w:val="24"/>
        </w:rPr>
        <w:t xml:space="preserve">. </w:t>
      </w:r>
    </w:p>
    <w:p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16"/>
          <w:szCs w:val="16"/>
        </w:rPr>
      </w:pPr>
    </w:p>
    <w:p w:rsidR="00883938" w:rsidRPr="00373358" w:rsidRDefault="00883938" w:rsidP="00373358">
      <w:pPr>
        <w:widowControl/>
        <w:suppressAutoHyphens w:val="0"/>
        <w:autoSpaceDN/>
        <w:spacing w:line="240" w:lineRule="auto"/>
        <w:ind w:firstLine="709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ab/>
        <w:t>Apliecinu, ka</w:t>
      </w:r>
      <w:r w:rsidR="00B57DC7" w:rsidRPr="00373358">
        <w:rPr>
          <w:rFonts w:eastAsia="Calibri"/>
          <w:iCs w:val="0"/>
          <w:szCs w:val="28"/>
        </w:rPr>
        <w:t xml:space="preserve"> iesniegumā norādītā informācija ir precīza un</w:t>
      </w:r>
      <w:r w:rsidRPr="00373358">
        <w:rPr>
          <w:rFonts w:eastAsia="Calibri"/>
          <w:iCs w:val="0"/>
          <w:szCs w:val="28"/>
        </w:rPr>
        <w:t xml:space="preserve"> norādītais(-</w:t>
      </w:r>
      <w:proofErr w:type="spellStart"/>
      <w:r w:rsidRPr="00373358">
        <w:rPr>
          <w:rFonts w:eastAsia="Calibri"/>
          <w:iCs w:val="0"/>
          <w:szCs w:val="28"/>
        </w:rPr>
        <w:t>ie</w:t>
      </w:r>
      <w:proofErr w:type="spellEnd"/>
      <w:r w:rsidRPr="00373358">
        <w:rPr>
          <w:rFonts w:eastAsia="Calibri"/>
          <w:iCs w:val="0"/>
          <w:szCs w:val="28"/>
        </w:rPr>
        <w:t>)</w:t>
      </w:r>
      <w:proofErr w:type="gramStart"/>
      <w:r w:rsidRPr="00373358">
        <w:rPr>
          <w:rFonts w:eastAsia="Calibri"/>
          <w:iCs w:val="0"/>
          <w:szCs w:val="28"/>
        </w:rPr>
        <w:t xml:space="preserve"> </w:t>
      </w:r>
      <w:r w:rsidR="00B57DC7" w:rsidRPr="00373358">
        <w:rPr>
          <w:rFonts w:eastAsia="Calibri"/>
          <w:iCs w:val="0"/>
          <w:szCs w:val="28"/>
        </w:rPr>
        <w:t xml:space="preserve">       </w:t>
      </w:r>
      <w:proofErr w:type="gramEnd"/>
      <w:r w:rsidRPr="00373358">
        <w:rPr>
          <w:rFonts w:eastAsia="Calibri"/>
          <w:iCs w:val="0"/>
          <w:szCs w:val="28"/>
        </w:rPr>
        <w:t>nekustamais(-</w:t>
      </w:r>
      <w:proofErr w:type="spellStart"/>
      <w:r w:rsidRPr="00373358">
        <w:rPr>
          <w:rFonts w:eastAsia="Calibri"/>
          <w:iCs w:val="0"/>
          <w:szCs w:val="28"/>
        </w:rPr>
        <w:t>ie</w:t>
      </w:r>
      <w:proofErr w:type="spellEnd"/>
      <w:r w:rsidRPr="00373358">
        <w:rPr>
          <w:rFonts w:eastAsia="Calibri"/>
          <w:iCs w:val="0"/>
          <w:szCs w:val="28"/>
        </w:rPr>
        <w:t>) īpašums(-i) tiek izmantots(-i) tajā sabiedriskā labuma darbības jomā, kas noteikta lēmumā par sabiedriskā labuma organizācijas statusa piešķiršanu.</w:t>
      </w:r>
    </w:p>
    <w:p w:rsidR="00883938" w:rsidRPr="00373358" w:rsidRDefault="00883938" w:rsidP="00373358">
      <w:pPr>
        <w:widowControl/>
        <w:suppressAutoHyphens w:val="0"/>
        <w:autoSpaceDN/>
        <w:spacing w:line="240" w:lineRule="auto"/>
        <w:ind w:firstLine="709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 xml:space="preserve">Esmu informēts(-a), ka saskaņā ar likuma </w:t>
      </w:r>
      <w:r w:rsidR="005B2504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>Par nekustamā īpašuma nodokli</w:t>
      </w:r>
      <w:r w:rsidR="00373358" w:rsidRP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 xml:space="preserve"> 7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otrās daļas 1</w:t>
      </w:r>
      <w:r w:rsidR="00373358" w:rsidRPr="00373358">
        <w:rPr>
          <w:rFonts w:eastAsia="Calibri"/>
          <w:iCs w:val="0"/>
          <w:szCs w:val="28"/>
        </w:rPr>
        <w:t>. p</w:t>
      </w:r>
      <w:r w:rsidR="005B2504">
        <w:rPr>
          <w:rFonts w:eastAsia="Calibri"/>
          <w:iCs w:val="0"/>
          <w:szCs w:val="28"/>
        </w:rPr>
        <w:t>unktu</w:t>
      </w:r>
      <w:r w:rsidRPr="00373358">
        <w:rPr>
          <w:rFonts w:eastAsia="Calibri"/>
          <w:iCs w:val="0"/>
          <w:szCs w:val="28"/>
        </w:rPr>
        <w:t xml:space="preserve"> nodokļa maksātājam ir pienākums </w:t>
      </w:r>
      <w:r w:rsidR="00B75D5C" w:rsidRPr="00373358">
        <w:rPr>
          <w:rFonts w:eastAsia="Calibri"/>
          <w:iCs w:val="0"/>
          <w:szCs w:val="28"/>
        </w:rPr>
        <w:t xml:space="preserve">mēneša laikā </w:t>
      </w:r>
      <w:r w:rsidRPr="00373358">
        <w:rPr>
          <w:rFonts w:eastAsia="Calibri"/>
          <w:iCs w:val="0"/>
          <w:szCs w:val="28"/>
        </w:rPr>
        <w:t>rakst</w:t>
      </w:r>
      <w:r w:rsidR="005B2504">
        <w:rPr>
          <w:rFonts w:eastAsia="Calibri"/>
          <w:iCs w:val="0"/>
          <w:szCs w:val="28"/>
        </w:rPr>
        <w:t>iski</w:t>
      </w:r>
      <w:r w:rsidRPr="00373358">
        <w:rPr>
          <w:rFonts w:eastAsia="Calibri"/>
          <w:iCs w:val="0"/>
          <w:szCs w:val="28"/>
        </w:rPr>
        <w:t xml:space="preserve"> informēt pašvaldību, ja iestājas vai izbeidzas tiesības uz šā likuma 1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otrajā daļā noteikto atbrīvoju</w:t>
      </w:r>
      <w:r w:rsidR="00B75D5C">
        <w:rPr>
          <w:rFonts w:eastAsia="Calibri"/>
          <w:iCs w:val="0"/>
          <w:szCs w:val="28"/>
        </w:rPr>
        <w:t>mu no nekustamā īpašuma nodokļa</w:t>
      </w:r>
      <w:r w:rsidRPr="00373358">
        <w:rPr>
          <w:rFonts w:eastAsia="Calibri"/>
          <w:iCs w:val="0"/>
          <w:szCs w:val="28"/>
        </w:rPr>
        <w:t>.</w:t>
      </w:r>
    </w:p>
    <w:p w:rsidR="00373358" w:rsidRDefault="00373358">
      <w:pPr>
        <w:widowControl/>
        <w:suppressAutoHyphens w:val="0"/>
        <w:spacing w:line="240" w:lineRule="auto"/>
        <w:jc w:val="left"/>
        <w:rPr>
          <w:rFonts w:eastAsia="Calibri"/>
          <w:iCs w:val="0"/>
          <w:sz w:val="24"/>
        </w:rPr>
      </w:pPr>
      <w:r>
        <w:rPr>
          <w:rFonts w:eastAsia="Calibri"/>
          <w:iCs w:val="0"/>
          <w:sz w:val="24"/>
        </w:rPr>
        <w:br w:type="page"/>
      </w:r>
    </w:p>
    <w:p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60"/>
        <w:gridCol w:w="2758"/>
        <w:gridCol w:w="426"/>
        <w:gridCol w:w="2410"/>
      </w:tblGrid>
      <w:tr w:rsidR="00883938" w:rsidRPr="00303EEC" w:rsidTr="001670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</w:tr>
      <w:tr w:rsidR="00883938" w:rsidRPr="00883938" w:rsidTr="001670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(amats)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(paraksts)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(vārds, uzvārds)</w:t>
            </w:r>
          </w:p>
        </w:tc>
      </w:tr>
    </w:tbl>
    <w:p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:rsidR="00883938" w:rsidRPr="00303EEC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 w:val="22"/>
          <w:szCs w:val="22"/>
        </w:rPr>
      </w:pPr>
      <w:r w:rsidRPr="00303EEC">
        <w:rPr>
          <w:rFonts w:eastAsia="Calibri"/>
          <w:iCs w:val="0"/>
          <w:sz w:val="22"/>
          <w:szCs w:val="22"/>
        </w:rPr>
        <w:t>_______________</w:t>
      </w:r>
      <w:r w:rsidR="004C63C1" w:rsidRPr="00303EEC">
        <w:rPr>
          <w:rFonts w:eastAsia="Calibri"/>
          <w:iCs w:val="0"/>
          <w:sz w:val="22"/>
          <w:szCs w:val="22"/>
        </w:rPr>
        <w:t>___</w:t>
      </w:r>
      <w:r w:rsidRPr="00303EEC">
        <w:rPr>
          <w:rFonts w:eastAsia="Calibri"/>
          <w:iCs w:val="0"/>
          <w:sz w:val="22"/>
          <w:szCs w:val="22"/>
        </w:rPr>
        <w:t>_</w:t>
      </w:r>
      <w:r w:rsidR="008A3A73">
        <w:rPr>
          <w:rFonts w:eastAsia="Calibri"/>
          <w:iCs w:val="0"/>
          <w:sz w:val="22"/>
          <w:szCs w:val="22"/>
        </w:rPr>
        <w:t>_______</w:t>
      </w:r>
    </w:p>
    <w:p w:rsidR="00883938" w:rsidRDefault="004C63C1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4"/>
        </w:rPr>
      </w:pPr>
      <w:r>
        <w:rPr>
          <w:rFonts w:eastAsia="Calibri"/>
          <w:iCs w:val="0"/>
          <w:sz w:val="24"/>
        </w:rPr>
        <w:t xml:space="preserve">   </w:t>
      </w:r>
      <w:r w:rsidR="00883938" w:rsidRPr="00883938">
        <w:rPr>
          <w:rFonts w:eastAsia="Calibri"/>
          <w:iCs w:val="0"/>
          <w:sz w:val="24"/>
        </w:rPr>
        <w:t>(datums)</w:t>
      </w:r>
    </w:p>
    <w:p w:rsidR="0016702A" w:rsidRDefault="0016702A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:rsidR="00373358" w:rsidRPr="00092A53" w:rsidRDefault="00373358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:rsidR="0016702A" w:rsidRPr="00092A53" w:rsidRDefault="0016702A" w:rsidP="0016702A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:rsidR="00D86E10" w:rsidRPr="000E7A33" w:rsidRDefault="00D86E10" w:rsidP="00D86E10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</w:t>
      </w:r>
      <w:r w:rsidRPr="000E7A33">
        <w:rPr>
          <w:szCs w:val="28"/>
        </w:rPr>
        <w:t xml:space="preserve"> ministrs </w:t>
      </w:r>
      <w:r w:rsidRPr="000E7A33">
        <w:rPr>
          <w:szCs w:val="28"/>
        </w:rPr>
        <w:tab/>
      </w:r>
      <w:r>
        <w:rPr>
          <w:szCs w:val="28"/>
        </w:rPr>
        <w:t>Anrijs Matīss</w:t>
      </w:r>
    </w:p>
    <w:p w:rsidR="00092A53" w:rsidRPr="00373358" w:rsidRDefault="00092A53" w:rsidP="00D86E10">
      <w:pPr>
        <w:widowControl/>
        <w:tabs>
          <w:tab w:val="num" w:pos="0"/>
          <w:tab w:val="left" w:pos="6379"/>
        </w:tabs>
        <w:suppressAutoHyphens w:val="0"/>
        <w:autoSpaceDN/>
        <w:spacing w:line="240" w:lineRule="auto"/>
        <w:ind w:firstLine="709"/>
        <w:textAlignment w:val="auto"/>
        <w:rPr>
          <w:iCs w:val="0"/>
          <w:szCs w:val="28"/>
        </w:rPr>
      </w:pPr>
    </w:p>
    <w:sectPr w:rsidR="00092A53" w:rsidRPr="00373358" w:rsidSect="003733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36" w:rsidRDefault="008A0236">
      <w:pPr>
        <w:spacing w:line="240" w:lineRule="auto"/>
      </w:pPr>
      <w:r>
        <w:separator/>
      </w:r>
    </w:p>
  </w:endnote>
  <w:endnote w:type="continuationSeparator" w:id="0">
    <w:p w:rsidR="008A0236" w:rsidRDefault="008A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58" w:rsidRPr="00373358" w:rsidRDefault="00373358" w:rsidP="00373358">
    <w:pPr>
      <w:pStyle w:val="Footer"/>
      <w:rPr>
        <w:sz w:val="16"/>
        <w:szCs w:val="16"/>
      </w:rPr>
    </w:pPr>
    <w:r w:rsidRPr="00373358">
      <w:rPr>
        <w:sz w:val="16"/>
        <w:szCs w:val="16"/>
      </w:rPr>
      <w:t>N1813_4p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58" w:rsidRPr="00373358" w:rsidRDefault="00373358">
    <w:pPr>
      <w:pStyle w:val="Footer"/>
      <w:rPr>
        <w:sz w:val="16"/>
        <w:szCs w:val="16"/>
      </w:rPr>
    </w:pPr>
    <w:r w:rsidRPr="00373358">
      <w:rPr>
        <w:sz w:val="16"/>
        <w:szCs w:val="16"/>
      </w:rPr>
      <w:t>N1813_4p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36" w:rsidRDefault="008A023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A0236" w:rsidRDefault="008A02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A2" w:rsidRPr="00373358" w:rsidRDefault="002921E3">
    <w:pPr>
      <w:pStyle w:val="Header"/>
      <w:jc w:val="center"/>
      <w:rPr>
        <w:sz w:val="24"/>
      </w:rPr>
    </w:pPr>
    <w:r w:rsidRPr="00373358">
      <w:rPr>
        <w:sz w:val="24"/>
      </w:rPr>
      <w:fldChar w:fldCharType="begin"/>
    </w:r>
    <w:r w:rsidR="00B575A2" w:rsidRPr="00373358">
      <w:rPr>
        <w:sz w:val="24"/>
      </w:rPr>
      <w:instrText xml:space="preserve"> PAGE </w:instrText>
    </w:r>
    <w:r w:rsidRPr="00373358">
      <w:rPr>
        <w:sz w:val="24"/>
      </w:rPr>
      <w:fldChar w:fldCharType="separate"/>
    </w:r>
    <w:r w:rsidR="00B26101">
      <w:rPr>
        <w:noProof/>
        <w:sz w:val="24"/>
      </w:rPr>
      <w:t>2</w:t>
    </w:r>
    <w:r w:rsidRPr="00373358">
      <w:rPr>
        <w:sz w:val="24"/>
      </w:rPr>
      <w:fldChar w:fldCharType="end"/>
    </w:r>
  </w:p>
  <w:p w:rsidR="00B575A2" w:rsidRDefault="00B575A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DF" w:rsidRDefault="00037ADF">
    <w:pPr>
      <w:pStyle w:val="Header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413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4E78"/>
    <w:multiLevelType w:val="multilevel"/>
    <w:tmpl w:val="1DFE1B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1414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4141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1414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141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1414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14142"/>
      </w:rPr>
    </w:lvl>
  </w:abstractNum>
  <w:abstractNum w:abstractNumId="2">
    <w:nsid w:val="12880C4D"/>
    <w:multiLevelType w:val="hybridMultilevel"/>
    <w:tmpl w:val="7D98947E"/>
    <w:lvl w:ilvl="0" w:tplc="C8783C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854E9E"/>
    <w:multiLevelType w:val="hybridMultilevel"/>
    <w:tmpl w:val="DF52EDAC"/>
    <w:lvl w:ilvl="0" w:tplc="60F2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CD1"/>
    <w:multiLevelType w:val="hybridMultilevel"/>
    <w:tmpl w:val="D766F2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13"/>
    <w:multiLevelType w:val="hybridMultilevel"/>
    <w:tmpl w:val="53929372"/>
    <w:lvl w:ilvl="0" w:tplc="F388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669B4"/>
    <w:multiLevelType w:val="hybridMultilevel"/>
    <w:tmpl w:val="C2782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46A20"/>
    <w:multiLevelType w:val="multilevel"/>
    <w:tmpl w:val="6978B4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B96B99"/>
    <w:multiLevelType w:val="hybridMultilevel"/>
    <w:tmpl w:val="3F421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AC6"/>
    <w:multiLevelType w:val="multilevel"/>
    <w:tmpl w:val="195C5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127252"/>
    <w:multiLevelType w:val="hybridMultilevel"/>
    <w:tmpl w:val="B8788C6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B55"/>
    <w:multiLevelType w:val="hybridMultilevel"/>
    <w:tmpl w:val="7D1873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406ECB"/>
    <w:multiLevelType w:val="hybridMultilevel"/>
    <w:tmpl w:val="58F641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6680D"/>
    <w:multiLevelType w:val="hybridMultilevel"/>
    <w:tmpl w:val="6C8E1886"/>
    <w:lvl w:ilvl="0" w:tplc="5E78BD44">
      <w:start w:val="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86C"/>
    <w:rsid w:val="00006E6F"/>
    <w:rsid w:val="00007F92"/>
    <w:rsid w:val="00010BFB"/>
    <w:rsid w:val="00016B95"/>
    <w:rsid w:val="00025A4C"/>
    <w:rsid w:val="00027650"/>
    <w:rsid w:val="00030068"/>
    <w:rsid w:val="0003210B"/>
    <w:rsid w:val="00035965"/>
    <w:rsid w:val="00037A1A"/>
    <w:rsid w:val="00037ADF"/>
    <w:rsid w:val="00043F32"/>
    <w:rsid w:val="0005007D"/>
    <w:rsid w:val="00056720"/>
    <w:rsid w:val="00057620"/>
    <w:rsid w:val="00062130"/>
    <w:rsid w:val="00071155"/>
    <w:rsid w:val="00072779"/>
    <w:rsid w:val="000770C2"/>
    <w:rsid w:val="00080195"/>
    <w:rsid w:val="00081623"/>
    <w:rsid w:val="000921C2"/>
    <w:rsid w:val="00092A53"/>
    <w:rsid w:val="00094ADA"/>
    <w:rsid w:val="00095171"/>
    <w:rsid w:val="0009729E"/>
    <w:rsid w:val="00097AE4"/>
    <w:rsid w:val="000A4A7B"/>
    <w:rsid w:val="000A582C"/>
    <w:rsid w:val="000B0EFE"/>
    <w:rsid w:val="000B2FDB"/>
    <w:rsid w:val="000C1982"/>
    <w:rsid w:val="000C73C9"/>
    <w:rsid w:val="000D1247"/>
    <w:rsid w:val="000D3C41"/>
    <w:rsid w:val="000D4020"/>
    <w:rsid w:val="000F4477"/>
    <w:rsid w:val="000F54FD"/>
    <w:rsid w:val="000F56D9"/>
    <w:rsid w:val="00100961"/>
    <w:rsid w:val="00104B96"/>
    <w:rsid w:val="00110E34"/>
    <w:rsid w:val="00123869"/>
    <w:rsid w:val="001241D9"/>
    <w:rsid w:val="0012496F"/>
    <w:rsid w:val="001257B4"/>
    <w:rsid w:val="00125F1F"/>
    <w:rsid w:val="00131690"/>
    <w:rsid w:val="00142AB4"/>
    <w:rsid w:val="001466B5"/>
    <w:rsid w:val="00154386"/>
    <w:rsid w:val="00154FB4"/>
    <w:rsid w:val="00162B63"/>
    <w:rsid w:val="00162E7D"/>
    <w:rsid w:val="001631F2"/>
    <w:rsid w:val="001634E1"/>
    <w:rsid w:val="00166152"/>
    <w:rsid w:val="0016702A"/>
    <w:rsid w:val="0016779F"/>
    <w:rsid w:val="00167BC0"/>
    <w:rsid w:val="001751A1"/>
    <w:rsid w:val="00176CEB"/>
    <w:rsid w:val="00180624"/>
    <w:rsid w:val="00192579"/>
    <w:rsid w:val="001A132C"/>
    <w:rsid w:val="001A3E93"/>
    <w:rsid w:val="001A4805"/>
    <w:rsid w:val="001B1821"/>
    <w:rsid w:val="001C5D40"/>
    <w:rsid w:val="001E3148"/>
    <w:rsid w:val="001E4B51"/>
    <w:rsid w:val="001E6D36"/>
    <w:rsid w:val="001E6FB1"/>
    <w:rsid w:val="001F0227"/>
    <w:rsid w:val="001F1620"/>
    <w:rsid w:val="00201730"/>
    <w:rsid w:val="002142A7"/>
    <w:rsid w:val="00216A84"/>
    <w:rsid w:val="00220A22"/>
    <w:rsid w:val="00220B14"/>
    <w:rsid w:val="002231AA"/>
    <w:rsid w:val="002236EC"/>
    <w:rsid w:val="00224A17"/>
    <w:rsid w:val="00225449"/>
    <w:rsid w:val="00227AEA"/>
    <w:rsid w:val="00227CD4"/>
    <w:rsid w:val="002317C3"/>
    <w:rsid w:val="00234C20"/>
    <w:rsid w:val="0023595B"/>
    <w:rsid w:val="002415DA"/>
    <w:rsid w:val="00242C84"/>
    <w:rsid w:val="00242F92"/>
    <w:rsid w:val="00246C47"/>
    <w:rsid w:val="00263463"/>
    <w:rsid w:val="0026440A"/>
    <w:rsid w:val="00275855"/>
    <w:rsid w:val="00276068"/>
    <w:rsid w:val="00280DDF"/>
    <w:rsid w:val="002910AC"/>
    <w:rsid w:val="002921E3"/>
    <w:rsid w:val="0029695E"/>
    <w:rsid w:val="002A0813"/>
    <w:rsid w:val="002A5387"/>
    <w:rsid w:val="002C4B5A"/>
    <w:rsid w:val="002C4FCE"/>
    <w:rsid w:val="002C6007"/>
    <w:rsid w:val="002D58A2"/>
    <w:rsid w:val="002D6DFA"/>
    <w:rsid w:val="002D7E3D"/>
    <w:rsid w:val="002E1457"/>
    <w:rsid w:val="002E3D77"/>
    <w:rsid w:val="002F6F60"/>
    <w:rsid w:val="00303EEC"/>
    <w:rsid w:val="003046FE"/>
    <w:rsid w:val="00307B82"/>
    <w:rsid w:val="00307E4C"/>
    <w:rsid w:val="00311776"/>
    <w:rsid w:val="00312FBD"/>
    <w:rsid w:val="003134D7"/>
    <w:rsid w:val="00316502"/>
    <w:rsid w:val="00317D1C"/>
    <w:rsid w:val="00321804"/>
    <w:rsid w:val="00325C18"/>
    <w:rsid w:val="00331CCE"/>
    <w:rsid w:val="00333F97"/>
    <w:rsid w:val="0033702C"/>
    <w:rsid w:val="00337A8E"/>
    <w:rsid w:val="00341B34"/>
    <w:rsid w:val="003444BD"/>
    <w:rsid w:val="00354D6D"/>
    <w:rsid w:val="003576A7"/>
    <w:rsid w:val="00373358"/>
    <w:rsid w:val="00374830"/>
    <w:rsid w:val="00377686"/>
    <w:rsid w:val="003820CF"/>
    <w:rsid w:val="00395C87"/>
    <w:rsid w:val="003A2014"/>
    <w:rsid w:val="003A72E4"/>
    <w:rsid w:val="003B3B51"/>
    <w:rsid w:val="003B6BC0"/>
    <w:rsid w:val="003B765C"/>
    <w:rsid w:val="003C27B2"/>
    <w:rsid w:val="003C53EB"/>
    <w:rsid w:val="003D0659"/>
    <w:rsid w:val="003D1DBC"/>
    <w:rsid w:val="003D26BB"/>
    <w:rsid w:val="003D512F"/>
    <w:rsid w:val="003D5FBE"/>
    <w:rsid w:val="003D6D82"/>
    <w:rsid w:val="003E1209"/>
    <w:rsid w:val="003E152E"/>
    <w:rsid w:val="003E2DFB"/>
    <w:rsid w:val="003F09AD"/>
    <w:rsid w:val="003F4AB0"/>
    <w:rsid w:val="003F6DAF"/>
    <w:rsid w:val="004054D3"/>
    <w:rsid w:val="00410C77"/>
    <w:rsid w:val="0041349F"/>
    <w:rsid w:val="00415192"/>
    <w:rsid w:val="0043373B"/>
    <w:rsid w:val="00433EFF"/>
    <w:rsid w:val="004369E8"/>
    <w:rsid w:val="00437178"/>
    <w:rsid w:val="00437C41"/>
    <w:rsid w:val="00444814"/>
    <w:rsid w:val="0044615A"/>
    <w:rsid w:val="00456A3F"/>
    <w:rsid w:val="004619F8"/>
    <w:rsid w:val="004645EB"/>
    <w:rsid w:val="004726A4"/>
    <w:rsid w:val="00485978"/>
    <w:rsid w:val="0048642C"/>
    <w:rsid w:val="00487718"/>
    <w:rsid w:val="00495677"/>
    <w:rsid w:val="00495E86"/>
    <w:rsid w:val="00496C9F"/>
    <w:rsid w:val="004A6483"/>
    <w:rsid w:val="004B24A1"/>
    <w:rsid w:val="004B7CA4"/>
    <w:rsid w:val="004C0228"/>
    <w:rsid w:val="004C1FAE"/>
    <w:rsid w:val="004C63C1"/>
    <w:rsid w:val="004C750B"/>
    <w:rsid w:val="004D1D96"/>
    <w:rsid w:val="004D458E"/>
    <w:rsid w:val="004D52CA"/>
    <w:rsid w:val="004E6D72"/>
    <w:rsid w:val="004E7C92"/>
    <w:rsid w:val="004F70A4"/>
    <w:rsid w:val="004F7417"/>
    <w:rsid w:val="004F743E"/>
    <w:rsid w:val="00500988"/>
    <w:rsid w:val="005100D6"/>
    <w:rsid w:val="00510A86"/>
    <w:rsid w:val="00514357"/>
    <w:rsid w:val="00521D84"/>
    <w:rsid w:val="005232A9"/>
    <w:rsid w:val="00532FF1"/>
    <w:rsid w:val="0053395A"/>
    <w:rsid w:val="00533FD5"/>
    <w:rsid w:val="0053661E"/>
    <w:rsid w:val="0053759E"/>
    <w:rsid w:val="00545B42"/>
    <w:rsid w:val="005477EE"/>
    <w:rsid w:val="00557035"/>
    <w:rsid w:val="00566978"/>
    <w:rsid w:val="00566A40"/>
    <w:rsid w:val="0056748A"/>
    <w:rsid w:val="00573617"/>
    <w:rsid w:val="00582773"/>
    <w:rsid w:val="005843B4"/>
    <w:rsid w:val="00590C48"/>
    <w:rsid w:val="00590CF6"/>
    <w:rsid w:val="00590D71"/>
    <w:rsid w:val="00593F2B"/>
    <w:rsid w:val="005A612D"/>
    <w:rsid w:val="005B2504"/>
    <w:rsid w:val="005B4518"/>
    <w:rsid w:val="005B5159"/>
    <w:rsid w:val="005C0733"/>
    <w:rsid w:val="005C2737"/>
    <w:rsid w:val="005D4234"/>
    <w:rsid w:val="005D480F"/>
    <w:rsid w:val="005D532E"/>
    <w:rsid w:val="005E41F8"/>
    <w:rsid w:val="005E4C88"/>
    <w:rsid w:val="005F0AD9"/>
    <w:rsid w:val="005F35EA"/>
    <w:rsid w:val="006039E7"/>
    <w:rsid w:val="0060504F"/>
    <w:rsid w:val="006055D9"/>
    <w:rsid w:val="00610650"/>
    <w:rsid w:val="00611554"/>
    <w:rsid w:val="00621253"/>
    <w:rsid w:val="00622C8C"/>
    <w:rsid w:val="00624178"/>
    <w:rsid w:val="00636E3D"/>
    <w:rsid w:val="00640981"/>
    <w:rsid w:val="00646515"/>
    <w:rsid w:val="00653307"/>
    <w:rsid w:val="00666E6F"/>
    <w:rsid w:val="00672CA8"/>
    <w:rsid w:val="00674682"/>
    <w:rsid w:val="00675087"/>
    <w:rsid w:val="00675BAD"/>
    <w:rsid w:val="00685CE9"/>
    <w:rsid w:val="00685F2E"/>
    <w:rsid w:val="00686035"/>
    <w:rsid w:val="0068686C"/>
    <w:rsid w:val="00694310"/>
    <w:rsid w:val="006A165F"/>
    <w:rsid w:val="006A230D"/>
    <w:rsid w:val="006A2D08"/>
    <w:rsid w:val="006B5447"/>
    <w:rsid w:val="006B5EB9"/>
    <w:rsid w:val="006B6137"/>
    <w:rsid w:val="006C3AF9"/>
    <w:rsid w:val="006C44F7"/>
    <w:rsid w:val="006C622E"/>
    <w:rsid w:val="006D2A92"/>
    <w:rsid w:val="006D3F59"/>
    <w:rsid w:val="006D50B2"/>
    <w:rsid w:val="006E4A2B"/>
    <w:rsid w:val="006E59D5"/>
    <w:rsid w:val="006F54CD"/>
    <w:rsid w:val="006F6810"/>
    <w:rsid w:val="00700269"/>
    <w:rsid w:val="00701D6C"/>
    <w:rsid w:val="007026AE"/>
    <w:rsid w:val="00702EBF"/>
    <w:rsid w:val="007061F8"/>
    <w:rsid w:val="00715003"/>
    <w:rsid w:val="007255D8"/>
    <w:rsid w:val="00726D29"/>
    <w:rsid w:val="00732B96"/>
    <w:rsid w:val="00745DF8"/>
    <w:rsid w:val="007520D8"/>
    <w:rsid w:val="0075338E"/>
    <w:rsid w:val="0075531B"/>
    <w:rsid w:val="00755B37"/>
    <w:rsid w:val="00761DA2"/>
    <w:rsid w:val="00763C4D"/>
    <w:rsid w:val="00765F31"/>
    <w:rsid w:val="007667E3"/>
    <w:rsid w:val="00770BC2"/>
    <w:rsid w:val="00771383"/>
    <w:rsid w:val="00781221"/>
    <w:rsid w:val="00782C09"/>
    <w:rsid w:val="00791FBC"/>
    <w:rsid w:val="0079451B"/>
    <w:rsid w:val="00795482"/>
    <w:rsid w:val="007A255A"/>
    <w:rsid w:val="007A3540"/>
    <w:rsid w:val="007A57C6"/>
    <w:rsid w:val="007B2AFA"/>
    <w:rsid w:val="007B3185"/>
    <w:rsid w:val="007B7E0E"/>
    <w:rsid w:val="007C0B53"/>
    <w:rsid w:val="007C53C3"/>
    <w:rsid w:val="007D1444"/>
    <w:rsid w:val="007D3C39"/>
    <w:rsid w:val="007E3889"/>
    <w:rsid w:val="007E4AF9"/>
    <w:rsid w:val="007F4A65"/>
    <w:rsid w:val="00800673"/>
    <w:rsid w:val="00806C49"/>
    <w:rsid w:val="00807E84"/>
    <w:rsid w:val="00810E78"/>
    <w:rsid w:val="00813617"/>
    <w:rsid w:val="00813DBD"/>
    <w:rsid w:val="00815BE8"/>
    <w:rsid w:val="008269C9"/>
    <w:rsid w:val="008322D0"/>
    <w:rsid w:val="008344C3"/>
    <w:rsid w:val="00834968"/>
    <w:rsid w:val="00840106"/>
    <w:rsid w:val="00850E2F"/>
    <w:rsid w:val="00851E6E"/>
    <w:rsid w:val="00852F15"/>
    <w:rsid w:val="00864115"/>
    <w:rsid w:val="00865A62"/>
    <w:rsid w:val="008672A9"/>
    <w:rsid w:val="00870BDF"/>
    <w:rsid w:val="00875178"/>
    <w:rsid w:val="008776EC"/>
    <w:rsid w:val="00877CE3"/>
    <w:rsid w:val="00877F91"/>
    <w:rsid w:val="008808B8"/>
    <w:rsid w:val="00880F46"/>
    <w:rsid w:val="008827FA"/>
    <w:rsid w:val="00883938"/>
    <w:rsid w:val="00883AFE"/>
    <w:rsid w:val="008907FD"/>
    <w:rsid w:val="008944C0"/>
    <w:rsid w:val="008946A9"/>
    <w:rsid w:val="00896B1F"/>
    <w:rsid w:val="008A0236"/>
    <w:rsid w:val="008A3A73"/>
    <w:rsid w:val="008B41DF"/>
    <w:rsid w:val="008C3674"/>
    <w:rsid w:val="008C4092"/>
    <w:rsid w:val="008D0730"/>
    <w:rsid w:val="008D0D8B"/>
    <w:rsid w:val="008D123C"/>
    <w:rsid w:val="008D1693"/>
    <w:rsid w:val="008D2B07"/>
    <w:rsid w:val="008D7B55"/>
    <w:rsid w:val="008E2079"/>
    <w:rsid w:val="008E797A"/>
    <w:rsid w:val="00902E47"/>
    <w:rsid w:val="00903F10"/>
    <w:rsid w:val="0090631B"/>
    <w:rsid w:val="009119AF"/>
    <w:rsid w:val="00917D0F"/>
    <w:rsid w:val="00920D3A"/>
    <w:rsid w:val="00925EEE"/>
    <w:rsid w:val="009279D2"/>
    <w:rsid w:val="00942494"/>
    <w:rsid w:val="0094367F"/>
    <w:rsid w:val="0095415F"/>
    <w:rsid w:val="00960FE5"/>
    <w:rsid w:val="00963DDD"/>
    <w:rsid w:val="00966619"/>
    <w:rsid w:val="00973866"/>
    <w:rsid w:val="00973C0E"/>
    <w:rsid w:val="00984DB0"/>
    <w:rsid w:val="00985ADA"/>
    <w:rsid w:val="0098717B"/>
    <w:rsid w:val="0099088D"/>
    <w:rsid w:val="009916A9"/>
    <w:rsid w:val="009B56A6"/>
    <w:rsid w:val="009C1588"/>
    <w:rsid w:val="009C6B99"/>
    <w:rsid w:val="009C70E8"/>
    <w:rsid w:val="009C7614"/>
    <w:rsid w:val="009E0D75"/>
    <w:rsid w:val="009E53C5"/>
    <w:rsid w:val="009E78F2"/>
    <w:rsid w:val="009F09F7"/>
    <w:rsid w:val="00A00BE2"/>
    <w:rsid w:val="00A04D52"/>
    <w:rsid w:val="00A07C72"/>
    <w:rsid w:val="00A11658"/>
    <w:rsid w:val="00A2123E"/>
    <w:rsid w:val="00A229CA"/>
    <w:rsid w:val="00A2363A"/>
    <w:rsid w:val="00A242BD"/>
    <w:rsid w:val="00A27B44"/>
    <w:rsid w:val="00A27EF8"/>
    <w:rsid w:val="00A306E5"/>
    <w:rsid w:val="00A31E00"/>
    <w:rsid w:val="00A35756"/>
    <w:rsid w:val="00A4413B"/>
    <w:rsid w:val="00A444D5"/>
    <w:rsid w:val="00A45988"/>
    <w:rsid w:val="00A45FCB"/>
    <w:rsid w:val="00A518AD"/>
    <w:rsid w:val="00A536CD"/>
    <w:rsid w:val="00A53F1E"/>
    <w:rsid w:val="00A548D7"/>
    <w:rsid w:val="00A562F4"/>
    <w:rsid w:val="00A61625"/>
    <w:rsid w:val="00A61660"/>
    <w:rsid w:val="00A6204E"/>
    <w:rsid w:val="00A62B73"/>
    <w:rsid w:val="00A711AD"/>
    <w:rsid w:val="00A7570D"/>
    <w:rsid w:val="00A833AE"/>
    <w:rsid w:val="00A848B3"/>
    <w:rsid w:val="00A8507A"/>
    <w:rsid w:val="00A85FE8"/>
    <w:rsid w:val="00A86FBD"/>
    <w:rsid w:val="00A90E77"/>
    <w:rsid w:val="00A9143A"/>
    <w:rsid w:val="00A960D3"/>
    <w:rsid w:val="00AA2BF4"/>
    <w:rsid w:val="00AA3BAB"/>
    <w:rsid w:val="00AA5568"/>
    <w:rsid w:val="00AA73CD"/>
    <w:rsid w:val="00AA796C"/>
    <w:rsid w:val="00AB0B14"/>
    <w:rsid w:val="00AB120E"/>
    <w:rsid w:val="00AB4ECB"/>
    <w:rsid w:val="00AB62A3"/>
    <w:rsid w:val="00AC284C"/>
    <w:rsid w:val="00AD01AC"/>
    <w:rsid w:val="00AD2A4C"/>
    <w:rsid w:val="00AD7231"/>
    <w:rsid w:val="00AD73D4"/>
    <w:rsid w:val="00AE1A90"/>
    <w:rsid w:val="00AE635A"/>
    <w:rsid w:val="00AE6893"/>
    <w:rsid w:val="00AF0F37"/>
    <w:rsid w:val="00AF50CF"/>
    <w:rsid w:val="00AF5BDC"/>
    <w:rsid w:val="00B00A49"/>
    <w:rsid w:val="00B00C73"/>
    <w:rsid w:val="00B077D5"/>
    <w:rsid w:val="00B2375C"/>
    <w:rsid w:val="00B26101"/>
    <w:rsid w:val="00B26E15"/>
    <w:rsid w:val="00B30737"/>
    <w:rsid w:val="00B406D2"/>
    <w:rsid w:val="00B40A04"/>
    <w:rsid w:val="00B41BF5"/>
    <w:rsid w:val="00B42941"/>
    <w:rsid w:val="00B47EC4"/>
    <w:rsid w:val="00B50121"/>
    <w:rsid w:val="00B503D9"/>
    <w:rsid w:val="00B51FFB"/>
    <w:rsid w:val="00B543EB"/>
    <w:rsid w:val="00B54FE6"/>
    <w:rsid w:val="00B566D2"/>
    <w:rsid w:val="00B568A3"/>
    <w:rsid w:val="00B56C9B"/>
    <w:rsid w:val="00B5732B"/>
    <w:rsid w:val="00B575A2"/>
    <w:rsid w:val="00B57DC7"/>
    <w:rsid w:val="00B62520"/>
    <w:rsid w:val="00B6335D"/>
    <w:rsid w:val="00B75D5C"/>
    <w:rsid w:val="00B8166B"/>
    <w:rsid w:val="00B86C1E"/>
    <w:rsid w:val="00B911D4"/>
    <w:rsid w:val="00B92134"/>
    <w:rsid w:val="00B9368D"/>
    <w:rsid w:val="00B946F1"/>
    <w:rsid w:val="00B975B4"/>
    <w:rsid w:val="00BA0FCB"/>
    <w:rsid w:val="00BA35BB"/>
    <w:rsid w:val="00BB0A84"/>
    <w:rsid w:val="00BB0E40"/>
    <w:rsid w:val="00BC06CC"/>
    <w:rsid w:val="00BC19C6"/>
    <w:rsid w:val="00BC1E2F"/>
    <w:rsid w:val="00BD7207"/>
    <w:rsid w:val="00BE2384"/>
    <w:rsid w:val="00BE5A3A"/>
    <w:rsid w:val="00BF2602"/>
    <w:rsid w:val="00C00441"/>
    <w:rsid w:val="00C06602"/>
    <w:rsid w:val="00C15B1D"/>
    <w:rsid w:val="00C2051C"/>
    <w:rsid w:val="00C2366C"/>
    <w:rsid w:val="00C243F1"/>
    <w:rsid w:val="00C24840"/>
    <w:rsid w:val="00C25144"/>
    <w:rsid w:val="00C25C47"/>
    <w:rsid w:val="00C32520"/>
    <w:rsid w:val="00C34765"/>
    <w:rsid w:val="00C4093C"/>
    <w:rsid w:val="00C4225C"/>
    <w:rsid w:val="00C51752"/>
    <w:rsid w:val="00C5344B"/>
    <w:rsid w:val="00C5514B"/>
    <w:rsid w:val="00C57F1F"/>
    <w:rsid w:val="00C60481"/>
    <w:rsid w:val="00C67745"/>
    <w:rsid w:val="00C70D37"/>
    <w:rsid w:val="00C717DD"/>
    <w:rsid w:val="00C72AE4"/>
    <w:rsid w:val="00C77BB4"/>
    <w:rsid w:val="00C80CED"/>
    <w:rsid w:val="00C8280C"/>
    <w:rsid w:val="00C832AE"/>
    <w:rsid w:val="00C83BA4"/>
    <w:rsid w:val="00C87E8C"/>
    <w:rsid w:val="00C90669"/>
    <w:rsid w:val="00C92550"/>
    <w:rsid w:val="00CA4BF4"/>
    <w:rsid w:val="00CB134C"/>
    <w:rsid w:val="00CB2AE0"/>
    <w:rsid w:val="00CB2BA5"/>
    <w:rsid w:val="00CC24BB"/>
    <w:rsid w:val="00CD21CB"/>
    <w:rsid w:val="00CD6D66"/>
    <w:rsid w:val="00CE512B"/>
    <w:rsid w:val="00CE51FC"/>
    <w:rsid w:val="00CE7520"/>
    <w:rsid w:val="00CF50E0"/>
    <w:rsid w:val="00CF529D"/>
    <w:rsid w:val="00CF6F89"/>
    <w:rsid w:val="00D01314"/>
    <w:rsid w:val="00D0199E"/>
    <w:rsid w:val="00D2067C"/>
    <w:rsid w:val="00D2284C"/>
    <w:rsid w:val="00D27838"/>
    <w:rsid w:val="00D311D5"/>
    <w:rsid w:val="00D31D3E"/>
    <w:rsid w:val="00D35B8D"/>
    <w:rsid w:val="00D400EB"/>
    <w:rsid w:val="00D41607"/>
    <w:rsid w:val="00D46A63"/>
    <w:rsid w:val="00D500A8"/>
    <w:rsid w:val="00D6286F"/>
    <w:rsid w:val="00D62C7D"/>
    <w:rsid w:val="00D62D5B"/>
    <w:rsid w:val="00D62D75"/>
    <w:rsid w:val="00D63842"/>
    <w:rsid w:val="00D64239"/>
    <w:rsid w:val="00D72F4A"/>
    <w:rsid w:val="00D77AF7"/>
    <w:rsid w:val="00D80332"/>
    <w:rsid w:val="00D856A8"/>
    <w:rsid w:val="00D8589C"/>
    <w:rsid w:val="00D86E10"/>
    <w:rsid w:val="00D9290F"/>
    <w:rsid w:val="00D93F52"/>
    <w:rsid w:val="00D95054"/>
    <w:rsid w:val="00D97C5F"/>
    <w:rsid w:val="00DA2A0F"/>
    <w:rsid w:val="00DA3EBD"/>
    <w:rsid w:val="00DB0969"/>
    <w:rsid w:val="00DB174E"/>
    <w:rsid w:val="00DB1E1F"/>
    <w:rsid w:val="00DB34EE"/>
    <w:rsid w:val="00DB3E3B"/>
    <w:rsid w:val="00DB5180"/>
    <w:rsid w:val="00DC3525"/>
    <w:rsid w:val="00DD04BA"/>
    <w:rsid w:val="00DD6C69"/>
    <w:rsid w:val="00DE398F"/>
    <w:rsid w:val="00DF69BA"/>
    <w:rsid w:val="00E00E6A"/>
    <w:rsid w:val="00E02E78"/>
    <w:rsid w:val="00E102CB"/>
    <w:rsid w:val="00E10B3E"/>
    <w:rsid w:val="00E10C88"/>
    <w:rsid w:val="00E11C21"/>
    <w:rsid w:val="00E16BE2"/>
    <w:rsid w:val="00E220C1"/>
    <w:rsid w:val="00E220F4"/>
    <w:rsid w:val="00E22953"/>
    <w:rsid w:val="00E2448A"/>
    <w:rsid w:val="00E26971"/>
    <w:rsid w:val="00E312F4"/>
    <w:rsid w:val="00E31894"/>
    <w:rsid w:val="00E34960"/>
    <w:rsid w:val="00E37B8C"/>
    <w:rsid w:val="00E41A1C"/>
    <w:rsid w:val="00E473F9"/>
    <w:rsid w:val="00E5098E"/>
    <w:rsid w:val="00E514CA"/>
    <w:rsid w:val="00E524B3"/>
    <w:rsid w:val="00E52623"/>
    <w:rsid w:val="00E56EAB"/>
    <w:rsid w:val="00E64C87"/>
    <w:rsid w:val="00E6736A"/>
    <w:rsid w:val="00E71307"/>
    <w:rsid w:val="00E73264"/>
    <w:rsid w:val="00E87276"/>
    <w:rsid w:val="00E912DB"/>
    <w:rsid w:val="00E917B6"/>
    <w:rsid w:val="00E97FFE"/>
    <w:rsid w:val="00EA16A7"/>
    <w:rsid w:val="00EA2C84"/>
    <w:rsid w:val="00EB1B9D"/>
    <w:rsid w:val="00EB23AD"/>
    <w:rsid w:val="00EB6E16"/>
    <w:rsid w:val="00EB7328"/>
    <w:rsid w:val="00EC7F5D"/>
    <w:rsid w:val="00ED5A70"/>
    <w:rsid w:val="00ED5F20"/>
    <w:rsid w:val="00EE0A65"/>
    <w:rsid w:val="00EF32D2"/>
    <w:rsid w:val="00EF5F43"/>
    <w:rsid w:val="00EF7A7D"/>
    <w:rsid w:val="00F00068"/>
    <w:rsid w:val="00F0199C"/>
    <w:rsid w:val="00F03429"/>
    <w:rsid w:val="00F03CA7"/>
    <w:rsid w:val="00F068BB"/>
    <w:rsid w:val="00F14B89"/>
    <w:rsid w:val="00F23B90"/>
    <w:rsid w:val="00F247CD"/>
    <w:rsid w:val="00F313DF"/>
    <w:rsid w:val="00F3662B"/>
    <w:rsid w:val="00F41DA1"/>
    <w:rsid w:val="00F44F70"/>
    <w:rsid w:val="00F45641"/>
    <w:rsid w:val="00F5257A"/>
    <w:rsid w:val="00F608AB"/>
    <w:rsid w:val="00F62639"/>
    <w:rsid w:val="00F63F38"/>
    <w:rsid w:val="00F65293"/>
    <w:rsid w:val="00F669E2"/>
    <w:rsid w:val="00F71EA6"/>
    <w:rsid w:val="00F7226B"/>
    <w:rsid w:val="00F86F1E"/>
    <w:rsid w:val="00F86F6D"/>
    <w:rsid w:val="00F8740A"/>
    <w:rsid w:val="00FA348C"/>
    <w:rsid w:val="00FA34CD"/>
    <w:rsid w:val="00FB35E7"/>
    <w:rsid w:val="00FC12E8"/>
    <w:rsid w:val="00FC75A0"/>
    <w:rsid w:val="00FD0239"/>
    <w:rsid w:val="00FD107F"/>
    <w:rsid w:val="00FD38BC"/>
    <w:rsid w:val="00FD7454"/>
    <w:rsid w:val="00FE1CCA"/>
    <w:rsid w:val="00FE444E"/>
    <w:rsid w:val="00FE4EF1"/>
    <w:rsid w:val="00FF1437"/>
    <w:rsid w:val="00FF15B6"/>
    <w:rsid w:val="00FF3950"/>
    <w:rsid w:val="00FF5A20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1E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sid w:val="002921E3"/>
    <w:rPr>
      <w:rFonts w:eastAsia="Times New Roman" w:cs="Times New Roman"/>
      <w:iCs/>
      <w:szCs w:val="24"/>
    </w:rPr>
  </w:style>
  <w:style w:type="paragraph" w:styleId="Footer">
    <w:name w:val="footer"/>
    <w:basedOn w:val="Normal"/>
    <w:rsid w:val="002921E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sid w:val="002921E3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rsid w:val="002921E3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rsid w:val="002921E3"/>
    <w:pPr>
      <w:ind w:left="720"/>
    </w:pPr>
  </w:style>
  <w:style w:type="paragraph" w:styleId="BalloonText">
    <w:name w:val="Balloon Text"/>
    <w:basedOn w:val="Normal"/>
    <w:rsid w:val="00292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921E3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sid w:val="002921E3"/>
    <w:rPr>
      <w:sz w:val="16"/>
      <w:szCs w:val="16"/>
    </w:rPr>
  </w:style>
  <w:style w:type="paragraph" w:styleId="CommentText">
    <w:name w:val="annotation text"/>
    <w:basedOn w:val="Normal"/>
    <w:rsid w:val="0029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2921E3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sid w:val="002921E3"/>
    <w:rPr>
      <w:b/>
      <w:bCs/>
    </w:rPr>
  </w:style>
  <w:style w:type="character" w:customStyle="1" w:styleId="CommentSubjectChar">
    <w:name w:val="Comment Subject Char"/>
    <w:basedOn w:val="CommentTextChar"/>
    <w:rsid w:val="002921E3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rsid w:val="002921E3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sid w:val="002921E3"/>
    <w:rPr>
      <w:rFonts w:ascii="Calibri" w:eastAsia="Calibri" w:hAnsi="Calibri" w:cs="Consolas"/>
      <w:sz w:val="22"/>
      <w:szCs w:val="21"/>
    </w:rPr>
  </w:style>
  <w:style w:type="character" w:styleId="Hyperlink">
    <w:name w:val="Hyperlink"/>
    <w:rsid w:val="002921E3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4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69F7-D1B1-41BD-AABE-421E59B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biedrībai un nodibinājumam piederošo ēku un inženierbūvju atbrīvošanu no nekustamā īpašuma nodokli</vt:lpstr>
    </vt:vector>
  </TitlesOfParts>
  <Company>Finanšu ministrija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biedrībai un nodibinājumam piederošo ēku un inženierbūvju atbrīvošanu no nekustamā īpašuma nodokli</dc:title>
  <dc:subject>Pielikums Ministru kabineta noteikumu projektam "Noteikumi par kritērijiem un kārtību, kādā biedrībai un nodibinājumam piederošās ēkas un inženierbūves netiek apliktas ar nekustamā īpašuma nodokli"</dc:subject>
  <dc:creator>Agrita Ozoliņa</dc:creator>
  <dc:description>Agrita.Ozolina@fm.gov.lv
67095493</dc:description>
  <cp:lastModifiedBy>sandra.zerande</cp:lastModifiedBy>
  <cp:revision>2</cp:revision>
  <cp:lastPrinted>2014-12-17T10:17:00Z</cp:lastPrinted>
  <dcterms:created xsi:type="dcterms:W3CDTF">2014-12-17T10:17:00Z</dcterms:created>
  <dcterms:modified xsi:type="dcterms:W3CDTF">2014-12-17T10:17:00Z</dcterms:modified>
</cp:coreProperties>
</file>