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49" w:rsidRDefault="007F1A49" w:rsidP="007F1A49">
      <w:pPr>
        <w:autoSpaceDE w:val="0"/>
        <w:autoSpaceDN w:val="0"/>
        <w:adjustRightInd w:val="0"/>
        <w:spacing w:before="130" w:after="0" w:line="260" w:lineRule="exact"/>
        <w:ind w:left="0" w:right="0" w:firstLine="539"/>
        <w:jc w:val="right"/>
        <w:rPr>
          <w:rFonts w:ascii="Cambria" w:hAnsi="Cambria" w:cs="Times New Roman"/>
          <w:color w:val="auto"/>
          <w:sz w:val="19"/>
          <w:szCs w:val="24"/>
        </w:rPr>
      </w:pPr>
      <w:r w:rsidRPr="000F730B">
        <w:rPr>
          <w:rFonts w:ascii="Cambria" w:hAnsi="Cambria" w:cs="Times New Roman"/>
          <w:color w:val="auto"/>
          <w:sz w:val="19"/>
          <w:szCs w:val="24"/>
        </w:rPr>
        <w:t>3.pielikums</w:t>
      </w:r>
      <w:r w:rsidRPr="000F730B">
        <w:rPr>
          <w:rFonts w:ascii="Cambria" w:hAnsi="Cambria" w:cs="Times New Roman"/>
          <w:color w:val="auto"/>
          <w:sz w:val="19"/>
          <w:szCs w:val="24"/>
        </w:rPr>
        <w:br/>
        <w:t>Sabiedrisko pakalpojumu regulēšanas komisijas</w:t>
      </w:r>
      <w:r w:rsidRPr="000F730B">
        <w:rPr>
          <w:rFonts w:ascii="Cambria" w:hAnsi="Cambria" w:cs="Times New Roman"/>
          <w:color w:val="auto"/>
          <w:sz w:val="19"/>
          <w:szCs w:val="24"/>
        </w:rPr>
        <w:br/>
        <w:t>2014.gada 23.oktobra lēmumam Nr.1/15</w:t>
      </w:r>
    </w:p>
    <w:p w:rsidR="007F1A49" w:rsidRPr="007F1A49" w:rsidRDefault="007F1A49" w:rsidP="007F1A49">
      <w:pPr>
        <w:ind w:left="0"/>
        <w:rPr>
          <w:rFonts w:asciiTheme="majorHAnsi" w:hAnsiTheme="majorHAnsi" w:cs="Arial"/>
          <w:i/>
          <w:sz w:val="18"/>
          <w:szCs w:val="18"/>
        </w:rPr>
      </w:pPr>
      <w:r w:rsidRPr="007F1A49">
        <w:rPr>
          <w:rFonts w:asciiTheme="majorHAnsi" w:hAnsiTheme="majorHAnsi" w:cs="Arial"/>
          <w:i/>
          <w:sz w:val="18"/>
          <w:szCs w:val="18"/>
        </w:rPr>
        <w:t>(Pielikums SPRK padomes 08.03.2018. lēmuma Nr. 1/6 redakcijā)</w:t>
      </w:r>
    </w:p>
    <w:p w:rsidR="007F1A49" w:rsidRPr="000F730B" w:rsidRDefault="007F1A49" w:rsidP="007F1A49">
      <w:pPr>
        <w:autoSpaceDE w:val="0"/>
        <w:autoSpaceDN w:val="0"/>
        <w:adjustRightInd w:val="0"/>
        <w:spacing w:before="130" w:after="0" w:line="260" w:lineRule="exact"/>
        <w:ind w:left="0" w:right="0" w:firstLine="0"/>
        <w:jc w:val="left"/>
        <w:rPr>
          <w:rFonts w:ascii="Cambria" w:hAnsi="Cambria" w:cs="Times New Roman"/>
          <w:color w:val="auto"/>
          <w:sz w:val="19"/>
          <w:szCs w:val="24"/>
        </w:rPr>
      </w:pPr>
    </w:p>
    <w:p w:rsidR="007F1A49" w:rsidRPr="000F730B" w:rsidRDefault="007F1A49" w:rsidP="007F1A49">
      <w:pPr>
        <w:autoSpaceDE w:val="0"/>
        <w:autoSpaceDN w:val="0"/>
        <w:adjustRightInd w:val="0"/>
        <w:spacing w:before="130" w:after="0" w:line="260" w:lineRule="exact"/>
        <w:ind w:left="0" w:right="0" w:firstLine="539"/>
        <w:jc w:val="right"/>
        <w:rPr>
          <w:rFonts w:ascii="Cambria" w:hAnsi="Cambria" w:cs="Times New Roman"/>
          <w:color w:val="auto"/>
          <w:sz w:val="19"/>
          <w:szCs w:val="23"/>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CellMar>
          <w:top w:w="24" w:type="dxa"/>
          <w:left w:w="24" w:type="dxa"/>
          <w:bottom w:w="24" w:type="dxa"/>
          <w:right w:w="24" w:type="dxa"/>
        </w:tblCellMar>
        <w:tblLook w:val="04A0" w:firstRow="1" w:lastRow="0" w:firstColumn="1" w:lastColumn="0" w:noHBand="0" w:noVBand="1"/>
      </w:tblPr>
      <w:tblGrid>
        <w:gridCol w:w="3759"/>
        <w:gridCol w:w="4595"/>
      </w:tblGrid>
      <w:tr w:rsidR="007F1A49" w:rsidRPr="000F730B" w:rsidTr="00DD47B6">
        <w:tc>
          <w:tcPr>
            <w:tcW w:w="2250" w:type="pct"/>
            <w:vAlign w:val="center"/>
            <w:hideMark/>
          </w:tcPr>
          <w:p w:rsidR="007F1A49" w:rsidRPr="000F730B" w:rsidRDefault="007F1A49" w:rsidP="00DD47B6">
            <w:pPr>
              <w:spacing w:after="0" w:line="240" w:lineRule="auto"/>
              <w:ind w:left="0" w:right="0" w:firstLine="0"/>
              <w:jc w:val="left"/>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Komersanta nosaukums</w:t>
            </w:r>
          </w:p>
        </w:tc>
        <w:tc>
          <w:tcPr>
            <w:tcW w:w="2750" w:type="pct"/>
            <w:vAlign w:val="center"/>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2250" w:type="pct"/>
            <w:vAlign w:val="center"/>
            <w:hideMark/>
          </w:tcPr>
          <w:p w:rsidR="007F1A49" w:rsidRPr="000F730B" w:rsidRDefault="007F1A49" w:rsidP="00DD47B6">
            <w:pPr>
              <w:spacing w:after="0" w:line="240" w:lineRule="auto"/>
              <w:ind w:left="0" w:right="0" w:firstLine="0"/>
              <w:jc w:val="left"/>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Vienotais reģistrācijas numurs</w:t>
            </w:r>
          </w:p>
        </w:tc>
        <w:tc>
          <w:tcPr>
            <w:tcW w:w="2750" w:type="pct"/>
            <w:vAlign w:val="center"/>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2250" w:type="pct"/>
            <w:vAlign w:val="center"/>
            <w:hideMark/>
          </w:tcPr>
          <w:p w:rsidR="007F1A49" w:rsidRPr="000F730B" w:rsidRDefault="007F1A49" w:rsidP="00DD47B6">
            <w:pPr>
              <w:spacing w:after="0" w:line="240" w:lineRule="auto"/>
              <w:ind w:left="0" w:right="0" w:firstLine="0"/>
              <w:jc w:val="left"/>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Atkritumu poligona nosaukums</w:t>
            </w:r>
          </w:p>
        </w:tc>
        <w:tc>
          <w:tcPr>
            <w:tcW w:w="2750" w:type="pct"/>
            <w:vAlign w:val="center"/>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2250" w:type="pct"/>
            <w:vAlign w:val="center"/>
            <w:hideMark/>
          </w:tcPr>
          <w:p w:rsidR="007F1A49" w:rsidRPr="000F730B" w:rsidRDefault="007F1A49" w:rsidP="00DD47B6">
            <w:pPr>
              <w:spacing w:after="0" w:line="240" w:lineRule="auto"/>
              <w:ind w:left="0" w:right="0" w:firstLine="0"/>
              <w:jc w:val="left"/>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Pārskata periods</w:t>
            </w:r>
          </w:p>
        </w:tc>
        <w:tc>
          <w:tcPr>
            <w:tcW w:w="2750" w:type="pct"/>
            <w:vAlign w:val="center"/>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bl>
    <w:p w:rsidR="007F1A49" w:rsidRDefault="007F1A49" w:rsidP="007F1A49">
      <w:pPr>
        <w:spacing w:before="130" w:after="0" w:line="260" w:lineRule="exact"/>
        <w:ind w:left="0" w:right="0" w:firstLine="539"/>
        <w:jc w:val="left"/>
        <w:rPr>
          <w:rFonts w:ascii="Cambria" w:eastAsia="Times New Roman" w:hAnsi="Cambria" w:cs="Times New Roman"/>
          <w:b/>
          <w:bCs/>
          <w:color w:val="auto"/>
          <w:sz w:val="19"/>
          <w:szCs w:val="23"/>
        </w:rPr>
      </w:pPr>
    </w:p>
    <w:p w:rsidR="007F1A49" w:rsidRPr="007F1A49" w:rsidRDefault="007F1A49" w:rsidP="007F1A49">
      <w:pPr>
        <w:spacing w:before="130" w:after="0" w:line="260" w:lineRule="exact"/>
        <w:ind w:left="0" w:right="0" w:firstLine="539"/>
        <w:jc w:val="left"/>
        <w:rPr>
          <w:rFonts w:ascii="Cambria" w:eastAsia="Times New Roman" w:hAnsi="Cambria" w:cs="Times New Roman"/>
          <w:b/>
          <w:bCs/>
          <w:color w:val="auto"/>
          <w:szCs w:val="24"/>
        </w:rPr>
      </w:pPr>
      <w:r w:rsidRPr="007F1A49">
        <w:rPr>
          <w:rFonts w:ascii="Cambria" w:eastAsia="Times New Roman" w:hAnsi="Cambria" w:cs="Times New Roman"/>
          <w:b/>
          <w:bCs/>
          <w:color w:val="auto"/>
          <w:szCs w:val="24"/>
        </w:rPr>
        <w:t>Regulējamā nozare: sadzīves atkritumu apglabāšanas pakalpojuma atkritumu poligonā sniegšana</w:t>
      </w:r>
    </w:p>
    <w:p w:rsidR="007F1A49" w:rsidRDefault="007F1A49" w:rsidP="007F1A49">
      <w:pPr>
        <w:spacing w:before="130" w:after="60" w:line="260" w:lineRule="exact"/>
        <w:ind w:left="0" w:right="0" w:firstLine="539"/>
        <w:jc w:val="left"/>
        <w:rPr>
          <w:rFonts w:ascii="Cambria" w:eastAsia="Times New Roman" w:hAnsi="Cambria" w:cs="Times New Roman"/>
          <w:b/>
          <w:bCs/>
          <w:color w:val="auto"/>
          <w:sz w:val="19"/>
          <w:szCs w:val="23"/>
        </w:rPr>
      </w:pPr>
    </w:p>
    <w:p w:rsidR="007F1A49" w:rsidRPr="000F730B" w:rsidRDefault="007F1A49" w:rsidP="007F1A49">
      <w:pPr>
        <w:spacing w:before="130" w:after="60" w:line="260" w:lineRule="exact"/>
        <w:ind w:left="0" w:right="0" w:firstLine="539"/>
        <w:jc w:val="left"/>
        <w:rPr>
          <w:rFonts w:ascii="Cambria" w:eastAsia="Times New Roman" w:hAnsi="Cambria" w:cs="Times New Roman"/>
          <w:b/>
          <w:bCs/>
          <w:color w:val="auto"/>
          <w:sz w:val="19"/>
          <w:szCs w:val="23"/>
        </w:rPr>
      </w:pPr>
      <w:r w:rsidRPr="000F730B">
        <w:rPr>
          <w:rFonts w:ascii="Cambria" w:eastAsia="Times New Roman" w:hAnsi="Cambria" w:cs="Times New Roman"/>
          <w:b/>
          <w:bCs/>
          <w:color w:val="auto"/>
          <w:sz w:val="19"/>
          <w:szCs w:val="23"/>
        </w:rPr>
        <w:t>Atskaite par __________________.gadā sniegto pakalpojumu daudzumu, izmaksām un ieņēmumiem</w:t>
      </w:r>
      <w:r w:rsidRPr="000F730B">
        <w:rPr>
          <w:rFonts w:ascii="Cambria" w:eastAsia="Times New Roman" w:hAnsi="Cambria" w:cs="Times New Roman"/>
          <w:b/>
          <w:bCs/>
          <w:color w:val="auto"/>
          <w:sz w:val="19"/>
          <w:szCs w:val="23"/>
          <w:vertAlign w:val="superscript"/>
        </w:rPr>
        <w:t>[1]</w:t>
      </w: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CellMar>
          <w:top w:w="24" w:type="dxa"/>
          <w:left w:w="24" w:type="dxa"/>
          <w:bottom w:w="24" w:type="dxa"/>
          <w:right w:w="24" w:type="dxa"/>
        </w:tblCellMar>
        <w:tblLook w:val="04A0" w:firstRow="1" w:lastRow="0" w:firstColumn="1" w:lastColumn="0" w:noHBand="0" w:noVBand="1"/>
      </w:tblPr>
      <w:tblGrid>
        <w:gridCol w:w="908"/>
        <w:gridCol w:w="3328"/>
        <w:gridCol w:w="1143"/>
        <w:gridCol w:w="1662"/>
        <w:gridCol w:w="1313"/>
      </w:tblGrid>
      <w:tr w:rsidR="007F1A49" w:rsidRPr="000F730B" w:rsidTr="00DD47B6">
        <w:trPr>
          <w:trHeight w:val="283"/>
        </w:trPr>
        <w:tc>
          <w:tcPr>
            <w:tcW w:w="533" w:type="pct"/>
            <w:vAlign w:val="center"/>
            <w:hideMark/>
          </w:tcPr>
          <w:p w:rsidR="007F1A49" w:rsidRPr="000F730B" w:rsidRDefault="007F1A49" w:rsidP="00DD47B6">
            <w:pPr>
              <w:spacing w:after="0" w:line="240" w:lineRule="auto"/>
              <w:ind w:left="0" w:right="0" w:firstLine="0"/>
              <w:jc w:val="center"/>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Nr.</w:t>
            </w:r>
            <w:r w:rsidRPr="000F730B">
              <w:rPr>
                <w:rFonts w:ascii="Cambria" w:eastAsia="Times New Roman" w:hAnsi="Cambria" w:cs="Times New Roman"/>
                <w:b/>
                <w:bCs/>
                <w:color w:val="auto"/>
                <w:sz w:val="19"/>
                <w:szCs w:val="19"/>
              </w:rPr>
              <w:br/>
              <w:t>p.k.</w:t>
            </w:r>
          </w:p>
        </w:tc>
        <w:tc>
          <w:tcPr>
            <w:tcW w:w="1952" w:type="pct"/>
            <w:vAlign w:val="center"/>
            <w:hideMark/>
          </w:tcPr>
          <w:p w:rsidR="007F1A49" w:rsidRPr="000F730B" w:rsidRDefault="007F1A49" w:rsidP="00DD47B6">
            <w:pPr>
              <w:spacing w:after="0" w:line="240" w:lineRule="auto"/>
              <w:ind w:left="0" w:right="0" w:firstLine="0"/>
              <w:jc w:val="center"/>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Rādītāji</w:t>
            </w:r>
          </w:p>
        </w:tc>
        <w:tc>
          <w:tcPr>
            <w:tcW w:w="670" w:type="pct"/>
            <w:vAlign w:val="center"/>
            <w:hideMark/>
          </w:tcPr>
          <w:p w:rsidR="007F1A49" w:rsidRPr="000F730B" w:rsidRDefault="007F1A49" w:rsidP="00DD47B6">
            <w:pPr>
              <w:spacing w:after="0" w:line="240" w:lineRule="auto"/>
              <w:ind w:left="0" w:right="0" w:firstLine="0"/>
              <w:jc w:val="center"/>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Mērvienība</w:t>
            </w:r>
          </w:p>
        </w:tc>
        <w:tc>
          <w:tcPr>
            <w:tcW w:w="975" w:type="pct"/>
            <w:vAlign w:val="center"/>
            <w:hideMark/>
          </w:tcPr>
          <w:p w:rsidR="007F1A49" w:rsidRPr="000F730B" w:rsidRDefault="007F1A49" w:rsidP="00DD47B6">
            <w:pPr>
              <w:spacing w:after="0" w:line="240" w:lineRule="auto"/>
              <w:ind w:left="0" w:right="0" w:firstLine="0"/>
              <w:jc w:val="center"/>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Apzīmējums/ aprēķina izteiksme</w:t>
            </w:r>
            <w:r w:rsidRPr="000F730B">
              <w:rPr>
                <w:rFonts w:ascii="Cambria" w:eastAsia="Times New Roman" w:hAnsi="Cambria" w:cs="Times New Roman"/>
                <w:b/>
                <w:bCs/>
                <w:color w:val="auto"/>
                <w:sz w:val="19"/>
                <w:szCs w:val="19"/>
                <w:vertAlign w:val="superscript"/>
              </w:rPr>
              <w:t>[2]</w:t>
            </w:r>
          </w:p>
        </w:tc>
        <w:tc>
          <w:tcPr>
            <w:tcW w:w="770" w:type="pct"/>
            <w:vAlign w:val="center"/>
            <w:hideMark/>
          </w:tcPr>
          <w:p w:rsidR="007F1A49" w:rsidRPr="000F730B" w:rsidRDefault="007F1A49" w:rsidP="00DD47B6">
            <w:pPr>
              <w:spacing w:after="0" w:line="240" w:lineRule="auto"/>
              <w:ind w:left="0" w:right="0" w:firstLine="0"/>
              <w:jc w:val="center"/>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Pārskata gada pakalpojumu daudzums, izmaksas un ieņēmumi</w:t>
            </w:r>
          </w:p>
        </w:tc>
      </w:tr>
      <w:tr w:rsidR="007F1A49" w:rsidRPr="000F730B" w:rsidTr="00DD47B6">
        <w:trPr>
          <w:trHeight w:val="283"/>
        </w:trPr>
        <w:tc>
          <w:tcPr>
            <w:tcW w:w="533" w:type="pct"/>
            <w:vAlign w:val="center"/>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1</w:t>
            </w:r>
          </w:p>
        </w:tc>
        <w:tc>
          <w:tcPr>
            <w:tcW w:w="1952" w:type="pct"/>
            <w:vAlign w:val="center"/>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w:t>
            </w:r>
          </w:p>
        </w:tc>
        <w:tc>
          <w:tcPr>
            <w:tcW w:w="670" w:type="pct"/>
            <w:vAlign w:val="center"/>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3</w:t>
            </w:r>
          </w:p>
        </w:tc>
        <w:tc>
          <w:tcPr>
            <w:tcW w:w="975" w:type="pct"/>
            <w:vAlign w:val="center"/>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4</w:t>
            </w:r>
          </w:p>
        </w:tc>
        <w:tc>
          <w:tcPr>
            <w:tcW w:w="770" w:type="pct"/>
            <w:vAlign w:val="center"/>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5</w:t>
            </w:r>
          </w:p>
        </w:tc>
      </w:tr>
      <w:tr w:rsidR="007F1A49" w:rsidRPr="000F730B" w:rsidTr="00DD47B6">
        <w:trPr>
          <w:trHeight w:val="283"/>
        </w:trPr>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1.</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 xml:space="preserve">Ieņēmumi (neto apgrozījums), </w:t>
            </w:r>
            <w:r w:rsidRPr="000F730B">
              <w:rPr>
                <w:rFonts w:ascii="Cambria" w:eastAsia="Times New Roman" w:hAnsi="Cambria" w:cs="Times New Roman"/>
                <w:b/>
                <w:bCs/>
                <w:i/>
                <w:iCs/>
                <w:color w:val="auto"/>
                <w:sz w:val="19"/>
                <w:szCs w:val="19"/>
              </w:rPr>
              <w:t>t.sk.:</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rPr>
          <w:trHeight w:val="283"/>
        </w:trPr>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1.1.</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xml:space="preserve">ieņēmumi no sadzīves atkritumu apglabāšanas pakalpojuma tarifa ar Dabas resursu nodokli* </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rPr>
          <w:trHeight w:val="283"/>
        </w:trPr>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1.2.</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xml:space="preserve">pārējie pamatdarbības ieņēmumi pa darbības veidiem, </w:t>
            </w:r>
            <w:r w:rsidRPr="000F730B">
              <w:rPr>
                <w:rFonts w:ascii="Cambria" w:eastAsia="Times New Roman" w:hAnsi="Cambria" w:cs="Times New Roman"/>
                <w:i/>
                <w:iCs/>
                <w:color w:val="auto"/>
                <w:sz w:val="19"/>
                <w:szCs w:val="19"/>
              </w:rPr>
              <w:t>t.sk.:</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rPr>
          <w:trHeight w:val="283"/>
        </w:trPr>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1.2.1.</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w:t>
            </w:r>
          </w:p>
        </w:tc>
        <w:tc>
          <w:tcPr>
            <w:tcW w:w="6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rPr>
          <w:trHeight w:val="283"/>
        </w:trPr>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1.2.2.</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w:t>
            </w:r>
          </w:p>
        </w:tc>
        <w:tc>
          <w:tcPr>
            <w:tcW w:w="6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rPr>
          <w:trHeight w:val="283"/>
        </w:trPr>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10. Pilnās izmaksas</w:t>
            </w:r>
            <w:r w:rsidRPr="000F730B">
              <w:rPr>
                <w:rFonts w:ascii="Cambria" w:eastAsia="Times New Roman" w:hAnsi="Cambria" w:cs="Times New Roman"/>
                <w:b/>
                <w:bCs/>
                <w:color w:val="auto"/>
                <w:sz w:val="19"/>
                <w:szCs w:val="19"/>
                <w:vertAlign w:val="superscript"/>
              </w:rPr>
              <w:t>[3]</w:t>
            </w:r>
            <w:r w:rsidRPr="000F730B">
              <w:rPr>
                <w:rFonts w:ascii="Cambria" w:eastAsia="Times New Roman" w:hAnsi="Cambria" w:cs="Times New Roman"/>
                <w:b/>
                <w:bCs/>
                <w:color w:val="auto"/>
                <w:sz w:val="19"/>
                <w:szCs w:val="19"/>
              </w:rPr>
              <w:t xml:space="preserve">, </w:t>
            </w:r>
            <w:r w:rsidRPr="000F730B">
              <w:rPr>
                <w:rFonts w:ascii="Cambria" w:eastAsia="Times New Roman" w:hAnsi="Cambria" w:cs="Times New Roman"/>
                <w:b/>
                <w:bCs/>
                <w:i/>
                <w:iCs/>
                <w:color w:val="auto"/>
                <w:sz w:val="19"/>
                <w:szCs w:val="19"/>
              </w:rPr>
              <w:t>t.sk.:</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EUR</w:t>
            </w:r>
          </w:p>
        </w:tc>
        <w:tc>
          <w:tcPr>
            <w:tcW w:w="975" w:type="pct"/>
            <w:hideMark/>
          </w:tcPr>
          <w:p w:rsidR="007F1A49" w:rsidRPr="000F730B" w:rsidRDefault="007F1A49" w:rsidP="00DD47B6">
            <w:pPr>
              <w:spacing w:after="0" w:line="240" w:lineRule="auto"/>
              <w:ind w:left="0" w:right="0" w:firstLine="0"/>
              <w:jc w:val="center"/>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I</w:t>
            </w:r>
            <w:r w:rsidRPr="000F730B">
              <w:rPr>
                <w:rFonts w:ascii="Cambria" w:eastAsia="Times New Roman" w:hAnsi="Cambria" w:cs="Times New Roman"/>
                <w:b/>
                <w:bCs/>
                <w:color w:val="auto"/>
                <w:sz w:val="19"/>
                <w:szCs w:val="19"/>
                <w:vertAlign w:val="subscript"/>
              </w:rPr>
              <w:t>P</w:t>
            </w:r>
            <w:r w:rsidRPr="000F730B">
              <w:rPr>
                <w:rFonts w:ascii="Cambria" w:eastAsia="Times New Roman" w:hAnsi="Cambria" w:cs="Times New Roman"/>
                <w:b/>
                <w:bCs/>
                <w:color w:val="auto"/>
                <w:sz w:val="19"/>
                <w:szCs w:val="19"/>
              </w:rPr>
              <w:t>= (</w:t>
            </w:r>
            <w:proofErr w:type="spellStart"/>
            <w:r w:rsidRPr="000F730B">
              <w:rPr>
                <w:rFonts w:ascii="Cambria" w:eastAsia="Times New Roman" w:hAnsi="Cambria" w:cs="Times New Roman"/>
                <w:b/>
                <w:bCs/>
                <w:color w:val="auto"/>
                <w:sz w:val="19"/>
                <w:szCs w:val="19"/>
              </w:rPr>
              <w:t>I</w:t>
            </w:r>
            <w:r w:rsidRPr="000F730B">
              <w:rPr>
                <w:rFonts w:ascii="Cambria" w:eastAsia="Times New Roman" w:hAnsi="Cambria" w:cs="Times New Roman"/>
                <w:b/>
                <w:bCs/>
                <w:color w:val="auto"/>
                <w:sz w:val="19"/>
                <w:szCs w:val="19"/>
                <w:vertAlign w:val="subscript"/>
              </w:rPr>
              <w:t>nol</w:t>
            </w:r>
            <w:proofErr w:type="spellEnd"/>
            <w:r w:rsidRPr="000F730B">
              <w:rPr>
                <w:rFonts w:ascii="Cambria" w:eastAsia="Times New Roman" w:hAnsi="Cambria" w:cs="Times New Roman"/>
                <w:b/>
                <w:bCs/>
                <w:color w:val="auto"/>
                <w:sz w:val="19"/>
                <w:szCs w:val="19"/>
              </w:rPr>
              <w:t xml:space="preserve"> + </w:t>
            </w:r>
            <w:proofErr w:type="spellStart"/>
            <w:r w:rsidRPr="000F730B">
              <w:rPr>
                <w:rFonts w:ascii="Cambria" w:eastAsia="Times New Roman" w:hAnsi="Cambria" w:cs="Times New Roman"/>
                <w:b/>
                <w:bCs/>
                <w:color w:val="auto"/>
                <w:sz w:val="19"/>
                <w:szCs w:val="19"/>
              </w:rPr>
              <w:t>I</w:t>
            </w:r>
            <w:r w:rsidRPr="000F730B">
              <w:rPr>
                <w:rFonts w:ascii="Cambria" w:eastAsia="Times New Roman" w:hAnsi="Cambria" w:cs="Times New Roman"/>
                <w:b/>
                <w:bCs/>
                <w:color w:val="auto"/>
                <w:sz w:val="19"/>
                <w:szCs w:val="19"/>
                <w:vertAlign w:val="subscript"/>
              </w:rPr>
              <w:t>ekspl</w:t>
            </w:r>
            <w:proofErr w:type="spellEnd"/>
            <w:r w:rsidRPr="000F730B">
              <w:rPr>
                <w:rFonts w:ascii="Cambria" w:eastAsia="Times New Roman" w:hAnsi="Cambria" w:cs="Times New Roman"/>
                <w:b/>
                <w:bCs/>
                <w:color w:val="auto"/>
                <w:sz w:val="19"/>
                <w:szCs w:val="19"/>
              </w:rPr>
              <w:t xml:space="preserve"> + </w:t>
            </w:r>
            <w:proofErr w:type="spellStart"/>
            <w:r w:rsidRPr="000F730B">
              <w:rPr>
                <w:rFonts w:ascii="Cambria" w:eastAsia="Times New Roman" w:hAnsi="Cambria" w:cs="Times New Roman"/>
                <w:b/>
                <w:bCs/>
                <w:color w:val="auto"/>
                <w:sz w:val="19"/>
                <w:szCs w:val="19"/>
              </w:rPr>
              <w:t>I</w:t>
            </w:r>
            <w:r w:rsidRPr="000F730B">
              <w:rPr>
                <w:rFonts w:ascii="Cambria" w:eastAsia="Times New Roman" w:hAnsi="Cambria" w:cs="Times New Roman"/>
                <w:b/>
                <w:bCs/>
                <w:color w:val="auto"/>
                <w:sz w:val="19"/>
                <w:szCs w:val="19"/>
                <w:vertAlign w:val="subscript"/>
              </w:rPr>
              <w:t>nod</w:t>
            </w:r>
            <w:proofErr w:type="spellEnd"/>
            <w:r w:rsidRPr="000F730B">
              <w:rPr>
                <w:rFonts w:ascii="Cambria" w:eastAsia="Times New Roman" w:hAnsi="Cambria" w:cs="Times New Roman"/>
                <w:b/>
                <w:bCs/>
                <w:color w:val="auto"/>
                <w:sz w:val="19"/>
                <w:szCs w:val="19"/>
              </w:rPr>
              <w:t xml:space="preserve"> + I</w:t>
            </w:r>
            <w:r w:rsidRPr="000F730B">
              <w:rPr>
                <w:rFonts w:ascii="Cambria" w:eastAsia="Times New Roman" w:hAnsi="Cambria" w:cs="Times New Roman"/>
                <w:b/>
                <w:bCs/>
                <w:color w:val="auto"/>
                <w:sz w:val="19"/>
                <w:szCs w:val="19"/>
                <w:vertAlign w:val="subscript"/>
              </w:rPr>
              <w:t>k</w:t>
            </w:r>
            <w:r w:rsidRPr="000F730B">
              <w:rPr>
                <w:rFonts w:ascii="Cambria" w:eastAsia="Times New Roman" w:hAnsi="Cambria" w:cs="Times New Roman"/>
                <w:b/>
                <w:bCs/>
                <w:color w:val="auto"/>
                <w:sz w:val="19"/>
                <w:szCs w:val="19"/>
              </w:rPr>
              <w:t xml:space="preserve">) – </w:t>
            </w:r>
            <w:proofErr w:type="spellStart"/>
            <w:r w:rsidRPr="000F730B">
              <w:rPr>
                <w:rFonts w:ascii="Cambria" w:eastAsia="Times New Roman" w:hAnsi="Cambria" w:cs="Times New Roman"/>
                <w:b/>
                <w:bCs/>
                <w:color w:val="auto"/>
                <w:sz w:val="19"/>
                <w:szCs w:val="19"/>
              </w:rPr>
              <w:t>Ien</w:t>
            </w:r>
            <w:proofErr w:type="spellEnd"/>
            <w:r w:rsidRPr="000F730B">
              <w:rPr>
                <w:rFonts w:ascii="Cambria" w:eastAsia="Times New Roman" w:hAnsi="Cambria" w:cs="Times New Roman"/>
                <w:b/>
                <w:bCs/>
                <w:color w:val="auto"/>
                <w:sz w:val="19"/>
                <w:szCs w:val="19"/>
              </w:rPr>
              <w:t xml:space="preserve"> + I</w:t>
            </w:r>
            <w:r w:rsidRPr="000F730B">
              <w:rPr>
                <w:rFonts w:ascii="Cambria" w:eastAsia="Times New Roman" w:hAnsi="Cambria" w:cs="Times New Roman"/>
                <w:b/>
                <w:bCs/>
                <w:color w:val="auto"/>
                <w:sz w:val="19"/>
                <w:szCs w:val="19"/>
                <w:vertAlign w:val="subscript"/>
              </w:rPr>
              <w:t>r</w:t>
            </w:r>
            <w:r w:rsidRPr="000F730B">
              <w:rPr>
                <w:rFonts w:ascii="Cambria" w:eastAsia="Times New Roman" w:hAnsi="Cambria" w:cs="Times New Roman"/>
                <w:b/>
                <w:bCs/>
                <w:color w:val="auto"/>
                <w:sz w:val="19"/>
                <w:szCs w:val="19"/>
              </w:rPr>
              <w:t>(0%)</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rPr>
          <w:trHeight w:val="283"/>
        </w:trPr>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2.1.</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1. pamatlīdzekļu nolietojums un nemateriālo ieguldījumu vērtības norakstījums</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proofErr w:type="spellStart"/>
            <w:r w:rsidRPr="000F730B">
              <w:rPr>
                <w:rFonts w:ascii="Cambria" w:eastAsia="Times New Roman" w:hAnsi="Cambria" w:cs="Times New Roman"/>
                <w:color w:val="auto"/>
                <w:sz w:val="19"/>
                <w:szCs w:val="19"/>
              </w:rPr>
              <w:t>I</w:t>
            </w:r>
            <w:r w:rsidRPr="000F730B">
              <w:rPr>
                <w:rFonts w:ascii="Cambria" w:eastAsia="Times New Roman" w:hAnsi="Cambria" w:cs="Times New Roman"/>
                <w:color w:val="auto"/>
                <w:sz w:val="19"/>
                <w:szCs w:val="19"/>
                <w:vertAlign w:val="subscript"/>
              </w:rPr>
              <w:t>nol</w:t>
            </w:r>
            <w:proofErr w:type="spellEnd"/>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rPr>
          <w:trHeight w:val="283"/>
        </w:trPr>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2.2.</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 personāla izmaksas</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proofErr w:type="spellStart"/>
            <w:r w:rsidRPr="000F730B">
              <w:rPr>
                <w:rFonts w:ascii="Cambria" w:eastAsia="Times New Roman" w:hAnsi="Cambria" w:cs="Times New Roman"/>
                <w:color w:val="auto"/>
                <w:sz w:val="19"/>
                <w:szCs w:val="19"/>
              </w:rPr>
              <w:t>I</w:t>
            </w:r>
            <w:r w:rsidRPr="000F730B">
              <w:rPr>
                <w:rFonts w:ascii="Cambria" w:eastAsia="Times New Roman" w:hAnsi="Cambria" w:cs="Times New Roman"/>
                <w:color w:val="auto"/>
                <w:sz w:val="19"/>
                <w:szCs w:val="19"/>
                <w:vertAlign w:val="subscript"/>
              </w:rPr>
              <w:t>pers</w:t>
            </w:r>
            <w:proofErr w:type="spellEnd"/>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rPr>
          <w:trHeight w:val="283"/>
        </w:trPr>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xml:space="preserve">3. pārējās saimnieciskās darbības izmaksas, </w:t>
            </w:r>
            <w:r w:rsidRPr="000F730B">
              <w:rPr>
                <w:rFonts w:ascii="Cambria" w:eastAsia="Times New Roman" w:hAnsi="Cambria" w:cs="Times New Roman"/>
                <w:i/>
                <w:iCs/>
                <w:color w:val="auto"/>
                <w:sz w:val="19"/>
                <w:szCs w:val="19"/>
              </w:rPr>
              <w:t>t.sk.:</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proofErr w:type="spellStart"/>
            <w:r w:rsidRPr="000F730B">
              <w:rPr>
                <w:rFonts w:ascii="Cambria" w:eastAsia="Times New Roman" w:hAnsi="Cambria" w:cs="Times New Roman"/>
                <w:color w:val="auto"/>
                <w:sz w:val="19"/>
                <w:szCs w:val="19"/>
              </w:rPr>
              <w:t>I</w:t>
            </w:r>
            <w:r w:rsidRPr="000F730B">
              <w:rPr>
                <w:rFonts w:ascii="Cambria" w:eastAsia="Times New Roman" w:hAnsi="Cambria" w:cs="Times New Roman"/>
                <w:color w:val="auto"/>
                <w:sz w:val="19"/>
                <w:szCs w:val="19"/>
                <w:vertAlign w:val="subscript"/>
              </w:rPr>
              <w:t>saimn</w:t>
            </w:r>
            <w:proofErr w:type="spellEnd"/>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rPr>
          <w:trHeight w:val="283"/>
        </w:trPr>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2.3.1.</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3.1. ekspluatācijas, remontu un uzturēšanas izmaksas transportlīdzekļiem, iekārtām, mehānismiem un būvēm, kā arī izmaksas materiāliem sadzīves atkritumu apglabāšanas pakalpojuma nodrošināšanai (t.sk. noma) pa šādiem procesiem:</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rPr>
          <w:trHeight w:val="283"/>
        </w:trPr>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2.3.1.1.</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3.1.1. izmaksas sadzīves atkritumu sagatavošanai apglabāšanai</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rPr>
          <w:trHeight w:val="283"/>
        </w:trPr>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2.3.1.1.1.</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xml:space="preserve">3.1.1.1. atkritumu mehāniskās </w:t>
            </w:r>
            <w:r w:rsidRPr="000F730B">
              <w:rPr>
                <w:rFonts w:ascii="Cambria" w:eastAsia="Times New Roman" w:hAnsi="Cambria" w:cs="Times New Roman"/>
                <w:color w:val="auto"/>
                <w:sz w:val="19"/>
                <w:szCs w:val="19"/>
              </w:rPr>
              <w:lastRenderedPageBreak/>
              <w:t>apstrādes izmaksas</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lastRenderedPageBreak/>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lastRenderedPageBreak/>
              <w:t>2.3.1.1.2.</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3.1.1.2. atkritumu bioloģiskās apstrādes (kompostēšana, transformēšana biogāzē, nodošana pārstrādei u.c.) izmaksas</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2.3.1.1.3.</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3.1.1.3. atkritumu sagatavošanas tālākai reģenerācijai pēc mehāniskās pārstrādes (sagatavošana pārstrādei, nodošana pārstrādei u.c.) izmaksas</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2.3.1.2.</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3.1.2. izmaksas sadzīves atkritumu pieņemšanai pārkraušanas stacijās un nogādāšanai uz poligonu</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2.3.1.3.</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3.1.3. izmaksas sadzīves atkritumu apglabāšanas nodrošināšanai</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2.3.1.3.1.</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3.1.3.1. inerto atkritumu transportēšanas uz apglabāšanas krātuvi, izlīdzināšanas, blietēšanas, starpslāņu klājuma un nogāžu veidošanas, krātuves ceļu izbūves, to uzturēšanas u.c. izmaksas, kas nav iekļautas citu tehnoloģisko procesu sastāvā</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2.3.1.3.2.</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3.1.3.2. poligona gāzes savākšanas un utilizācijas izmaksas</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2.3.1.3.3.</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3.1.3.3. infiltrāta un citu notekūdeņu apsaimniekošanas izmaksas</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2.3.1.4.</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3.1.4. izmaksas pārējo poligona infrastruktūras objektu uzturēšanai, kas nav iekļautas citos izmaksu posteņos</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2.3.2.</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3.2. izmaksas vides stāvokļa kontrolei un aizsardzībai poligona darbības laikā</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2.3.3.</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3.3. sadzīves atkritumos konstatēto bīstamo atkritumu apsaimniekošanas un nodošanas izmaksas</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2.3.4.</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3.4. izmaksas sabiedrības izglītības pasākumu finansēšanai attiecīgajā atkritumu apsaimniekošanas reģionā</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2.3.5.</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3.5. pētniecības un attīstības darbības izmaksas</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2.3.6.</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3.6. poligona slēgšanas un rekultivācijas izmaksas un izmaksas, kas saistītas ar slēgtā poligona monitoringu un uzturēšanu</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2.3.7.</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3.7. administrācijas izmaksas, kas nav iekļautas citos izmaksu posteņos</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2.3.8.</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3.8. nodevu maksājumi</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2.3.9.</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3.9. pārējās izmaksas</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2.4.</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4. ekspluatācijas izmaksas</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proofErr w:type="spellStart"/>
            <w:r w:rsidRPr="000F730B">
              <w:rPr>
                <w:rFonts w:ascii="Cambria" w:eastAsia="Times New Roman" w:hAnsi="Cambria" w:cs="Times New Roman"/>
                <w:color w:val="auto"/>
                <w:sz w:val="19"/>
                <w:szCs w:val="19"/>
              </w:rPr>
              <w:t>I</w:t>
            </w:r>
            <w:r w:rsidRPr="000F730B">
              <w:rPr>
                <w:rFonts w:ascii="Cambria" w:eastAsia="Times New Roman" w:hAnsi="Cambria" w:cs="Times New Roman"/>
                <w:color w:val="auto"/>
                <w:sz w:val="19"/>
                <w:szCs w:val="19"/>
                <w:vertAlign w:val="subscript"/>
              </w:rPr>
              <w:t>ekspl</w:t>
            </w:r>
            <w:proofErr w:type="spellEnd"/>
            <w:r w:rsidRPr="000F730B">
              <w:rPr>
                <w:rFonts w:ascii="Cambria" w:eastAsia="Times New Roman" w:hAnsi="Cambria" w:cs="Times New Roman"/>
                <w:color w:val="auto"/>
                <w:sz w:val="19"/>
                <w:szCs w:val="19"/>
              </w:rPr>
              <w:t xml:space="preserve">= </w:t>
            </w:r>
            <w:proofErr w:type="spellStart"/>
            <w:r w:rsidRPr="000F730B">
              <w:rPr>
                <w:rFonts w:ascii="Cambria" w:eastAsia="Times New Roman" w:hAnsi="Cambria" w:cs="Times New Roman"/>
                <w:color w:val="auto"/>
                <w:sz w:val="19"/>
                <w:szCs w:val="19"/>
              </w:rPr>
              <w:t>I</w:t>
            </w:r>
            <w:r w:rsidRPr="000F730B">
              <w:rPr>
                <w:rFonts w:ascii="Cambria" w:eastAsia="Times New Roman" w:hAnsi="Cambria" w:cs="Times New Roman"/>
                <w:color w:val="auto"/>
                <w:sz w:val="19"/>
                <w:szCs w:val="19"/>
                <w:vertAlign w:val="subscript"/>
              </w:rPr>
              <w:t>pers</w:t>
            </w:r>
            <w:proofErr w:type="spellEnd"/>
            <w:r w:rsidRPr="000F730B">
              <w:rPr>
                <w:rFonts w:ascii="Cambria" w:eastAsia="Times New Roman" w:hAnsi="Cambria" w:cs="Times New Roman"/>
                <w:color w:val="auto"/>
                <w:sz w:val="19"/>
                <w:szCs w:val="19"/>
              </w:rPr>
              <w:t xml:space="preserve"> + </w:t>
            </w:r>
            <w:proofErr w:type="spellStart"/>
            <w:r w:rsidRPr="000F730B">
              <w:rPr>
                <w:rFonts w:ascii="Cambria" w:eastAsia="Times New Roman" w:hAnsi="Cambria" w:cs="Times New Roman"/>
                <w:color w:val="auto"/>
                <w:sz w:val="19"/>
                <w:szCs w:val="19"/>
              </w:rPr>
              <w:t>I</w:t>
            </w:r>
            <w:r w:rsidRPr="000F730B">
              <w:rPr>
                <w:rFonts w:ascii="Cambria" w:eastAsia="Times New Roman" w:hAnsi="Cambria" w:cs="Times New Roman"/>
                <w:color w:val="auto"/>
                <w:sz w:val="19"/>
                <w:szCs w:val="19"/>
                <w:vertAlign w:val="subscript"/>
              </w:rPr>
              <w:t>saimn</w:t>
            </w:r>
            <w:proofErr w:type="spellEnd"/>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2.5.</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5. nodokļu maksājumi</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proofErr w:type="spellStart"/>
            <w:r w:rsidRPr="000F730B">
              <w:rPr>
                <w:rFonts w:ascii="Cambria" w:eastAsia="Times New Roman" w:hAnsi="Cambria" w:cs="Times New Roman"/>
                <w:color w:val="auto"/>
                <w:sz w:val="19"/>
                <w:szCs w:val="19"/>
              </w:rPr>
              <w:t>I</w:t>
            </w:r>
            <w:r w:rsidRPr="000F730B">
              <w:rPr>
                <w:rFonts w:ascii="Cambria" w:eastAsia="Times New Roman" w:hAnsi="Cambria" w:cs="Times New Roman"/>
                <w:color w:val="auto"/>
                <w:sz w:val="19"/>
                <w:szCs w:val="19"/>
                <w:vertAlign w:val="subscript"/>
              </w:rPr>
              <w:t>nod</w:t>
            </w:r>
            <w:proofErr w:type="spellEnd"/>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2.6.</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6. kredīta procentu maksājumi un pamatsummas atmaksa, t.sk. izmaksas, kas saistītas ar poligona apsaimniekotāja finansiālo vai citu līdzvērtīgu nodrošinājumu</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w:t>
            </w:r>
          </w:p>
        </w:tc>
        <w:tc>
          <w:tcPr>
            <w:tcW w:w="975"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I</w:t>
            </w:r>
            <w:r w:rsidRPr="000F730B">
              <w:rPr>
                <w:rFonts w:ascii="Cambria" w:eastAsia="Times New Roman" w:hAnsi="Cambria" w:cs="Times New Roman"/>
                <w:color w:val="auto"/>
                <w:sz w:val="19"/>
                <w:szCs w:val="19"/>
                <w:vertAlign w:val="subscript"/>
              </w:rPr>
              <w:t>k</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2.7.</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xml:space="preserve">7. ieņēmumi**, par kuriem saskaņā ar </w:t>
            </w:r>
            <w:r w:rsidRPr="000F730B">
              <w:rPr>
                <w:rFonts w:ascii="Cambria" w:eastAsia="Times New Roman" w:hAnsi="Cambria" w:cs="Times New Roman"/>
                <w:color w:val="auto"/>
                <w:sz w:val="19"/>
                <w:szCs w:val="19"/>
              </w:rPr>
              <w:lastRenderedPageBreak/>
              <w:t>metodiku jāsamazina izmaksas</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lastRenderedPageBreak/>
              <w:t>EUR</w:t>
            </w:r>
          </w:p>
        </w:tc>
        <w:tc>
          <w:tcPr>
            <w:tcW w:w="975"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proofErr w:type="spellStart"/>
            <w:r w:rsidRPr="000F730B">
              <w:rPr>
                <w:rFonts w:ascii="Cambria" w:eastAsia="Times New Roman" w:hAnsi="Cambria" w:cs="Times New Roman"/>
                <w:color w:val="auto"/>
                <w:sz w:val="19"/>
                <w:szCs w:val="19"/>
              </w:rPr>
              <w:t>Ien</w:t>
            </w:r>
            <w:proofErr w:type="spellEnd"/>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lastRenderedPageBreak/>
              <w:t>3.</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11. Sadzīves atkritumu daudzums, kas pieņemts poligonā</w:t>
            </w:r>
            <w:r w:rsidRPr="000F730B">
              <w:rPr>
                <w:rFonts w:ascii="Cambria" w:eastAsia="Times New Roman" w:hAnsi="Cambria" w:cs="Times New Roman"/>
                <w:b/>
                <w:bCs/>
                <w:color w:val="auto"/>
                <w:sz w:val="19"/>
                <w:szCs w:val="19"/>
                <w:vertAlign w:val="superscript"/>
              </w:rPr>
              <w:t>[</w:t>
            </w:r>
            <w:r w:rsidRPr="000F730B">
              <w:rPr>
                <w:rFonts w:ascii="Cambria" w:eastAsia="Times New Roman" w:hAnsi="Cambria" w:cs="Times New Roman"/>
                <w:bCs/>
                <w:color w:val="auto"/>
                <w:sz w:val="19"/>
                <w:szCs w:val="19"/>
                <w:vertAlign w:val="superscript"/>
              </w:rPr>
              <w:t>3</w:t>
            </w:r>
            <w:r w:rsidRPr="000F730B">
              <w:rPr>
                <w:rFonts w:ascii="Cambria" w:eastAsia="Times New Roman" w:hAnsi="Cambria" w:cs="Times New Roman"/>
                <w:b/>
                <w:bCs/>
                <w:color w:val="auto"/>
                <w:sz w:val="19"/>
                <w:szCs w:val="19"/>
                <w:vertAlign w:val="superscript"/>
              </w:rPr>
              <w:t>]</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t</w:t>
            </w:r>
          </w:p>
        </w:tc>
        <w:tc>
          <w:tcPr>
            <w:tcW w:w="975"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Q</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4.</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12. Sadzīves atkritumu daudzums, kas apglabāts poligonā</w:t>
            </w:r>
            <w:r w:rsidRPr="000F730B">
              <w:rPr>
                <w:rFonts w:ascii="Cambria" w:eastAsia="Times New Roman" w:hAnsi="Cambria" w:cs="Times New Roman"/>
                <w:b/>
                <w:bCs/>
                <w:color w:val="auto"/>
                <w:sz w:val="19"/>
                <w:szCs w:val="19"/>
                <w:vertAlign w:val="superscript"/>
              </w:rPr>
              <w:t>[</w:t>
            </w:r>
            <w:r w:rsidRPr="000F730B">
              <w:rPr>
                <w:rFonts w:ascii="Cambria" w:eastAsia="Times New Roman" w:hAnsi="Cambria" w:cs="Times New Roman"/>
                <w:bCs/>
                <w:color w:val="auto"/>
                <w:sz w:val="19"/>
                <w:szCs w:val="19"/>
                <w:vertAlign w:val="superscript"/>
              </w:rPr>
              <w:t>3</w:t>
            </w:r>
            <w:r w:rsidRPr="000F730B">
              <w:rPr>
                <w:rFonts w:ascii="Cambria" w:eastAsia="Times New Roman" w:hAnsi="Cambria" w:cs="Times New Roman"/>
                <w:b/>
                <w:bCs/>
                <w:color w:val="auto"/>
                <w:sz w:val="19"/>
                <w:szCs w:val="19"/>
                <w:vertAlign w:val="superscript"/>
              </w:rPr>
              <w:t>]</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t</w:t>
            </w:r>
          </w:p>
        </w:tc>
        <w:tc>
          <w:tcPr>
            <w:tcW w:w="975"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proofErr w:type="spellStart"/>
            <w:r w:rsidRPr="000F730B">
              <w:rPr>
                <w:rFonts w:ascii="Cambria" w:eastAsia="Times New Roman" w:hAnsi="Cambria" w:cs="Times New Roman"/>
                <w:color w:val="auto"/>
                <w:sz w:val="19"/>
                <w:szCs w:val="19"/>
              </w:rPr>
              <w:t>Q</w:t>
            </w:r>
            <w:r w:rsidRPr="000F730B">
              <w:rPr>
                <w:rFonts w:ascii="Cambria" w:eastAsia="Times New Roman" w:hAnsi="Cambria" w:cs="Times New Roman"/>
                <w:color w:val="auto"/>
                <w:sz w:val="19"/>
                <w:szCs w:val="19"/>
                <w:vertAlign w:val="subscript"/>
              </w:rPr>
              <w:t>ap</w:t>
            </w:r>
            <w:proofErr w:type="spellEnd"/>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5.</w:t>
            </w:r>
          </w:p>
        </w:tc>
        <w:tc>
          <w:tcPr>
            <w:tcW w:w="1952" w:type="pct"/>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13. Proporcija starp poligonā apglabāto un poligonā pieņemto sadzīves atkritumu daudzumu</w:t>
            </w:r>
            <w:r w:rsidRPr="000F730B">
              <w:rPr>
                <w:rFonts w:ascii="Cambria" w:eastAsia="Times New Roman" w:hAnsi="Cambria" w:cs="Times New Roman"/>
                <w:color w:val="auto"/>
                <w:sz w:val="19"/>
                <w:szCs w:val="19"/>
                <w:vertAlign w:val="superscript"/>
              </w:rPr>
              <w:t>[3]</w:t>
            </w:r>
          </w:p>
        </w:tc>
        <w:tc>
          <w:tcPr>
            <w:tcW w:w="670" w:type="pct"/>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w:t>
            </w:r>
          </w:p>
        </w:tc>
        <w:tc>
          <w:tcPr>
            <w:tcW w:w="975" w:type="pct"/>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proofErr w:type="spellStart"/>
            <w:r w:rsidRPr="000F730B">
              <w:rPr>
                <w:rFonts w:ascii="Cambria" w:eastAsia="Times New Roman" w:hAnsi="Cambria" w:cs="Times New Roman"/>
                <w:color w:val="auto"/>
                <w:sz w:val="19"/>
                <w:szCs w:val="19"/>
              </w:rPr>
              <w:t>Q</w:t>
            </w:r>
            <w:r w:rsidRPr="000F730B">
              <w:rPr>
                <w:rFonts w:ascii="Cambria" w:eastAsia="Times New Roman" w:hAnsi="Cambria" w:cs="Times New Roman"/>
                <w:color w:val="auto"/>
                <w:sz w:val="19"/>
                <w:szCs w:val="19"/>
                <w:vertAlign w:val="subscript"/>
              </w:rPr>
              <w:t>ap</w:t>
            </w:r>
            <w:proofErr w:type="spellEnd"/>
            <w:r w:rsidRPr="000F730B">
              <w:rPr>
                <w:rFonts w:ascii="Cambria" w:eastAsia="Times New Roman" w:hAnsi="Cambria" w:cs="Times New Roman"/>
                <w:color w:val="auto"/>
                <w:sz w:val="19"/>
                <w:szCs w:val="19"/>
              </w:rPr>
              <w:t>/Q</w:t>
            </w:r>
          </w:p>
        </w:tc>
        <w:tc>
          <w:tcPr>
            <w:tcW w:w="770" w:type="pct"/>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6.</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Dabas resursu nodokļa* likme pārskata gadā saskaņā ar Dabas resursu nodokļa likumu</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EUR/t</w:t>
            </w:r>
          </w:p>
        </w:tc>
        <w:tc>
          <w:tcPr>
            <w:tcW w:w="975"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DRN</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7.</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b/>
                <w:bCs/>
                <w:color w:val="auto"/>
                <w:sz w:val="19"/>
                <w:szCs w:val="19"/>
              </w:rPr>
              <w:t>14.3. Sadzīves atkritumu apglabāšanas pakalpojuma ar Dabas resursu nodokli* izmaksas par tonnu</w:t>
            </w:r>
            <w:r w:rsidRPr="000F730B">
              <w:rPr>
                <w:rFonts w:ascii="Cambria" w:eastAsia="Times New Roman" w:hAnsi="Cambria" w:cs="Times New Roman"/>
                <w:b/>
                <w:bCs/>
                <w:color w:val="auto"/>
                <w:sz w:val="19"/>
                <w:szCs w:val="19"/>
                <w:vertAlign w:val="superscript"/>
              </w:rPr>
              <w:t>[3]</w:t>
            </w:r>
            <w:r w:rsidRPr="000F730B">
              <w:rPr>
                <w:rFonts w:ascii="Cambria" w:eastAsia="Times New Roman" w:hAnsi="Cambria" w:cs="Times New Roman"/>
                <w:b/>
                <w:bCs/>
                <w:color w:val="auto"/>
                <w:sz w:val="19"/>
                <w:szCs w:val="19"/>
              </w:rPr>
              <w:t>,</w:t>
            </w:r>
            <w:r w:rsidRPr="000F730B">
              <w:rPr>
                <w:rFonts w:ascii="Cambria" w:eastAsia="Times New Roman" w:hAnsi="Cambria" w:cs="Times New Roman"/>
                <w:color w:val="auto"/>
                <w:sz w:val="19"/>
                <w:szCs w:val="19"/>
              </w:rPr>
              <w:t xml:space="preserve"> </w:t>
            </w:r>
            <w:r w:rsidRPr="000F730B">
              <w:rPr>
                <w:rFonts w:ascii="Cambria" w:eastAsia="Times New Roman" w:hAnsi="Cambria" w:cs="Times New Roman"/>
                <w:i/>
                <w:iCs/>
                <w:color w:val="auto"/>
                <w:sz w:val="19"/>
                <w:szCs w:val="19"/>
              </w:rPr>
              <w:t>t.sk.:</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EUR/t</w:t>
            </w:r>
          </w:p>
        </w:tc>
        <w:tc>
          <w:tcPr>
            <w:tcW w:w="975" w:type="pct"/>
            <w:hideMark/>
          </w:tcPr>
          <w:p w:rsidR="007F1A49" w:rsidRPr="000F730B" w:rsidRDefault="007F1A49" w:rsidP="00DD47B6">
            <w:pPr>
              <w:spacing w:after="0" w:line="240" w:lineRule="auto"/>
              <w:ind w:left="0" w:right="0" w:firstLine="0"/>
              <w:jc w:val="center"/>
              <w:rPr>
                <w:rFonts w:ascii="Cambria" w:eastAsia="Times New Roman" w:hAnsi="Cambria" w:cs="Times New Roman"/>
                <w:b/>
                <w:bCs/>
                <w:color w:val="auto"/>
                <w:sz w:val="19"/>
                <w:szCs w:val="19"/>
              </w:rPr>
            </w:pPr>
            <w:proofErr w:type="spellStart"/>
            <w:r w:rsidRPr="000F730B">
              <w:rPr>
                <w:rFonts w:ascii="Cambria" w:eastAsia="Times New Roman" w:hAnsi="Cambria" w:cs="Times New Roman"/>
                <w:b/>
                <w:bCs/>
                <w:color w:val="auto"/>
                <w:sz w:val="19"/>
                <w:szCs w:val="19"/>
              </w:rPr>
              <w:t>T</w:t>
            </w:r>
            <w:r w:rsidRPr="000F730B">
              <w:rPr>
                <w:rFonts w:ascii="Cambria" w:eastAsia="Times New Roman" w:hAnsi="Cambria" w:cs="Times New Roman"/>
                <w:b/>
                <w:bCs/>
                <w:color w:val="auto"/>
                <w:sz w:val="19"/>
                <w:szCs w:val="19"/>
                <w:vertAlign w:val="subscript"/>
              </w:rPr>
              <w:t>ar</w:t>
            </w:r>
            <w:proofErr w:type="spellEnd"/>
            <w:r w:rsidRPr="000F730B">
              <w:rPr>
                <w:rFonts w:ascii="Cambria" w:eastAsia="Times New Roman" w:hAnsi="Cambria" w:cs="Times New Roman"/>
                <w:b/>
                <w:bCs/>
                <w:color w:val="auto"/>
                <w:sz w:val="19"/>
                <w:szCs w:val="19"/>
                <w:vertAlign w:val="subscript"/>
              </w:rPr>
              <w:t xml:space="preserve"> DRN</w:t>
            </w:r>
            <w:r w:rsidRPr="000F730B">
              <w:rPr>
                <w:rFonts w:ascii="Cambria" w:eastAsia="Times New Roman" w:hAnsi="Cambria" w:cs="Times New Roman"/>
                <w:b/>
                <w:bCs/>
                <w:color w:val="auto"/>
                <w:sz w:val="19"/>
                <w:szCs w:val="19"/>
              </w:rPr>
              <w:t xml:space="preserve"> = </w:t>
            </w:r>
            <w:proofErr w:type="spellStart"/>
            <w:r w:rsidRPr="000F730B">
              <w:rPr>
                <w:rFonts w:ascii="Cambria" w:eastAsia="Times New Roman" w:hAnsi="Cambria" w:cs="Times New Roman"/>
                <w:b/>
                <w:bCs/>
                <w:color w:val="auto"/>
                <w:sz w:val="19"/>
                <w:szCs w:val="19"/>
              </w:rPr>
              <w:t>K</w:t>
            </w:r>
            <w:r w:rsidRPr="000F730B">
              <w:rPr>
                <w:rFonts w:ascii="Cambria" w:eastAsia="Times New Roman" w:hAnsi="Cambria" w:cs="Times New Roman"/>
                <w:b/>
                <w:bCs/>
                <w:color w:val="auto"/>
                <w:sz w:val="19"/>
                <w:szCs w:val="19"/>
                <w:vertAlign w:val="subscript"/>
              </w:rPr>
              <w:t>ap</w:t>
            </w:r>
            <w:proofErr w:type="spellEnd"/>
            <w:r w:rsidRPr="000F730B">
              <w:rPr>
                <w:rFonts w:ascii="Cambria" w:eastAsia="Times New Roman" w:hAnsi="Cambria" w:cs="Times New Roman"/>
                <w:b/>
                <w:bCs/>
                <w:color w:val="auto"/>
                <w:sz w:val="19"/>
                <w:szCs w:val="19"/>
              </w:rPr>
              <w:t xml:space="preserve"> + M</w:t>
            </w:r>
            <w:r w:rsidRPr="000F730B">
              <w:rPr>
                <w:rFonts w:ascii="Cambria" w:eastAsia="Times New Roman" w:hAnsi="Cambria" w:cs="Times New Roman"/>
                <w:b/>
                <w:bCs/>
                <w:color w:val="auto"/>
                <w:sz w:val="19"/>
                <w:szCs w:val="19"/>
                <w:vertAlign w:val="subscript"/>
              </w:rPr>
              <w:t>DRN</w:t>
            </w:r>
            <w:r w:rsidRPr="000F730B">
              <w:rPr>
                <w:rFonts w:ascii="Cambria" w:eastAsia="Times New Roman" w:hAnsi="Cambria" w:cs="Times New Roman"/>
                <w:b/>
                <w:bCs/>
                <w:color w:val="auto"/>
                <w:sz w:val="19"/>
                <w:szCs w:val="19"/>
              </w:rPr>
              <w:t xml:space="preserve">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7.1.</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14.1. sadzīves atkritumu apglabāšanas pakalpojuma komponente</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EUR/t</w:t>
            </w:r>
          </w:p>
        </w:tc>
        <w:tc>
          <w:tcPr>
            <w:tcW w:w="975" w:type="pct"/>
            <w:hideMark/>
          </w:tcPr>
          <w:p w:rsidR="007F1A49" w:rsidRPr="000F730B" w:rsidRDefault="007F1A49" w:rsidP="00DD47B6">
            <w:pPr>
              <w:spacing w:after="0" w:line="240" w:lineRule="auto"/>
              <w:ind w:left="0" w:right="0" w:firstLine="0"/>
              <w:jc w:val="center"/>
              <w:rPr>
                <w:rFonts w:ascii="Cambria" w:eastAsia="Times New Roman" w:hAnsi="Cambria" w:cs="Times New Roman"/>
                <w:b/>
                <w:bCs/>
                <w:color w:val="auto"/>
                <w:sz w:val="19"/>
                <w:szCs w:val="19"/>
              </w:rPr>
            </w:pPr>
            <w:proofErr w:type="spellStart"/>
            <w:r w:rsidRPr="000F730B">
              <w:rPr>
                <w:rFonts w:ascii="Cambria" w:eastAsia="Times New Roman" w:hAnsi="Cambria" w:cs="Times New Roman"/>
                <w:b/>
                <w:bCs/>
                <w:color w:val="auto"/>
                <w:sz w:val="19"/>
                <w:szCs w:val="19"/>
              </w:rPr>
              <w:t>K</w:t>
            </w:r>
            <w:r w:rsidRPr="000F730B">
              <w:rPr>
                <w:rFonts w:ascii="Cambria" w:eastAsia="Times New Roman" w:hAnsi="Cambria" w:cs="Times New Roman"/>
                <w:b/>
                <w:bCs/>
                <w:color w:val="auto"/>
                <w:sz w:val="19"/>
                <w:szCs w:val="19"/>
                <w:vertAlign w:val="subscript"/>
              </w:rPr>
              <w:t>ap</w:t>
            </w:r>
            <w:proofErr w:type="spellEnd"/>
            <w:r w:rsidRPr="000F730B">
              <w:rPr>
                <w:rFonts w:ascii="Cambria" w:eastAsia="Times New Roman" w:hAnsi="Cambria" w:cs="Times New Roman"/>
                <w:b/>
                <w:bCs/>
                <w:color w:val="auto"/>
                <w:sz w:val="19"/>
                <w:szCs w:val="19"/>
              </w:rPr>
              <w:t xml:space="preserve">= </w:t>
            </w:r>
            <w:proofErr w:type="spellStart"/>
            <w:r w:rsidRPr="000F730B">
              <w:rPr>
                <w:rFonts w:ascii="Cambria" w:eastAsia="Times New Roman" w:hAnsi="Cambria" w:cs="Times New Roman"/>
                <w:b/>
                <w:bCs/>
                <w:color w:val="auto"/>
                <w:sz w:val="19"/>
                <w:szCs w:val="19"/>
              </w:rPr>
              <w:t>I</w:t>
            </w:r>
            <w:r w:rsidRPr="000F730B">
              <w:rPr>
                <w:rFonts w:ascii="Cambria" w:eastAsia="Times New Roman" w:hAnsi="Cambria" w:cs="Times New Roman"/>
                <w:b/>
                <w:bCs/>
                <w:color w:val="auto"/>
                <w:sz w:val="19"/>
                <w:szCs w:val="19"/>
                <w:vertAlign w:val="subscript"/>
              </w:rPr>
              <w:t>p</w:t>
            </w:r>
            <w:proofErr w:type="spellEnd"/>
            <w:r w:rsidRPr="000F730B">
              <w:rPr>
                <w:rFonts w:ascii="Cambria" w:eastAsia="Times New Roman" w:hAnsi="Cambria" w:cs="Times New Roman"/>
                <w:b/>
                <w:bCs/>
                <w:color w:val="auto"/>
                <w:sz w:val="19"/>
                <w:szCs w:val="19"/>
              </w:rPr>
              <w:t xml:space="preserve"> / Q</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7.2.</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14.2. Dabas resursu nodoklis* par apglabāto sadzīves atkritumu daudzumu</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EUR/t</w:t>
            </w:r>
          </w:p>
        </w:tc>
        <w:tc>
          <w:tcPr>
            <w:tcW w:w="975" w:type="pct"/>
            <w:hideMark/>
          </w:tcPr>
          <w:p w:rsidR="007F1A49" w:rsidRPr="000F730B" w:rsidRDefault="007F1A49" w:rsidP="00DD47B6">
            <w:pPr>
              <w:spacing w:after="0" w:line="240" w:lineRule="auto"/>
              <w:ind w:left="0" w:right="0" w:firstLine="0"/>
              <w:jc w:val="center"/>
              <w:rPr>
                <w:rFonts w:ascii="Cambria" w:eastAsia="Times New Roman" w:hAnsi="Cambria" w:cs="Times New Roman"/>
                <w:b/>
                <w:bCs/>
                <w:color w:val="auto"/>
                <w:sz w:val="19"/>
                <w:szCs w:val="19"/>
              </w:rPr>
            </w:pPr>
            <w:r w:rsidRPr="000F730B">
              <w:rPr>
                <w:rFonts w:ascii="Cambria" w:eastAsia="Times New Roman" w:hAnsi="Cambria" w:cs="Times New Roman"/>
                <w:b/>
                <w:bCs/>
                <w:color w:val="auto"/>
                <w:sz w:val="19"/>
                <w:szCs w:val="19"/>
              </w:rPr>
              <w:t>M</w:t>
            </w:r>
            <w:r w:rsidRPr="000F730B">
              <w:rPr>
                <w:rFonts w:ascii="Cambria" w:eastAsia="Times New Roman" w:hAnsi="Cambria" w:cs="Times New Roman"/>
                <w:b/>
                <w:bCs/>
                <w:color w:val="auto"/>
                <w:sz w:val="19"/>
                <w:szCs w:val="19"/>
                <w:vertAlign w:val="subscript"/>
              </w:rPr>
              <w:t>DRN</w:t>
            </w:r>
            <w:r w:rsidRPr="000F730B">
              <w:rPr>
                <w:rFonts w:ascii="Cambria" w:eastAsia="Times New Roman" w:hAnsi="Cambria" w:cs="Times New Roman"/>
                <w:b/>
                <w:bCs/>
                <w:color w:val="auto"/>
                <w:sz w:val="19"/>
                <w:szCs w:val="19"/>
              </w:rPr>
              <w:t xml:space="preserve">= </w:t>
            </w:r>
            <w:proofErr w:type="spellStart"/>
            <w:r w:rsidRPr="000F730B">
              <w:rPr>
                <w:rFonts w:ascii="Cambria" w:eastAsia="Times New Roman" w:hAnsi="Cambria" w:cs="Times New Roman"/>
                <w:b/>
                <w:bCs/>
                <w:color w:val="auto"/>
                <w:sz w:val="19"/>
                <w:szCs w:val="19"/>
              </w:rPr>
              <w:t>Q</w:t>
            </w:r>
            <w:r w:rsidRPr="000F730B">
              <w:rPr>
                <w:rFonts w:ascii="Cambria" w:eastAsia="Times New Roman" w:hAnsi="Cambria" w:cs="Times New Roman"/>
                <w:b/>
                <w:bCs/>
                <w:color w:val="auto"/>
                <w:sz w:val="19"/>
                <w:szCs w:val="19"/>
                <w:vertAlign w:val="subscript"/>
              </w:rPr>
              <w:t>ap</w:t>
            </w:r>
            <w:proofErr w:type="spellEnd"/>
            <w:r w:rsidRPr="000F730B">
              <w:rPr>
                <w:rFonts w:ascii="Cambria" w:eastAsia="Times New Roman" w:hAnsi="Cambria" w:cs="Times New Roman"/>
                <w:b/>
                <w:bCs/>
                <w:color w:val="auto"/>
                <w:sz w:val="19"/>
                <w:szCs w:val="19"/>
              </w:rPr>
              <w:t xml:space="preserve">/ Q * DRN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8.</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Atkritumu apglabāšanas krātuves atlikusī ietilpība***</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m</w:t>
            </w:r>
            <w:r w:rsidRPr="000F730B">
              <w:rPr>
                <w:rFonts w:ascii="Cambria" w:eastAsia="Times New Roman" w:hAnsi="Cambria" w:cs="Times New Roman"/>
                <w:color w:val="auto"/>
                <w:sz w:val="19"/>
                <w:szCs w:val="19"/>
                <w:vertAlign w:val="superscript"/>
              </w:rPr>
              <w:t>3</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9.</w:t>
            </w:r>
          </w:p>
        </w:tc>
        <w:tc>
          <w:tcPr>
            <w:tcW w:w="1952"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Atkritumu apglabāšanas krātuvē apglabāto atkritumu blīvums***</w:t>
            </w:r>
          </w:p>
        </w:tc>
        <w:tc>
          <w:tcPr>
            <w:tcW w:w="670" w:type="pct"/>
            <w:hideMark/>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kg/m</w:t>
            </w:r>
            <w:r w:rsidRPr="000F730B">
              <w:rPr>
                <w:rFonts w:ascii="Cambria" w:eastAsia="Times New Roman" w:hAnsi="Cambria" w:cs="Times New Roman"/>
                <w:color w:val="auto"/>
                <w:sz w:val="19"/>
                <w:szCs w:val="19"/>
                <w:vertAlign w:val="superscript"/>
              </w:rPr>
              <w:t>3</w:t>
            </w:r>
          </w:p>
        </w:tc>
        <w:tc>
          <w:tcPr>
            <w:tcW w:w="975"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c>
          <w:tcPr>
            <w:tcW w:w="770" w:type="pct"/>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tc>
      </w:tr>
      <w:tr w:rsidR="007F1A49" w:rsidRPr="000F730B" w:rsidTr="00DD47B6">
        <w:tc>
          <w:tcPr>
            <w:tcW w:w="533" w:type="pct"/>
          </w:tcPr>
          <w:p w:rsidR="007F1A49" w:rsidRPr="000F730B" w:rsidDel="003B7F89" w:rsidRDefault="007F1A49" w:rsidP="00DD47B6">
            <w:pPr>
              <w:spacing w:after="0" w:line="240" w:lineRule="auto"/>
              <w:ind w:left="0" w:right="0" w:firstLine="0"/>
              <w:jc w:val="left"/>
              <w:rPr>
                <w:rFonts w:ascii="Cambria" w:eastAsia="Times New Roman" w:hAnsi="Cambria" w:cs="Times New Roman"/>
                <w:color w:val="auto"/>
                <w:sz w:val="19"/>
                <w:szCs w:val="19"/>
              </w:rPr>
            </w:pPr>
            <w:bookmarkStart w:id="0" w:name="_Hlk504395250"/>
            <w:r w:rsidRPr="000F730B">
              <w:rPr>
                <w:rFonts w:ascii="Cambria" w:eastAsia="Times New Roman" w:hAnsi="Cambria" w:cs="Times New Roman"/>
                <w:color w:val="auto"/>
                <w:sz w:val="19"/>
                <w:szCs w:val="19"/>
              </w:rPr>
              <w:t>10.</w:t>
            </w:r>
          </w:p>
        </w:tc>
        <w:tc>
          <w:tcPr>
            <w:tcW w:w="1952" w:type="pct"/>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Apsaimniekotais infiltrāta daudzums</w:t>
            </w:r>
          </w:p>
        </w:tc>
        <w:tc>
          <w:tcPr>
            <w:tcW w:w="670" w:type="pct"/>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m</w:t>
            </w:r>
            <w:r w:rsidRPr="000F730B">
              <w:rPr>
                <w:rFonts w:ascii="Cambria" w:eastAsia="Times New Roman" w:hAnsi="Cambria" w:cs="Times New Roman"/>
                <w:color w:val="auto"/>
                <w:sz w:val="19"/>
                <w:szCs w:val="19"/>
                <w:vertAlign w:val="superscript"/>
              </w:rPr>
              <w:t>3</w:t>
            </w:r>
          </w:p>
        </w:tc>
        <w:tc>
          <w:tcPr>
            <w:tcW w:w="975" w:type="pct"/>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p>
        </w:tc>
        <w:tc>
          <w:tcPr>
            <w:tcW w:w="770" w:type="pct"/>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p>
        </w:tc>
      </w:tr>
      <w:tr w:rsidR="007F1A49" w:rsidRPr="000F730B" w:rsidTr="00DD47B6">
        <w:tc>
          <w:tcPr>
            <w:tcW w:w="533" w:type="pct"/>
          </w:tcPr>
          <w:p w:rsidR="007F1A49" w:rsidRPr="000F730B" w:rsidDel="003B7F89"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11.</w:t>
            </w:r>
          </w:p>
        </w:tc>
        <w:tc>
          <w:tcPr>
            <w:tcW w:w="1952" w:type="pct"/>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Savāktais biogāzes daudzums</w:t>
            </w:r>
          </w:p>
        </w:tc>
        <w:tc>
          <w:tcPr>
            <w:tcW w:w="670" w:type="pct"/>
          </w:tcPr>
          <w:p w:rsidR="007F1A49" w:rsidRPr="000F730B" w:rsidRDefault="007F1A49" w:rsidP="00DD47B6">
            <w:pPr>
              <w:spacing w:after="0" w:line="240" w:lineRule="auto"/>
              <w:ind w:left="0" w:right="0" w:firstLine="0"/>
              <w:jc w:val="center"/>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m</w:t>
            </w:r>
            <w:r w:rsidRPr="000F730B">
              <w:rPr>
                <w:rFonts w:ascii="Cambria" w:eastAsia="Times New Roman" w:hAnsi="Cambria" w:cs="Times New Roman"/>
                <w:color w:val="auto"/>
                <w:sz w:val="19"/>
                <w:szCs w:val="19"/>
                <w:vertAlign w:val="superscript"/>
              </w:rPr>
              <w:t>3</w:t>
            </w:r>
          </w:p>
        </w:tc>
        <w:tc>
          <w:tcPr>
            <w:tcW w:w="975" w:type="pct"/>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p>
        </w:tc>
        <w:tc>
          <w:tcPr>
            <w:tcW w:w="770" w:type="pct"/>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p>
        </w:tc>
      </w:tr>
    </w:tbl>
    <w:bookmarkEnd w:id="0"/>
    <w:p w:rsidR="007F1A49" w:rsidRPr="000F730B" w:rsidRDefault="007F1A49" w:rsidP="007F1A49">
      <w:pPr>
        <w:spacing w:before="130" w:after="0" w:line="260" w:lineRule="exact"/>
        <w:ind w:left="0" w:right="0" w:firstLine="0"/>
        <w:jc w:val="left"/>
        <w:rPr>
          <w:rFonts w:ascii="Cambria" w:eastAsia="Times New Roman" w:hAnsi="Cambria" w:cs="Times New Roman"/>
          <w:color w:val="auto"/>
          <w:sz w:val="17"/>
          <w:szCs w:val="17"/>
        </w:rPr>
      </w:pPr>
      <w:r w:rsidRPr="000F730B">
        <w:rPr>
          <w:rFonts w:ascii="Cambria" w:eastAsia="Times New Roman" w:hAnsi="Cambria" w:cs="Times New Roman"/>
          <w:color w:val="auto"/>
          <w:sz w:val="17"/>
          <w:szCs w:val="17"/>
        </w:rPr>
        <w:t>* Dabas resursu nodoklis par sadzīves atkritumu apglabāšanu</w:t>
      </w:r>
      <w:r w:rsidRPr="000F730B">
        <w:rPr>
          <w:rFonts w:ascii="Cambria" w:eastAsia="Times New Roman" w:hAnsi="Cambria" w:cs="Times New Roman"/>
          <w:color w:val="auto"/>
          <w:sz w:val="17"/>
          <w:szCs w:val="17"/>
        </w:rPr>
        <w:br/>
        <w:t>** ienākumi, kas tieši vai pastarpināti gūti no atkritumu poligona infrastruktūras izmantošanas, un ieņēmumi, kas gūti no nošķiroto, reģenerējamo sadzīves atkritumu tirdzniecības un samazināti par nošķiroto, reģenerējamo sadzīves atkritumu sagatavošanas tirdzniecībai izmaksām</w:t>
      </w:r>
      <w:r w:rsidRPr="000F730B">
        <w:rPr>
          <w:rFonts w:ascii="Cambria" w:eastAsia="Times New Roman" w:hAnsi="Cambria" w:cs="Times New Roman"/>
          <w:color w:val="auto"/>
          <w:sz w:val="17"/>
          <w:szCs w:val="17"/>
        </w:rPr>
        <w:br/>
        <w:t>*** atbilstoši pārskata gadā veiktajiem mērījumiem</w:t>
      </w:r>
    </w:p>
    <w:p w:rsidR="007F1A49" w:rsidRDefault="007F1A49" w:rsidP="007F1A49">
      <w:pPr>
        <w:spacing w:before="130" w:after="60" w:line="260" w:lineRule="exact"/>
        <w:ind w:left="0" w:right="0" w:firstLine="539"/>
        <w:rPr>
          <w:rFonts w:ascii="Cambria" w:eastAsia="Times New Roman" w:hAnsi="Cambria" w:cs="Times New Roman"/>
          <w:color w:val="auto"/>
          <w:sz w:val="19"/>
          <w:szCs w:val="23"/>
        </w:rPr>
      </w:pPr>
    </w:p>
    <w:p w:rsidR="007F1A49" w:rsidRPr="000F730B" w:rsidRDefault="007F1A49" w:rsidP="007F1A49">
      <w:pPr>
        <w:spacing w:before="130" w:after="60" w:line="260" w:lineRule="exact"/>
        <w:ind w:left="0" w:right="0" w:firstLine="539"/>
        <w:rPr>
          <w:rFonts w:ascii="Cambria" w:eastAsia="Times New Roman" w:hAnsi="Cambria" w:cs="Times New Roman"/>
          <w:color w:val="auto"/>
          <w:sz w:val="19"/>
          <w:szCs w:val="23"/>
        </w:rPr>
      </w:pPr>
      <w:r w:rsidRPr="000F730B">
        <w:rPr>
          <w:rFonts w:ascii="Cambria" w:eastAsia="Times New Roman" w:hAnsi="Cambria" w:cs="Times New Roman"/>
          <w:color w:val="auto"/>
          <w:sz w:val="19"/>
          <w:szCs w:val="23"/>
        </w:rPr>
        <w:t>Komersants iesniedz regulatoram skaidrojumu par izmaiņām, kas radušās pārskata gadā, salīdzinot ar spēkā esošajā tarifā un iepriekšējā gada atskaitē iekļauto informāciju, informāciju par būtiskām notikušām un plānotām apsaimniekotā atkritumu daudzuma vai tehnoloģiskām izmaiņām komersanta darbībā, kā arī par pārskata gadā izbeigtu vai uzsāktu saimniecisko darbību.</w:t>
      </w: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CellMar>
          <w:top w:w="24" w:type="dxa"/>
          <w:left w:w="24" w:type="dxa"/>
          <w:bottom w:w="24" w:type="dxa"/>
          <w:right w:w="24" w:type="dxa"/>
        </w:tblCellMar>
        <w:tblLook w:val="04A0" w:firstRow="1" w:lastRow="0" w:firstColumn="1" w:lastColumn="0" w:noHBand="0" w:noVBand="1"/>
      </w:tblPr>
      <w:tblGrid>
        <w:gridCol w:w="8354"/>
      </w:tblGrid>
      <w:tr w:rsidR="007F1A49" w:rsidRPr="000F730B" w:rsidTr="00DD47B6">
        <w:tc>
          <w:tcPr>
            <w:tcW w:w="9593" w:type="dxa"/>
            <w:hideMark/>
          </w:tcPr>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Paskaidrojumi:</w:t>
            </w:r>
          </w:p>
        </w:tc>
      </w:tr>
      <w:tr w:rsidR="007F1A49" w:rsidRPr="000F730B" w:rsidTr="00DD47B6">
        <w:tc>
          <w:tcPr>
            <w:tcW w:w="9593" w:type="dxa"/>
            <w:vAlign w:val="center"/>
            <w:hideMark/>
          </w:tcPr>
          <w:p w:rsidR="007F1A49" w:rsidRDefault="007F1A49" w:rsidP="00DD47B6">
            <w:pPr>
              <w:spacing w:after="0" w:line="240" w:lineRule="auto"/>
              <w:ind w:left="0" w:right="0" w:firstLine="0"/>
              <w:jc w:val="left"/>
              <w:rPr>
                <w:rFonts w:ascii="Cambria" w:eastAsia="Times New Roman" w:hAnsi="Cambria" w:cs="Times New Roman"/>
                <w:color w:val="auto"/>
                <w:sz w:val="19"/>
                <w:szCs w:val="19"/>
              </w:rPr>
            </w:pPr>
            <w:r w:rsidRPr="000F730B">
              <w:rPr>
                <w:rFonts w:ascii="Cambria" w:eastAsia="Times New Roman" w:hAnsi="Cambria" w:cs="Times New Roman"/>
                <w:color w:val="auto"/>
                <w:sz w:val="19"/>
                <w:szCs w:val="19"/>
              </w:rPr>
              <w:t> </w:t>
            </w:r>
          </w:p>
          <w:p w:rsidR="007F1A49" w:rsidRPr="000F730B" w:rsidRDefault="007F1A49" w:rsidP="00DD47B6">
            <w:pPr>
              <w:spacing w:after="0" w:line="240" w:lineRule="auto"/>
              <w:ind w:left="0" w:right="0" w:firstLine="0"/>
              <w:jc w:val="left"/>
              <w:rPr>
                <w:rFonts w:ascii="Cambria" w:eastAsia="Times New Roman" w:hAnsi="Cambria" w:cs="Times New Roman"/>
                <w:color w:val="auto"/>
                <w:sz w:val="19"/>
                <w:szCs w:val="19"/>
              </w:rPr>
            </w:pPr>
          </w:p>
        </w:tc>
      </w:tr>
    </w:tbl>
    <w:p w:rsidR="007F1A49" w:rsidRDefault="007F1A49" w:rsidP="007F1A49">
      <w:pPr>
        <w:spacing w:before="130" w:after="0" w:line="260" w:lineRule="exact"/>
        <w:ind w:left="0" w:right="0" w:firstLine="539"/>
        <w:rPr>
          <w:rFonts w:ascii="Cambria" w:eastAsia="Times New Roman" w:hAnsi="Cambria" w:cs="Times New Roman"/>
          <w:color w:val="auto"/>
          <w:sz w:val="19"/>
          <w:szCs w:val="23"/>
        </w:rPr>
      </w:pPr>
    </w:p>
    <w:p w:rsidR="007F1A49" w:rsidRPr="000F730B" w:rsidRDefault="007F1A49" w:rsidP="007F1A49">
      <w:pPr>
        <w:spacing w:before="130" w:after="0" w:line="260" w:lineRule="exact"/>
        <w:ind w:left="0" w:right="0" w:firstLine="539"/>
        <w:rPr>
          <w:rFonts w:ascii="Cambria" w:eastAsia="Times New Roman" w:hAnsi="Cambria" w:cs="Times New Roman"/>
          <w:color w:val="auto"/>
          <w:sz w:val="19"/>
          <w:szCs w:val="23"/>
        </w:rPr>
      </w:pPr>
      <w:r w:rsidRPr="000F730B">
        <w:rPr>
          <w:rFonts w:ascii="Cambria" w:eastAsia="Times New Roman" w:hAnsi="Cambria" w:cs="Times New Roman"/>
          <w:color w:val="auto"/>
          <w:sz w:val="19"/>
          <w:szCs w:val="23"/>
        </w:rPr>
        <w:t>[1] Informāciju sagatavot saskaņā ar Sabiedrisko pakalpojumu regulēšanas komisijas izdotajā metodikā par sadzīves atkritumu apglabāšanas pakalpojuma tarifa aprēķināšanu noteikto.</w:t>
      </w:r>
    </w:p>
    <w:p w:rsidR="007F1A49" w:rsidRPr="000F730B" w:rsidRDefault="007F1A49" w:rsidP="007F1A49">
      <w:pPr>
        <w:spacing w:before="130" w:after="0" w:line="260" w:lineRule="exact"/>
        <w:ind w:left="0" w:right="0" w:firstLine="539"/>
        <w:rPr>
          <w:rFonts w:ascii="Cambria" w:eastAsia="Times New Roman" w:hAnsi="Cambria" w:cs="Times New Roman"/>
          <w:color w:val="auto"/>
          <w:sz w:val="19"/>
          <w:szCs w:val="23"/>
        </w:rPr>
      </w:pPr>
      <w:r w:rsidRPr="000F730B">
        <w:rPr>
          <w:rFonts w:ascii="Cambria" w:eastAsia="Times New Roman" w:hAnsi="Cambria" w:cs="Times New Roman"/>
          <w:color w:val="auto"/>
          <w:sz w:val="19"/>
          <w:szCs w:val="23"/>
        </w:rPr>
        <w:t>[2] Apzīmējumi atbilst Sabiedrisko pakalpojumu regulēšanas komisijas izdotajā metodikā par sadzīves atkritumu apglabāšanas pakalpojuma tarifa aprēķināšanu noteiktajam.</w:t>
      </w:r>
    </w:p>
    <w:p w:rsidR="007F1A49" w:rsidRPr="000F730B" w:rsidRDefault="007F1A49" w:rsidP="007F1A49">
      <w:pPr>
        <w:spacing w:before="130" w:after="0" w:line="260" w:lineRule="exact"/>
        <w:ind w:left="0" w:right="0" w:firstLine="539"/>
        <w:rPr>
          <w:rFonts w:ascii="Cambria" w:eastAsia="Times New Roman" w:hAnsi="Cambria" w:cs="Times New Roman"/>
          <w:color w:val="auto"/>
          <w:sz w:val="19"/>
          <w:szCs w:val="23"/>
        </w:rPr>
      </w:pPr>
      <w:r w:rsidRPr="000F730B">
        <w:rPr>
          <w:rFonts w:ascii="Cambria" w:eastAsia="Times New Roman" w:hAnsi="Cambria" w:cs="Times New Roman"/>
          <w:color w:val="auto"/>
          <w:sz w:val="19"/>
          <w:szCs w:val="23"/>
        </w:rPr>
        <w:t>[3] Rādītāji un numerācija atbilst Sabiedrisko pakalpojumu regulēšanas komisijas izdotajā metodikā par sadzīves atkritumu apglabāšanas pakalpojuma tarifa aprēķināšanu noteiktajiem posteņiem.</w:t>
      </w:r>
    </w:p>
    <w:p w:rsidR="007F1A49" w:rsidRPr="000F730B" w:rsidRDefault="007F1A49" w:rsidP="007F1A49">
      <w:pPr>
        <w:spacing w:before="130" w:after="0" w:line="260" w:lineRule="exact"/>
        <w:ind w:left="0" w:right="0" w:firstLine="539"/>
        <w:jc w:val="left"/>
        <w:rPr>
          <w:rFonts w:ascii="Cambria" w:eastAsia="Times New Roman" w:hAnsi="Cambria" w:cs="Times New Roman"/>
          <w:color w:val="auto"/>
          <w:sz w:val="19"/>
          <w:szCs w:val="23"/>
        </w:rPr>
      </w:pPr>
      <w:r w:rsidRPr="000F730B">
        <w:rPr>
          <w:rFonts w:ascii="Cambria" w:eastAsia="Times New Roman" w:hAnsi="Cambria" w:cs="Times New Roman"/>
          <w:color w:val="auto"/>
          <w:sz w:val="19"/>
          <w:szCs w:val="23"/>
        </w:rPr>
        <w:t>Datums ____.____.__________________.</w:t>
      </w:r>
    </w:p>
    <w:p w:rsidR="007F1A49" w:rsidRDefault="007F1A49" w:rsidP="007F1A49">
      <w:pPr>
        <w:spacing w:before="130" w:after="0" w:line="260" w:lineRule="exact"/>
        <w:ind w:left="0" w:right="0" w:firstLine="539"/>
        <w:jc w:val="left"/>
        <w:rPr>
          <w:rFonts w:ascii="Cambria" w:eastAsia="Times New Roman" w:hAnsi="Cambria" w:cs="Times New Roman"/>
          <w:color w:val="auto"/>
          <w:sz w:val="19"/>
          <w:szCs w:val="23"/>
        </w:rPr>
      </w:pPr>
    </w:p>
    <w:tbl>
      <w:tblPr>
        <w:tblW w:w="5000" w:type="pct"/>
        <w:tblCellMar>
          <w:top w:w="28" w:type="dxa"/>
          <w:left w:w="28" w:type="dxa"/>
          <w:bottom w:w="28" w:type="dxa"/>
          <w:right w:w="28" w:type="dxa"/>
        </w:tblCellMar>
        <w:tblLook w:val="04A0" w:firstRow="1" w:lastRow="0" w:firstColumn="1" w:lastColumn="0" w:noHBand="0" w:noVBand="1"/>
      </w:tblPr>
      <w:tblGrid>
        <w:gridCol w:w="3992"/>
        <w:gridCol w:w="2888"/>
        <w:gridCol w:w="1482"/>
      </w:tblGrid>
      <w:tr w:rsidR="007F1A49" w:rsidRPr="005C3CFC" w:rsidTr="00DD47B6">
        <w:tc>
          <w:tcPr>
            <w:tcW w:w="4564" w:type="dxa"/>
            <w:shd w:val="clear" w:color="auto" w:fill="auto"/>
          </w:tcPr>
          <w:p w:rsidR="007F1A49" w:rsidRPr="005C3CFC" w:rsidRDefault="007F1A49" w:rsidP="00DD47B6">
            <w:pPr>
              <w:autoSpaceDE w:val="0"/>
              <w:autoSpaceDN w:val="0"/>
              <w:adjustRightInd w:val="0"/>
              <w:spacing w:after="0" w:line="240" w:lineRule="auto"/>
              <w:ind w:left="0" w:right="0" w:firstLine="567"/>
              <w:rPr>
                <w:rFonts w:ascii="Cambria" w:hAnsi="Cambria" w:cs="Times New Roman"/>
                <w:sz w:val="19"/>
                <w:szCs w:val="19"/>
              </w:rPr>
            </w:pPr>
            <w:r w:rsidRPr="005C3CFC">
              <w:rPr>
                <w:rFonts w:ascii="Cambria" w:hAnsi="Cambria" w:cs="Times New Roman"/>
                <w:sz w:val="19"/>
                <w:szCs w:val="19"/>
              </w:rPr>
              <w:lastRenderedPageBreak/>
              <w:t>Persona, kura ir tiesīga pārstāvēt komersantu</w:t>
            </w:r>
          </w:p>
        </w:tc>
        <w:tc>
          <w:tcPr>
            <w:tcW w:w="3261" w:type="dxa"/>
            <w:tcBorders>
              <w:bottom w:val="single" w:sz="4" w:space="0" w:color="414142"/>
            </w:tcBorders>
            <w:shd w:val="clear" w:color="auto" w:fill="auto"/>
          </w:tcPr>
          <w:p w:rsidR="007F1A49" w:rsidRPr="005C3CFC" w:rsidRDefault="007F1A49" w:rsidP="00DD47B6">
            <w:pPr>
              <w:autoSpaceDE w:val="0"/>
              <w:autoSpaceDN w:val="0"/>
              <w:adjustRightInd w:val="0"/>
              <w:spacing w:after="0" w:line="240" w:lineRule="auto"/>
              <w:ind w:left="0" w:right="0" w:firstLine="0"/>
              <w:rPr>
                <w:rFonts w:ascii="Cambria" w:hAnsi="Cambria" w:cs="Times New Roman"/>
                <w:sz w:val="19"/>
                <w:szCs w:val="19"/>
              </w:rPr>
            </w:pPr>
          </w:p>
        </w:tc>
        <w:tc>
          <w:tcPr>
            <w:tcW w:w="1756" w:type="dxa"/>
            <w:shd w:val="clear" w:color="auto" w:fill="auto"/>
          </w:tcPr>
          <w:p w:rsidR="007F1A49" w:rsidRPr="005C3CFC" w:rsidRDefault="007F1A49" w:rsidP="00DD47B6">
            <w:pPr>
              <w:autoSpaceDE w:val="0"/>
              <w:autoSpaceDN w:val="0"/>
              <w:adjustRightInd w:val="0"/>
              <w:spacing w:after="0" w:line="240" w:lineRule="auto"/>
              <w:ind w:left="0" w:right="0" w:firstLine="0"/>
              <w:rPr>
                <w:rFonts w:ascii="Cambria" w:hAnsi="Cambria" w:cs="Times New Roman"/>
                <w:sz w:val="19"/>
                <w:szCs w:val="19"/>
              </w:rPr>
            </w:pPr>
          </w:p>
        </w:tc>
      </w:tr>
      <w:tr w:rsidR="007F1A49" w:rsidRPr="005C3CFC" w:rsidTr="00DD47B6">
        <w:tc>
          <w:tcPr>
            <w:tcW w:w="4564" w:type="dxa"/>
            <w:shd w:val="clear" w:color="auto" w:fill="auto"/>
          </w:tcPr>
          <w:p w:rsidR="007F1A49" w:rsidRPr="005C3CFC" w:rsidRDefault="007F1A49" w:rsidP="00DD47B6">
            <w:pPr>
              <w:autoSpaceDE w:val="0"/>
              <w:autoSpaceDN w:val="0"/>
              <w:adjustRightInd w:val="0"/>
              <w:spacing w:after="0" w:line="240" w:lineRule="auto"/>
              <w:ind w:left="0" w:right="0" w:firstLine="0"/>
              <w:jc w:val="center"/>
              <w:rPr>
                <w:rFonts w:ascii="Cambria" w:hAnsi="Cambria" w:cs="Times New Roman"/>
                <w:sz w:val="19"/>
                <w:szCs w:val="19"/>
              </w:rPr>
            </w:pPr>
          </w:p>
        </w:tc>
        <w:tc>
          <w:tcPr>
            <w:tcW w:w="3261" w:type="dxa"/>
            <w:tcBorders>
              <w:top w:val="single" w:sz="4" w:space="0" w:color="414142"/>
            </w:tcBorders>
            <w:shd w:val="clear" w:color="auto" w:fill="auto"/>
          </w:tcPr>
          <w:p w:rsidR="007F1A49" w:rsidRPr="00922ABF" w:rsidRDefault="007F1A49" w:rsidP="00DD47B6">
            <w:pPr>
              <w:autoSpaceDE w:val="0"/>
              <w:autoSpaceDN w:val="0"/>
              <w:adjustRightInd w:val="0"/>
              <w:spacing w:after="0" w:line="240" w:lineRule="auto"/>
              <w:ind w:left="0" w:right="0" w:firstLine="0"/>
              <w:jc w:val="center"/>
              <w:rPr>
                <w:rFonts w:ascii="Cambria" w:hAnsi="Cambria" w:cs="Times New Roman"/>
                <w:sz w:val="17"/>
                <w:szCs w:val="17"/>
              </w:rPr>
            </w:pPr>
            <w:r>
              <w:rPr>
                <w:rFonts w:ascii="Cambria" w:hAnsi="Cambria" w:cs="Times New Roman"/>
                <w:sz w:val="17"/>
                <w:szCs w:val="17"/>
              </w:rPr>
              <w:t>/paraksts un tā atšifrējums/</w:t>
            </w:r>
          </w:p>
        </w:tc>
        <w:tc>
          <w:tcPr>
            <w:tcW w:w="1756" w:type="dxa"/>
            <w:shd w:val="clear" w:color="auto" w:fill="auto"/>
          </w:tcPr>
          <w:p w:rsidR="007F1A49" w:rsidRPr="005C3CFC" w:rsidRDefault="007F1A49" w:rsidP="00DD47B6">
            <w:pPr>
              <w:autoSpaceDE w:val="0"/>
              <w:autoSpaceDN w:val="0"/>
              <w:adjustRightInd w:val="0"/>
              <w:spacing w:after="0" w:line="240" w:lineRule="auto"/>
              <w:ind w:left="0" w:right="0" w:firstLine="0"/>
              <w:jc w:val="center"/>
              <w:rPr>
                <w:rFonts w:ascii="Cambria" w:hAnsi="Cambria" w:cs="Times New Roman"/>
                <w:sz w:val="19"/>
                <w:szCs w:val="19"/>
              </w:rPr>
            </w:pPr>
          </w:p>
        </w:tc>
      </w:tr>
    </w:tbl>
    <w:p w:rsidR="007F1A49" w:rsidRPr="000F730B" w:rsidRDefault="007F1A49" w:rsidP="007F1A49">
      <w:pPr>
        <w:spacing w:before="130" w:after="0" w:line="260" w:lineRule="exact"/>
        <w:ind w:left="0" w:right="0" w:firstLine="539"/>
        <w:jc w:val="left"/>
        <w:rPr>
          <w:rFonts w:ascii="Cambria" w:eastAsia="Times New Roman" w:hAnsi="Cambria" w:cs="Times New Roman"/>
          <w:color w:val="auto"/>
          <w:sz w:val="19"/>
          <w:szCs w:val="23"/>
        </w:rPr>
      </w:pPr>
    </w:p>
    <w:tbl>
      <w:tblPr>
        <w:tblW w:w="5000" w:type="pct"/>
        <w:tblCellMar>
          <w:top w:w="28" w:type="dxa"/>
          <w:left w:w="28" w:type="dxa"/>
          <w:bottom w:w="28" w:type="dxa"/>
          <w:right w:w="28" w:type="dxa"/>
        </w:tblCellMar>
        <w:tblLook w:val="04A0" w:firstRow="1" w:lastRow="0" w:firstColumn="1" w:lastColumn="0" w:noHBand="0" w:noVBand="1"/>
      </w:tblPr>
      <w:tblGrid>
        <w:gridCol w:w="518"/>
        <w:gridCol w:w="2697"/>
        <w:gridCol w:w="5147"/>
      </w:tblGrid>
      <w:tr w:rsidR="007F1A49" w:rsidRPr="005C3CFC" w:rsidTr="00DD47B6">
        <w:tc>
          <w:tcPr>
            <w:tcW w:w="595" w:type="dxa"/>
            <w:shd w:val="clear" w:color="auto" w:fill="auto"/>
          </w:tcPr>
          <w:p w:rsidR="007F1A49" w:rsidRPr="005C3CFC" w:rsidRDefault="007F1A49" w:rsidP="00DD47B6">
            <w:pPr>
              <w:spacing w:after="0" w:line="240" w:lineRule="auto"/>
              <w:ind w:left="0" w:right="0" w:firstLine="0"/>
              <w:jc w:val="left"/>
              <w:rPr>
                <w:rFonts w:ascii="Cambria" w:eastAsia="Times New Roman" w:hAnsi="Cambria" w:cs="Times New Roman"/>
                <w:color w:val="auto"/>
                <w:sz w:val="19"/>
                <w:szCs w:val="19"/>
              </w:rPr>
            </w:pPr>
          </w:p>
        </w:tc>
        <w:tc>
          <w:tcPr>
            <w:tcW w:w="2977" w:type="dxa"/>
            <w:tcBorders>
              <w:bottom w:val="single" w:sz="4" w:space="0" w:color="414142"/>
            </w:tcBorders>
            <w:shd w:val="clear" w:color="auto" w:fill="auto"/>
          </w:tcPr>
          <w:p w:rsidR="007F1A49" w:rsidRPr="005C3CFC" w:rsidRDefault="007F1A49" w:rsidP="00DD47B6">
            <w:pPr>
              <w:spacing w:after="0" w:line="240" w:lineRule="auto"/>
              <w:ind w:left="0" w:right="0" w:firstLine="0"/>
              <w:jc w:val="left"/>
              <w:rPr>
                <w:rFonts w:ascii="Cambria" w:eastAsia="Times New Roman" w:hAnsi="Cambria" w:cs="Times New Roman"/>
                <w:color w:val="auto"/>
                <w:sz w:val="19"/>
                <w:szCs w:val="19"/>
              </w:rPr>
            </w:pPr>
          </w:p>
        </w:tc>
        <w:tc>
          <w:tcPr>
            <w:tcW w:w="6009" w:type="dxa"/>
            <w:shd w:val="clear" w:color="auto" w:fill="auto"/>
          </w:tcPr>
          <w:p w:rsidR="007F1A49" w:rsidRPr="005C3CFC" w:rsidRDefault="007F1A49" w:rsidP="00DD47B6">
            <w:pPr>
              <w:spacing w:after="0" w:line="240" w:lineRule="auto"/>
              <w:ind w:left="0" w:right="0" w:firstLine="0"/>
              <w:jc w:val="left"/>
              <w:rPr>
                <w:rFonts w:ascii="Cambria" w:eastAsia="Times New Roman" w:hAnsi="Cambria" w:cs="Times New Roman"/>
                <w:color w:val="auto"/>
                <w:sz w:val="19"/>
                <w:szCs w:val="19"/>
              </w:rPr>
            </w:pPr>
          </w:p>
        </w:tc>
      </w:tr>
      <w:tr w:rsidR="007F1A49" w:rsidRPr="005C3CFC" w:rsidTr="00DD47B6">
        <w:tc>
          <w:tcPr>
            <w:tcW w:w="595" w:type="dxa"/>
            <w:shd w:val="clear" w:color="auto" w:fill="auto"/>
          </w:tcPr>
          <w:p w:rsidR="007F1A49" w:rsidRPr="00922ABF" w:rsidRDefault="007F1A49" w:rsidP="00DD47B6">
            <w:pPr>
              <w:spacing w:after="0" w:line="240" w:lineRule="auto"/>
              <w:ind w:left="567" w:right="0" w:firstLine="0"/>
              <w:jc w:val="left"/>
              <w:rPr>
                <w:rFonts w:ascii="Cambria" w:eastAsia="Times New Roman" w:hAnsi="Cambria" w:cs="Times New Roman"/>
                <w:color w:val="auto"/>
                <w:sz w:val="17"/>
                <w:szCs w:val="17"/>
              </w:rPr>
            </w:pPr>
          </w:p>
        </w:tc>
        <w:tc>
          <w:tcPr>
            <w:tcW w:w="2977" w:type="dxa"/>
            <w:tcBorders>
              <w:top w:val="single" w:sz="4" w:space="0" w:color="414142"/>
            </w:tcBorders>
            <w:shd w:val="clear" w:color="auto" w:fill="auto"/>
          </w:tcPr>
          <w:p w:rsidR="007F1A49" w:rsidRPr="00922ABF" w:rsidRDefault="007F1A49" w:rsidP="00DD47B6">
            <w:pPr>
              <w:spacing w:after="0" w:line="240" w:lineRule="auto"/>
              <w:ind w:left="0" w:right="0" w:firstLine="0"/>
              <w:jc w:val="center"/>
              <w:rPr>
                <w:rFonts w:ascii="Cambria" w:eastAsia="Times New Roman" w:hAnsi="Cambria" w:cs="Times New Roman"/>
                <w:color w:val="auto"/>
                <w:sz w:val="17"/>
                <w:szCs w:val="17"/>
              </w:rPr>
            </w:pPr>
            <w:r w:rsidRPr="00922ABF">
              <w:rPr>
                <w:rFonts w:ascii="Cambria" w:eastAsia="Times New Roman" w:hAnsi="Cambria" w:cs="Times New Roman"/>
                <w:color w:val="auto"/>
                <w:sz w:val="17"/>
                <w:szCs w:val="17"/>
              </w:rPr>
              <w:t>/sagatavotāja vārds, uzvārds/</w:t>
            </w:r>
          </w:p>
        </w:tc>
        <w:tc>
          <w:tcPr>
            <w:tcW w:w="6009" w:type="dxa"/>
            <w:shd w:val="clear" w:color="auto" w:fill="auto"/>
          </w:tcPr>
          <w:p w:rsidR="007F1A49" w:rsidRPr="005C3CFC" w:rsidRDefault="007F1A49" w:rsidP="00DD47B6">
            <w:pPr>
              <w:spacing w:after="0" w:line="240" w:lineRule="auto"/>
              <w:ind w:left="0" w:right="0" w:firstLine="0"/>
              <w:jc w:val="left"/>
              <w:rPr>
                <w:rFonts w:ascii="Cambria" w:eastAsia="Times New Roman" w:hAnsi="Cambria" w:cs="Times New Roman"/>
                <w:color w:val="auto"/>
                <w:sz w:val="19"/>
                <w:szCs w:val="19"/>
              </w:rPr>
            </w:pPr>
          </w:p>
        </w:tc>
      </w:tr>
    </w:tbl>
    <w:p w:rsidR="007F1A49" w:rsidRDefault="007F1A49" w:rsidP="007F1A49">
      <w:pPr>
        <w:spacing w:before="130" w:after="0" w:line="260" w:lineRule="exact"/>
        <w:ind w:left="0" w:right="0" w:firstLine="539"/>
        <w:jc w:val="left"/>
        <w:rPr>
          <w:rFonts w:ascii="Cambria" w:eastAsia="Times New Roman" w:hAnsi="Cambria" w:cs="Times New Roman"/>
          <w:color w:val="auto"/>
          <w:sz w:val="19"/>
          <w:szCs w:val="23"/>
        </w:rPr>
      </w:pPr>
    </w:p>
    <w:p w:rsidR="007F1A49" w:rsidRPr="000F730B" w:rsidRDefault="007F1A49" w:rsidP="007F1A49">
      <w:pPr>
        <w:spacing w:before="130" w:after="0" w:line="260" w:lineRule="exact"/>
        <w:ind w:left="0" w:right="0" w:firstLine="539"/>
        <w:jc w:val="left"/>
        <w:rPr>
          <w:rFonts w:ascii="Cambria" w:eastAsia="Times New Roman" w:hAnsi="Cambria" w:cs="Times New Roman"/>
          <w:color w:val="auto"/>
          <w:sz w:val="19"/>
          <w:szCs w:val="23"/>
        </w:rPr>
      </w:pPr>
      <w:r w:rsidRPr="000F730B">
        <w:rPr>
          <w:rFonts w:ascii="Cambria" w:eastAsia="Times New Roman" w:hAnsi="Cambria" w:cs="Times New Roman"/>
          <w:color w:val="auto"/>
          <w:sz w:val="19"/>
          <w:szCs w:val="23"/>
        </w:rPr>
        <w:t xml:space="preserve">Tālrunis </w:t>
      </w:r>
      <w:r w:rsidRPr="000F730B">
        <w:rPr>
          <w:rFonts w:ascii="Cambria" w:eastAsia="Times New Roman" w:hAnsi="Cambria" w:cs="Times New Roman"/>
          <w:color w:val="auto"/>
          <w:sz w:val="19"/>
          <w:szCs w:val="23"/>
          <w:u w:val="single"/>
        </w:rPr>
        <w:t xml:space="preserve">    </w:t>
      </w:r>
      <w:r w:rsidRPr="000F730B">
        <w:rPr>
          <w:rFonts w:ascii="Cambria" w:eastAsia="Times New Roman" w:hAnsi="Cambria" w:cs="Times New Roman"/>
          <w:color w:val="auto"/>
          <w:sz w:val="19"/>
          <w:szCs w:val="23"/>
        </w:rPr>
        <w:t>__________________</w:t>
      </w:r>
    </w:p>
    <w:p w:rsidR="007F1A49" w:rsidRPr="000F730B" w:rsidRDefault="007F1A49" w:rsidP="007F1A49">
      <w:pPr>
        <w:spacing w:before="130" w:after="0" w:line="260" w:lineRule="exact"/>
        <w:ind w:left="0" w:right="0" w:firstLine="539"/>
        <w:jc w:val="left"/>
        <w:rPr>
          <w:rFonts w:ascii="Cambria" w:eastAsia="Times New Roman" w:hAnsi="Cambria" w:cs="Times New Roman"/>
          <w:color w:val="auto"/>
          <w:sz w:val="19"/>
          <w:szCs w:val="23"/>
        </w:rPr>
      </w:pPr>
    </w:p>
    <w:p w:rsidR="007F1A49" w:rsidRPr="000F730B" w:rsidRDefault="007F1A49" w:rsidP="007F1A49">
      <w:pPr>
        <w:spacing w:before="130" w:after="0" w:line="260" w:lineRule="exact"/>
        <w:ind w:left="0" w:right="0" w:firstLine="539"/>
        <w:jc w:val="left"/>
        <w:rPr>
          <w:rFonts w:ascii="Cambria" w:eastAsia="Times New Roman" w:hAnsi="Cambria" w:cs="Times New Roman"/>
          <w:color w:val="auto"/>
          <w:sz w:val="19"/>
          <w:szCs w:val="23"/>
        </w:rPr>
      </w:pPr>
      <w:r w:rsidRPr="000F730B">
        <w:rPr>
          <w:rFonts w:ascii="Cambria" w:eastAsia="Times New Roman" w:hAnsi="Cambria" w:cs="Times New Roman"/>
          <w:color w:val="auto"/>
          <w:sz w:val="19"/>
          <w:szCs w:val="23"/>
        </w:rPr>
        <w:t xml:space="preserve">e-pasts </w:t>
      </w:r>
      <w:r w:rsidRPr="000F730B">
        <w:rPr>
          <w:rFonts w:ascii="Cambria" w:eastAsia="Times New Roman" w:hAnsi="Cambria" w:cs="Times New Roman"/>
          <w:color w:val="auto"/>
          <w:sz w:val="19"/>
          <w:szCs w:val="23"/>
          <w:u w:val="single"/>
        </w:rPr>
        <w:t xml:space="preserve">    </w:t>
      </w:r>
      <w:r w:rsidR="003A6418">
        <w:rPr>
          <w:rFonts w:ascii="Cambria" w:eastAsia="Times New Roman" w:hAnsi="Cambria" w:cs="Times New Roman"/>
          <w:color w:val="auto"/>
          <w:sz w:val="19"/>
          <w:szCs w:val="23"/>
        </w:rPr>
        <w:t>__________________</w:t>
      </w:r>
      <w:bookmarkStart w:id="1" w:name="_GoBack"/>
      <w:bookmarkEnd w:id="1"/>
    </w:p>
    <w:p w:rsidR="007F1A49" w:rsidRPr="000F730B" w:rsidRDefault="007F1A49" w:rsidP="007F1A49">
      <w:pPr>
        <w:spacing w:before="130" w:after="0" w:line="260" w:lineRule="exact"/>
        <w:ind w:left="0" w:right="0" w:firstLine="539"/>
        <w:jc w:val="left"/>
        <w:rPr>
          <w:rFonts w:ascii="Cambria" w:eastAsia="Times New Roman" w:hAnsi="Cambria" w:cs="Times New Roman"/>
          <w:color w:val="auto"/>
          <w:sz w:val="19"/>
          <w:szCs w:val="23"/>
        </w:rPr>
      </w:pPr>
    </w:p>
    <w:p w:rsidR="009253BC" w:rsidRDefault="009253BC"/>
    <w:sectPr w:rsidR="009253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49"/>
    <w:rsid w:val="003A6418"/>
    <w:rsid w:val="007F1A49"/>
    <w:rsid w:val="009253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9"/>
    <w:pPr>
      <w:spacing w:after="108" w:line="249" w:lineRule="auto"/>
      <w:ind w:left="1712" w:right="1357" w:hanging="10"/>
      <w:jc w:val="both"/>
    </w:pPr>
    <w:rPr>
      <w:rFonts w:ascii="Tahoma" w:eastAsia="Tahoma" w:hAnsi="Tahoma" w:cs="Tahoma"/>
      <w:color w:val="000000"/>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9"/>
    <w:pPr>
      <w:spacing w:after="108" w:line="249" w:lineRule="auto"/>
      <w:ind w:left="1712" w:right="1357" w:hanging="10"/>
      <w:jc w:val="both"/>
    </w:pPr>
    <w:rPr>
      <w:rFonts w:ascii="Tahoma" w:eastAsia="Tahoma" w:hAnsi="Tahoma" w:cs="Tahoma"/>
      <w:color w:val="000000"/>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3863</Words>
  <Characters>2202</Characters>
  <Application>Microsoft Office Word</Application>
  <DocSecurity>0</DocSecurity>
  <Lines>18</Lines>
  <Paragraphs>12</Paragraphs>
  <ScaleCrop>false</ScaleCrop>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sandra.spulge</cp:lastModifiedBy>
  <cp:revision>2</cp:revision>
  <dcterms:created xsi:type="dcterms:W3CDTF">2018-03-12T09:13:00Z</dcterms:created>
  <dcterms:modified xsi:type="dcterms:W3CDTF">2018-03-12T11:37:00Z</dcterms:modified>
</cp:coreProperties>
</file>