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2" w:rsidRDefault="00F832B2" w:rsidP="00F832B2">
      <w:pPr>
        <w:pStyle w:val="NoSpacing1"/>
        <w:spacing w:before="130" w:line="260" w:lineRule="exact"/>
        <w:ind w:firstLine="539"/>
        <w:jc w:val="right"/>
        <w:rPr>
          <w:rFonts w:ascii="Cambria" w:hAnsi="Cambria"/>
          <w:color w:val="222222"/>
          <w:sz w:val="19"/>
          <w:szCs w:val="28"/>
          <w:shd w:val="clear" w:color="auto" w:fill="FFFFFF"/>
        </w:rPr>
      </w:pPr>
      <w:r w:rsidRPr="00FA0756">
        <w:rPr>
          <w:rFonts w:ascii="Cambria" w:hAnsi="Cambria"/>
          <w:color w:val="222222"/>
          <w:sz w:val="19"/>
          <w:szCs w:val="28"/>
          <w:shd w:val="clear" w:color="auto" w:fill="FFFFFF"/>
        </w:rPr>
        <w:t>2. pielikums</w:t>
      </w:r>
      <w:r w:rsidRPr="00FA0756">
        <w:rPr>
          <w:rFonts w:ascii="Cambria" w:hAnsi="Cambria"/>
          <w:color w:val="222222"/>
          <w:sz w:val="19"/>
          <w:szCs w:val="28"/>
        </w:rPr>
        <w:br/>
      </w:r>
      <w:r w:rsidRPr="00FA0756">
        <w:rPr>
          <w:rFonts w:ascii="Cambria" w:hAnsi="Cambria"/>
          <w:color w:val="222222"/>
          <w:sz w:val="19"/>
          <w:szCs w:val="28"/>
          <w:shd w:val="clear" w:color="auto" w:fill="FFFFFF"/>
        </w:rPr>
        <w:t>Ministru kabineta</w:t>
      </w:r>
      <w:r w:rsidRPr="00FA0756">
        <w:rPr>
          <w:rFonts w:ascii="Cambria" w:hAnsi="Cambria"/>
          <w:color w:val="222222"/>
          <w:sz w:val="19"/>
          <w:szCs w:val="28"/>
        </w:rPr>
        <w:br/>
      </w:r>
      <w:r w:rsidRPr="00FA0756">
        <w:rPr>
          <w:rFonts w:ascii="Cambria" w:hAnsi="Cambria"/>
          <w:color w:val="222222"/>
          <w:sz w:val="19"/>
          <w:szCs w:val="28"/>
          <w:shd w:val="clear" w:color="auto" w:fill="FFFFFF"/>
        </w:rPr>
        <w:t>2013. gada 15. oktobra</w:t>
      </w:r>
      <w:r w:rsidRPr="00FA0756">
        <w:rPr>
          <w:rFonts w:ascii="Cambria" w:hAnsi="Cambria"/>
          <w:color w:val="222222"/>
          <w:sz w:val="19"/>
          <w:szCs w:val="28"/>
        </w:rPr>
        <w:br/>
      </w:r>
      <w:r w:rsidRPr="00FA0756">
        <w:rPr>
          <w:rFonts w:ascii="Cambria" w:hAnsi="Cambria"/>
          <w:color w:val="222222"/>
          <w:sz w:val="19"/>
          <w:szCs w:val="28"/>
          <w:shd w:val="clear" w:color="auto" w:fill="FFFFFF"/>
        </w:rPr>
        <w:t>noteikumiem Nr. 1115</w:t>
      </w:r>
    </w:p>
    <w:p w:rsidR="00E7595E" w:rsidRPr="00E7595E" w:rsidRDefault="00E7595E" w:rsidP="00E7595E">
      <w:pPr>
        <w:pStyle w:val="NoSpacing1"/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E7595E">
        <w:rPr>
          <w:rFonts w:ascii="Cambria" w:hAnsi="Cambria"/>
          <w:i/>
          <w:sz w:val="16"/>
          <w:szCs w:val="16"/>
        </w:rPr>
        <w:t>(Pielikums MK 01.03.2016. noteikumu Nr. 120 redakcijā)</w:t>
      </w:r>
    </w:p>
    <w:p w:rsidR="00F832B2" w:rsidRPr="00FA0756" w:rsidRDefault="00F832B2" w:rsidP="00F832B2">
      <w:pPr>
        <w:pStyle w:val="NoSpacing1"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28"/>
        <w:gridCol w:w="6986"/>
      </w:tblGrid>
      <w:tr w:rsidR="00F832B2" w:rsidRPr="00FA0756" w:rsidTr="00A3398A">
        <w:trPr>
          <w:cantSplit/>
        </w:trPr>
        <w:tc>
          <w:tcPr>
            <w:tcW w:w="7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B2" w:rsidRPr="00FA0756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 xml:space="preserve">Datu savākšanas pamatojums – </w:t>
            </w:r>
            <w:r w:rsidRPr="00FA0756">
              <w:rPr>
                <w:rFonts w:ascii="Cambria" w:hAnsi="Cambria"/>
                <w:sz w:val="19"/>
              </w:rPr>
              <w:br/>
              <w:t>Likuma par budžetu un finanšu vadību 30. panta pirmā daļa dod tiesības pieprasīt šos datus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2B2" w:rsidRPr="00FA0756" w:rsidRDefault="00F832B2" w:rsidP="00A3398A">
            <w:pPr>
              <w:jc w:val="right"/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>Veidlapa Nr. 4-3</w:t>
            </w:r>
          </w:p>
        </w:tc>
      </w:tr>
      <w:tr w:rsidR="00F832B2" w:rsidRPr="00FA0756" w:rsidTr="00A3398A">
        <w:trPr>
          <w:cantSplit/>
        </w:trPr>
        <w:tc>
          <w:tcPr>
            <w:tcW w:w="7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2" w:rsidRPr="00FA0756" w:rsidRDefault="00F832B2" w:rsidP="00A3398A">
            <w:pPr>
              <w:pStyle w:val="Heading1"/>
              <w:rPr>
                <w:rFonts w:ascii="Cambria" w:hAnsi="Cambria"/>
                <w:spacing w:val="0"/>
                <w:sz w:val="19"/>
                <w:szCs w:val="28"/>
              </w:rPr>
            </w:pPr>
            <w:r w:rsidRPr="00FA0756">
              <w:rPr>
                <w:rFonts w:ascii="Cambria" w:hAnsi="Cambria"/>
                <w:spacing w:val="0"/>
                <w:sz w:val="19"/>
                <w:szCs w:val="28"/>
              </w:rPr>
              <w:t>Pārskats par darbības finansiālajiem rezultātiem</w:t>
            </w:r>
          </w:p>
        </w:tc>
      </w:tr>
    </w:tbl>
    <w:p w:rsidR="00F832B2" w:rsidRPr="00FA0756" w:rsidRDefault="00F832B2" w:rsidP="00F832B2">
      <w:pPr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5"/>
        <w:gridCol w:w="3459"/>
        <w:gridCol w:w="1701"/>
        <w:gridCol w:w="3020"/>
        <w:gridCol w:w="394"/>
        <w:gridCol w:w="3285"/>
      </w:tblGrid>
      <w:tr w:rsidR="00F832B2" w:rsidRPr="00FA0756" w:rsidTr="00A3398A">
        <w:trPr>
          <w:cantSplit/>
        </w:trPr>
        <w:tc>
          <w:tcPr>
            <w:tcW w:w="5614" w:type="dxa"/>
            <w:gridSpan w:val="2"/>
            <w:vMerge w:val="restart"/>
            <w:noWrap/>
            <w:vAlign w:val="bottom"/>
            <w:hideMark/>
          </w:tcPr>
          <w:p w:rsidR="00F832B2" w:rsidRPr="00FA0756" w:rsidRDefault="00F832B2" w:rsidP="00A3398A">
            <w:pPr>
              <w:tabs>
                <w:tab w:val="left" w:pos="7380"/>
              </w:tabs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b/>
                <w:bCs/>
                <w:sz w:val="19"/>
              </w:rPr>
              <w:t>Ministrijas, centrālās valsts iestādes, pašvaldības nosaukums</w:t>
            </w:r>
            <w:r w:rsidRPr="00FA0756">
              <w:rPr>
                <w:rFonts w:ascii="Cambria" w:hAnsi="Cambria"/>
                <w:sz w:val="19"/>
              </w:rPr>
              <w:t xml:space="preserve"> </w:t>
            </w:r>
          </w:p>
        </w:tc>
        <w:tc>
          <w:tcPr>
            <w:tcW w:w="5187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F832B2" w:rsidRPr="00FA0756" w:rsidRDefault="00F832B2" w:rsidP="00A3398A">
            <w:pPr>
              <w:tabs>
                <w:tab w:val="left" w:pos="7380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427" w:type="dxa"/>
            <w:vMerge w:val="restart"/>
            <w:vAlign w:val="bottom"/>
          </w:tcPr>
          <w:p w:rsidR="00F832B2" w:rsidRPr="00FA0756" w:rsidRDefault="00F832B2" w:rsidP="00A3398A">
            <w:pPr>
              <w:tabs>
                <w:tab w:val="left" w:pos="7380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B2" w:rsidRPr="00FA0756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>KODI</w:t>
            </w:r>
          </w:p>
        </w:tc>
      </w:tr>
      <w:tr w:rsidR="00F832B2" w:rsidRPr="00FA0756" w:rsidTr="00A3398A">
        <w:trPr>
          <w:cantSplit/>
        </w:trPr>
        <w:tc>
          <w:tcPr>
            <w:tcW w:w="5614" w:type="dxa"/>
            <w:gridSpan w:val="2"/>
            <w:vMerge/>
            <w:vAlign w:val="center"/>
            <w:hideMark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vAlign w:val="center"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> </w:t>
            </w:r>
          </w:p>
        </w:tc>
      </w:tr>
      <w:tr w:rsidR="00F832B2" w:rsidRPr="00FA0756" w:rsidTr="00A3398A">
        <w:tc>
          <w:tcPr>
            <w:tcW w:w="2155" w:type="dxa"/>
            <w:noWrap/>
            <w:vAlign w:val="bottom"/>
            <w:hideMark/>
          </w:tcPr>
          <w:p w:rsidR="00F832B2" w:rsidRPr="00FA0756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 xml:space="preserve">Iestādes nosaukums 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</w:tcBorders>
            <w:vAlign w:val="bottom"/>
          </w:tcPr>
          <w:p w:rsidR="00F832B2" w:rsidRPr="00FA0756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:rsidR="00F832B2" w:rsidRPr="00FA0756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427" w:type="dxa"/>
            <w:vAlign w:val="bottom"/>
          </w:tcPr>
          <w:p w:rsidR="00F832B2" w:rsidRPr="00FA0756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</w:tr>
      <w:tr w:rsidR="00F832B2" w:rsidRPr="00FA0756" w:rsidTr="00A3398A">
        <w:tc>
          <w:tcPr>
            <w:tcW w:w="2155" w:type="dxa"/>
            <w:noWrap/>
            <w:hideMark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  <w:r w:rsidRPr="00FA0756">
              <w:rPr>
                <w:rFonts w:ascii="Cambria" w:hAnsi="Cambria"/>
                <w:sz w:val="19"/>
              </w:rPr>
              <w:t xml:space="preserve">Pārskata periods (gads) 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27" w:type="dxa"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B2" w:rsidRPr="00FA0756" w:rsidRDefault="00F832B2" w:rsidP="00A3398A">
            <w:pPr>
              <w:rPr>
                <w:rFonts w:ascii="Cambria" w:hAnsi="Cambria"/>
                <w:sz w:val="19"/>
              </w:rPr>
            </w:pPr>
          </w:p>
        </w:tc>
      </w:tr>
    </w:tbl>
    <w:p w:rsidR="00F832B2" w:rsidRPr="00FA0756" w:rsidRDefault="00F832B2" w:rsidP="00F832B2">
      <w:pPr>
        <w:spacing w:line="260" w:lineRule="exact"/>
        <w:ind w:firstLine="539"/>
        <w:rPr>
          <w:rFonts w:ascii="Cambria" w:hAnsi="Cambria"/>
          <w:sz w:val="19"/>
        </w:rPr>
      </w:pPr>
    </w:p>
    <w:p w:rsidR="00F832B2" w:rsidRPr="00FA0756" w:rsidRDefault="00F832B2" w:rsidP="00F832B2">
      <w:pPr>
        <w:spacing w:after="60" w:line="260" w:lineRule="exact"/>
        <w:ind w:firstLine="539"/>
        <w:jc w:val="right"/>
        <w:rPr>
          <w:rFonts w:ascii="Cambria" w:hAnsi="Cambria"/>
          <w:sz w:val="19"/>
        </w:rPr>
      </w:pPr>
      <w:r w:rsidRPr="00FA0756">
        <w:rPr>
          <w:rFonts w:ascii="Cambria" w:hAnsi="Cambria"/>
          <w:sz w:val="19"/>
        </w:rPr>
        <w:t>(lietotā valūta)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8"/>
        <w:gridCol w:w="3380"/>
        <w:gridCol w:w="652"/>
        <w:gridCol w:w="668"/>
        <w:gridCol w:w="128"/>
        <w:gridCol w:w="671"/>
        <w:gridCol w:w="754"/>
        <w:gridCol w:w="625"/>
        <w:gridCol w:w="591"/>
        <w:gridCol w:w="887"/>
        <w:gridCol w:w="660"/>
        <w:gridCol w:w="820"/>
        <w:gridCol w:w="814"/>
        <w:gridCol w:w="754"/>
        <w:gridCol w:w="651"/>
        <w:gridCol w:w="591"/>
        <w:gridCol w:w="780"/>
      </w:tblGrid>
      <w:tr w:rsidR="00F832B2" w:rsidRPr="00EE439C" w:rsidTr="00A3398A">
        <w:tc>
          <w:tcPr>
            <w:tcW w:w="768" w:type="dxa"/>
            <w:vMerge w:val="restart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Kods</w:t>
            </w:r>
          </w:p>
        </w:tc>
        <w:tc>
          <w:tcPr>
            <w:tcW w:w="3491" w:type="dxa"/>
            <w:vMerge w:val="restart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Posteņa nosaukums vai darījuma apraksts</w:t>
            </w:r>
          </w:p>
        </w:tc>
        <w:tc>
          <w:tcPr>
            <w:tcW w:w="673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724" w:type="dxa"/>
            <w:gridSpan w:val="6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Pārskata periods</w:t>
            </w:r>
          </w:p>
        </w:tc>
        <w:tc>
          <w:tcPr>
            <w:tcW w:w="677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491" w:type="dxa"/>
            <w:gridSpan w:val="6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Iepriekšējais pārskata periods</w:t>
            </w:r>
          </w:p>
        </w:tc>
      </w:tr>
      <w:tr w:rsidR="00F832B2" w:rsidRPr="00EE439C" w:rsidTr="00A3398A">
        <w:tc>
          <w:tcPr>
            <w:tcW w:w="768" w:type="dxa"/>
            <w:vMerge/>
            <w:vAlign w:val="center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491" w:type="dxa"/>
            <w:vMerge/>
            <w:vAlign w:val="center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73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pamat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bud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žets</w:t>
            </w:r>
            <w:proofErr w:type="spellEnd"/>
          </w:p>
        </w:tc>
        <w:tc>
          <w:tcPr>
            <w:tcW w:w="819" w:type="dxa"/>
            <w:gridSpan w:val="2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speci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ālais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budžets</w:t>
            </w:r>
          </w:p>
        </w:tc>
        <w:tc>
          <w:tcPr>
            <w:tcW w:w="692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>ziedo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jumi un dāvinā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jumi</w:t>
            </w: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>atvasi-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nāto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personu</w:t>
            </w:r>
            <w:r w:rsidRPr="00EE439C">
              <w:rPr>
                <w:rFonts w:ascii="Cambria" w:hAnsi="Cambria"/>
                <w:sz w:val="19"/>
                <w:szCs w:val="18"/>
                <w:vertAlign w:val="superscript"/>
              </w:rPr>
              <w:t>*</w:t>
            </w:r>
            <w:r w:rsidRPr="00EE439C">
              <w:rPr>
                <w:rFonts w:ascii="Cambria" w:hAnsi="Cambria"/>
                <w:sz w:val="19"/>
                <w:szCs w:val="18"/>
              </w:rPr>
              <w:t xml:space="preserve"> pamat-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dar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bības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budžets</w:t>
            </w:r>
          </w:p>
        </w:tc>
        <w:tc>
          <w:tcPr>
            <w:tcW w:w="645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 xml:space="preserve">citi 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bud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žeti</w:t>
            </w:r>
            <w:proofErr w:type="spellEnd"/>
          </w:p>
        </w:tc>
        <w:tc>
          <w:tcPr>
            <w:tcW w:w="589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konso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lidā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cija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</w:t>
            </w:r>
            <w:r>
              <w:rPr>
                <w:rFonts w:ascii="Cambria" w:hAnsi="Cambria"/>
                <w:sz w:val="19"/>
                <w:szCs w:val="18"/>
              </w:rPr>
              <w:br/>
            </w:r>
            <w:r w:rsidRPr="00EE439C">
              <w:rPr>
                <w:rFonts w:ascii="Cambria" w:hAnsi="Cambria"/>
                <w:sz w:val="19"/>
                <w:szCs w:val="18"/>
              </w:rPr>
              <w:t>(–)</w:t>
            </w:r>
          </w:p>
        </w:tc>
        <w:tc>
          <w:tcPr>
            <w:tcW w:w="916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 xml:space="preserve">KOPĀ </w:t>
            </w:r>
            <w:r w:rsidRPr="00EE439C">
              <w:rPr>
                <w:rFonts w:ascii="Cambria" w:hAnsi="Cambria"/>
                <w:sz w:val="19"/>
                <w:szCs w:val="18"/>
              </w:rPr>
              <w:br/>
              <w:t>(1. līdz 6. ailes summa)</w:t>
            </w:r>
          </w:p>
        </w:tc>
        <w:tc>
          <w:tcPr>
            <w:tcW w:w="677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pamat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bud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žets</w:t>
            </w:r>
            <w:proofErr w:type="spellEnd"/>
          </w:p>
        </w:tc>
        <w:tc>
          <w:tcPr>
            <w:tcW w:w="842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speci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ālais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budžets</w:t>
            </w:r>
          </w:p>
        </w:tc>
        <w:tc>
          <w:tcPr>
            <w:tcW w:w="836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>ziedo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jumi un dāvinā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jumi</w:t>
            </w: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>atvasi-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nāto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personu</w:t>
            </w:r>
            <w:r w:rsidRPr="00EE439C">
              <w:rPr>
                <w:rFonts w:ascii="Cambria" w:hAnsi="Cambria"/>
                <w:sz w:val="19"/>
                <w:szCs w:val="18"/>
                <w:vertAlign w:val="superscript"/>
              </w:rPr>
              <w:t>*</w:t>
            </w:r>
            <w:r w:rsidRPr="00EE439C">
              <w:rPr>
                <w:rFonts w:ascii="Cambria" w:hAnsi="Cambria"/>
                <w:sz w:val="19"/>
                <w:szCs w:val="18"/>
              </w:rPr>
              <w:t xml:space="preserve"> pamat-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dar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bības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budžets</w:t>
            </w:r>
          </w:p>
        </w:tc>
        <w:tc>
          <w:tcPr>
            <w:tcW w:w="667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 xml:space="preserve">citi </w:t>
            </w: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bud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žeti</w:t>
            </w:r>
            <w:proofErr w:type="spellEnd"/>
          </w:p>
        </w:tc>
        <w:tc>
          <w:tcPr>
            <w:tcW w:w="589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proofErr w:type="spellStart"/>
            <w:r w:rsidRPr="00EE439C">
              <w:rPr>
                <w:rFonts w:ascii="Cambria" w:hAnsi="Cambria"/>
                <w:sz w:val="19"/>
                <w:szCs w:val="18"/>
              </w:rPr>
              <w:t>konso</w:t>
            </w:r>
            <w:r w:rsidRPr="00EE439C">
              <w:rPr>
                <w:rFonts w:ascii="Cambria" w:hAnsi="Cambria"/>
                <w:sz w:val="19"/>
                <w:szCs w:val="18"/>
              </w:rPr>
              <w:softHyphen/>
              <w:t>lidā</w:t>
            </w:r>
            <w:r>
              <w:rPr>
                <w:rFonts w:ascii="Cambria" w:hAnsi="Cambria"/>
                <w:sz w:val="19"/>
                <w:szCs w:val="18"/>
              </w:rPr>
              <w:t>-</w:t>
            </w:r>
            <w:r w:rsidRPr="00EE439C">
              <w:rPr>
                <w:rFonts w:ascii="Cambria" w:hAnsi="Cambria"/>
                <w:sz w:val="19"/>
                <w:szCs w:val="18"/>
              </w:rPr>
              <w:t>cija</w:t>
            </w:r>
            <w:proofErr w:type="spellEnd"/>
            <w:r w:rsidRPr="00EE439C">
              <w:rPr>
                <w:rFonts w:ascii="Cambria" w:hAnsi="Cambria"/>
                <w:sz w:val="19"/>
                <w:szCs w:val="18"/>
              </w:rPr>
              <w:t xml:space="preserve"> </w:t>
            </w:r>
            <w:r>
              <w:rPr>
                <w:rFonts w:ascii="Cambria" w:hAnsi="Cambria"/>
                <w:sz w:val="19"/>
                <w:szCs w:val="18"/>
              </w:rPr>
              <w:br/>
            </w:r>
            <w:r w:rsidRPr="00EE439C">
              <w:rPr>
                <w:rFonts w:ascii="Cambria" w:hAnsi="Cambria"/>
                <w:sz w:val="19"/>
                <w:szCs w:val="18"/>
              </w:rPr>
              <w:t>(–)</w:t>
            </w:r>
          </w:p>
        </w:tc>
        <w:tc>
          <w:tcPr>
            <w:tcW w:w="805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  <w:szCs w:val="18"/>
              </w:rPr>
            </w:pPr>
            <w:r w:rsidRPr="00EE439C">
              <w:rPr>
                <w:rFonts w:ascii="Cambria" w:hAnsi="Cambria"/>
                <w:sz w:val="19"/>
                <w:szCs w:val="18"/>
              </w:rPr>
              <w:t>KOPĀ</w:t>
            </w:r>
            <w:r w:rsidRPr="00EE439C">
              <w:rPr>
                <w:rFonts w:ascii="Cambria" w:hAnsi="Cambria"/>
                <w:sz w:val="19"/>
                <w:szCs w:val="18"/>
              </w:rPr>
              <w:br/>
              <w:t>(8. līdz 13. ailes summa)</w:t>
            </w:r>
          </w:p>
        </w:tc>
      </w:tr>
      <w:tr w:rsidR="00F832B2" w:rsidRPr="00EE439C" w:rsidTr="00A3398A">
        <w:tc>
          <w:tcPr>
            <w:tcW w:w="768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3491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673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692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752" w:type="dxa"/>
            <w:vAlign w:val="center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589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6</w:t>
            </w:r>
          </w:p>
        </w:tc>
        <w:tc>
          <w:tcPr>
            <w:tcW w:w="916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7</w:t>
            </w:r>
          </w:p>
        </w:tc>
        <w:tc>
          <w:tcPr>
            <w:tcW w:w="677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8</w:t>
            </w:r>
          </w:p>
        </w:tc>
        <w:tc>
          <w:tcPr>
            <w:tcW w:w="842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10</w:t>
            </w:r>
          </w:p>
        </w:tc>
        <w:tc>
          <w:tcPr>
            <w:tcW w:w="752" w:type="dxa"/>
            <w:vAlign w:val="center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11</w:t>
            </w:r>
          </w:p>
        </w:tc>
        <w:tc>
          <w:tcPr>
            <w:tcW w:w="667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12</w:t>
            </w:r>
          </w:p>
        </w:tc>
        <w:tc>
          <w:tcPr>
            <w:tcW w:w="589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13</w:t>
            </w:r>
          </w:p>
        </w:tc>
        <w:tc>
          <w:tcPr>
            <w:tcW w:w="805" w:type="dxa"/>
            <w:vAlign w:val="center"/>
            <w:hideMark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14</w:t>
            </w: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A1.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 xml:space="preserve">Ieņēmumi no pamatdarbības </w:t>
            </w:r>
          </w:p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(A1.1. līdz A1.8. rindas summa)</w:t>
            </w:r>
          </w:p>
        </w:tc>
        <w:tc>
          <w:tcPr>
            <w:tcW w:w="673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Nodokļu ieņēmumi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A1.2.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Nenodokļu ieņēmumi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A1.3.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 xml:space="preserve">Maksas pakalpojumi un citi pašu </w:t>
            </w:r>
            <w:r w:rsidRPr="00EE439C">
              <w:rPr>
                <w:rFonts w:ascii="Cambria" w:hAnsi="Cambria"/>
                <w:sz w:val="19"/>
              </w:rPr>
              <w:lastRenderedPageBreak/>
              <w:t>ieņēmumi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lastRenderedPageBreak/>
              <w:t>A1.4.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Ārvalstu finanšu palīdzība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valsts struktūrām, izņemot komersantus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A1.5.2.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padotības iestādēm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A1.5.3.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pašvaldību struktūrām, izņemot komersantus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A1.5.4.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vispārējās valdības struktūrām, izņemot komersantus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A1.5.5.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transferts starp budžeta veidiem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A1.6.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Ziedojumi un dāvinājumi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A1.7.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Dotācija no vispārējiem ieņēmumiem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A1.8.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Citi ieņēmumi no pamatdarbības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A2.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 xml:space="preserve">Izdevumi no pamatdarbības </w:t>
            </w:r>
            <w:r w:rsidRPr="00EE439C">
              <w:rPr>
                <w:rFonts w:ascii="Cambria" w:hAnsi="Cambria"/>
                <w:b/>
                <w:bCs/>
                <w:sz w:val="19"/>
              </w:rPr>
              <w:br/>
            </w:r>
            <w:r w:rsidRPr="00EE439C">
              <w:rPr>
                <w:rFonts w:ascii="Cambria" w:hAnsi="Cambria"/>
                <w:sz w:val="19"/>
              </w:rPr>
              <w:t>(A2.1. līdz A2.11. rindas summa)</w:t>
            </w:r>
          </w:p>
        </w:tc>
        <w:tc>
          <w:tcPr>
            <w:tcW w:w="673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Atalgojums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A2.2.</w:t>
            </w:r>
          </w:p>
        </w:tc>
        <w:tc>
          <w:tcPr>
            <w:tcW w:w="3491" w:type="dxa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Darba devēja sociālās apdrošināšanas iemaksas, pabalsti un kompensācijas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A2.3.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Mācību, darba un dienesta komandējumi un dienesta, darba braucieni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A2.4.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Pakalpojumi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A2.5.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 xml:space="preserve">Krājumi, materiāli, energoresursi, preces, biroja preces un inventārs, periodika 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A2.6.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Nodokļu, nodevu un naudas sodu maksājumi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A2.7.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 xml:space="preserve">Subsīdijas, dotācijas un sociālie </w:t>
            </w:r>
            <w:r w:rsidRPr="00EE439C">
              <w:rPr>
                <w:rFonts w:ascii="Cambria" w:hAnsi="Cambria"/>
                <w:sz w:val="19"/>
              </w:rPr>
              <w:lastRenderedPageBreak/>
              <w:t>pabalsti, kārtējie maksājumi Eiropas Savienības budžetā un starptautiskā sadarbība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lastRenderedPageBreak/>
              <w:t>A2.8.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Procentu izdevumi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 xml:space="preserve">transferti starp valsts struktūrām, izņemot komersantus 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A2.9.2.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padotības iestādēm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A2.9.3.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pašvaldību struktūrām, izņemot komersantus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A2.9.4.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transferti starp vispārējās valdības struktūrām, izņemot komersantus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A2.9.5.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transferts starp budžeta veidiem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A2.9.6.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  <w:lang w:eastAsia="lv-LV"/>
              </w:rPr>
              <w:t xml:space="preserve"> transferts valsts budžetam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A2.10.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Nolietojuma, amortizācijas un vērtības samazinājuma izmaksas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A2.11.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Citi izdevumi no pamatdarbības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A.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Pamatdarbības pārsniegums vai deficīts (A1. – A2.)</w:t>
            </w:r>
          </w:p>
        </w:tc>
        <w:tc>
          <w:tcPr>
            <w:tcW w:w="673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B1.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Finanšu ieņēmumi (+)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B2.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Finanšu izdevumi (–)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B3.</w:t>
            </w:r>
          </w:p>
        </w:tc>
        <w:tc>
          <w:tcPr>
            <w:tcW w:w="3491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 xml:space="preserve">Ieņēmumi (+) vai izdevumi (–) no nefinanšu aktīvu realizācijas 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B.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Cits pārsniegums vai deficīts (B1. + B2. + B3.)</w:t>
            </w:r>
          </w:p>
        </w:tc>
        <w:tc>
          <w:tcPr>
            <w:tcW w:w="673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C1.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Ārkārtas ieņēmumi (+)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42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C2.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sz w:val="19"/>
              </w:rPr>
            </w:pPr>
            <w:r w:rsidRPr="00EE439C">
              <w:rPr>
                <w:rFonts w:ascii="Cambria" w:hAnsi="Cambria"/>
                <w:sz w:val="19"/>
              </w:rPr>
              <w:t>Ārkārtas izdevumi (–)</w:t>
            </w:r>
          </w:p>
        </w:tc>
        <w:tc>
          <w:tcPr>
            <w:tcW w:w="673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77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42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36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2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67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89" w:type="dxa"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EE439C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EE439C" w:rsidTr="00A3398A">
        <w:tc>
          <w:tcPr>
            <w:tcW w:w="768" w:type="dxa"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>D.</w:t>
            </w:r>
          </w:p>
        </w:tc>
        <w:tc>
          <w:tcPr>
            <w:tcW w:w="3491" w:type="dxa"/>
            <w:noWrap/>
            <w:hideMark/>
          </w:tcPr>
          <w:p w:rsidR="00F832B2" w:rsidRPr="00EE439C" w:rsidRDefault="00F832B2" w:rsidP="00A3398A">
            <w:pPr>
              <w:rPr>
                <w:rFonts w:ascii="Cambria" w:hAnsi="Cambria"/>
                <w:b/>
                <w:bCs/>
                <w:sz w:val="19"/>
              </w:rPr>
            </w:pPr>
            <w:r w:rsidRPr="00EE439C">
              <w:rPr>
                <w:rFonts w:ascii="Cambria" w:hAnsi="Cambria"/>
                <w:b/>
                <w:bCs/>
                <w:sz w:val="19"/>
              </w:rPr>
              <w:t xml:space="preserve">Perioda neto pārsniegums vai deficīts </w:t>
            </w:r>
            <w:r w:rsidRPr="00EE439C">
              <w:rPr>
                <w:rFonts w:ascii="Cambria" w:hAnsi="Cambria"/>
                <w:b/>
                <w:bCs/>
                <w:sz w:val="19"/>
              </w:rPr>
              <w:lastRenderedPageBreak/>
              <w:t>(A. + B. + C1. + C2.)</w:t>
            </w:r>
          </w:p>
        </w:tc>
        <w:tc>
          <w:tcPr>
            <w:tcW w:w="673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19" w:type="dxa"/>
            <w:gridSpan w:val="2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9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4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1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7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42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3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52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66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89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805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</w:tbl>
    <w:p w:rsidR="00F832B2" w:rsidRPr="00FA0756" w:rsidRDefault="00F832B2" w:rsidP="00F832B2">
      <w:pPr>
        <w:spacing w:line="260" w:lineRule="exact"/>
        <w:ind w:firstLine="539"/>
        <w:rPr>
          <w:rFonts w:ascii="Cambria" w:hAnsi="Cambria"/>
          <w:sz w:val="19"/>
        </w:rPr>
      </w:pPr>
    </w:p>
    <w:p w:rsidR="00F832B2" w:rsidRPr="000A1CE1" w:rsidRDefault="00F832B2" w:rsidP="00F832B2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0A1CE1">
        <w:rPr>
          <w:rFonts w:ascii="Cambria" w:hAnsi="Cambria"/>
          <w:sz w:val="17"/>
          <w:szCs w:val="17"/>
        </w:rPr>
        <w:t>Piezīme. *No valsts budžeta daļēji finansētas atvasinātas publiskas personas un budžeta nefinansētas iestādes.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FA0756">
        <w:rPr>
          <w:rFonts w:ascii="Cambria" w:hAnsi="Cambria"/>
          <w:b/>
          <w:sz w:val="19"/>
        </w:rPr>
        <w:t>Paskaidrojumi par: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A0756">
        <w:rPr>
          <w:rFonts w:ascii="Cambria" w:hAnsi="Cambria"/>
          <w:sz w:val="19"/>
        </w:rPr>
        <w:t>– rindā "A1.8. Citi ieņēmumi no pamatdarbības" iekļautajiem darījumiem: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48"/>
        <w:gridCol w:w="4968"/>
        <w:gridCol w:w="1134"/>
        <w:gridCol w:w="1276"/>
        <w:gridCol w:w="1417"/>
        <w:gridCol w:w="1701"/>
        <w:gridCol w:w="1134"/>
        <w:gridCol w:w="1036"/>
      </w:tblGrid>
      <w:tr w:rsidR="00F832B2" w:rsidRPr="000A1CE1" w:rsidTr="00A3398A">
        <w:tc>
          <w:tcPr>
            <w:tcW w:w="1348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Kods</w:t>
            </w:r>
          </w:p>
        </w:tc>
        <w:tc>
          <w:tcPr>
            <w:tcW w:w="6025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  <w:t>budžets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speciālais budžets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ziedojumi un dāvinājumi</w:t>
            </w:r>
          </w:p>
        </w:tc>
        <w:tc>
          <w:tcPr>
            <w:tcW w:w="170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atvasināto personu* pamatdarbības budžets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citi budžeti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(1. līdz 5. ailes summa)</w:t>
            </w:r>
          </w:p>
        </w:tc>
      </w:tr>
      <w:tr w:rsidR="00F832B2" w:rsidRPr="000A1CE1" w:rsidTr="00A3398A">
        <w:tc>
          <w:tcPr>
            <w:tcW w:w="1348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6025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Cs/>
                <w:sz w:val="19"/>
                <w:szCs w:val="22"/>
              </w:rPr>
              <w:t>5</w:t>
            </w: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Cs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A1.8.INV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Inventarizācijās konstatētie pārpalikumi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A1.8.UZKR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izveidoto uzkrājumu samazināšanas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A1.8.SAK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Nefinanšu aktīvu (nemateriālo ieguldījumu, pamatlīdzekļu, krājumu) sākotnējā atzīšana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A1.8.DZE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saistību dzēšanas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A1.8.NPI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Iepriekšējos gados kontā "Nākamo periodu ieņēmumi" atzīto ieņēmumu samazinājums, kas attiecas uz pārskata periodu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A1.8.MEZ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mežaudžu vērtības palielinājuma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A1.8.BUDZ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Ieņēmumi, kas pienākas valsts budžetam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A1.8.MEZR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pārējo rezervju izslēgšanas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A1.8.KLUD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Korekcijas par iepriekšējiem periodiem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A1.8.BEZA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bez atlīdzības saņemtajiem/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nodotajiem aktīviem/pasīviem, izņemot transfertos norādīto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A1.8.APDZ</w:t>
            </w:r>
          </w:p>
        </w:tc>
        <w:tc>
          <w:tcPr>
            <w:tcW w:w="6025" w:type="dxa"/>
          </w:tcPr>
          <w:p w:rsidR="00F832B2" w:rsidRPr="000A1CE1" w:rsidRDefault="00F832B2" w:rsidP="00A3398A">
            <w:pPr>
              <w:rPr>
                <w:rFonts w:ascii="Cambria" w:hAnsi="Cambria"/>
                <w:i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Pašvaldības budžetā saņemtā apdrošināšanas kompāniju atlīdzība par zaudējumiem 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A1.8.APDP</w:t>
            </w:r>
          </w:p>
        </w:tc>
        <w:tc>
          <w:tcPr>
            <w:tcW w:w="6025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Pārējā zaudējumu atlīdzība 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A1.8.IIVR</w:t>
            </w:r>
          </w:p>
        </w:tc>
        <w:tc>
          <w:tcPr>
            <w:tcW w:w="6025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Ilgtermiņa ieguldījumu vērtības samazinājuma reverss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A1.8.DMAF</w:t>
            </w:r>
          </w:p>
        </w:tc>
        <w:tc>
          <w:tcPr>
            <w:tcW w:w="6025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Dzīvojamo māju apsaimniekošanas uzkrājumu fonds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A1.8.PAR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i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348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 </w:t>
            </w:r>
          </w:p>
        </w:tc>
        <w:tc>
          <w:tcPr>
            <w:tcW w:w="6025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A0756">
        <w:rPr>
          <w:rFonts w:ascii="Cambria" w:hAnsi="Cambria"/>
          <w:sz w:val="19"/>
          <w:szCs w:val="22"/>
        </w:rPr>
        <w:t xml:space="preserve">– </w:t>
      </w:r>
      <w:r w:rsidRPr="00FA0756">
        <w:rPr>
          <w:rFonts w:ascii="Cambria" w:hAnsi="Cambria"/>
          <w:sz w:val="19"/>
        </w:rPr>
        <w:t>rindā "A2.11. Citi izdevumi no pamatdarbības" iekļautajiem darījumiem: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1"/>
        <w:gridCol w:w="4760"/>
        <w:gridCol w:w="1134"/>
        <w:gridCol w:w="1276"/>
        <w:gridCol w:w="1417"/>
        <w:gridCol w:w="1701"/>
        <w:gridCol w:w="1134"/>
        <w:gridCol w:w="1031"/>
      </w:tblGrid>
      <w:tr w:rsidR="00F832B2" w:rsidRPr="000A1CE1" w:rsidTr="00A3398A">
        <w:tc>
          <w:tcPr>
            <w:tcW w:w="156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Kods</w:t>
            </w:r>
          </w:p>
        </w:tc>
        <w:tc>
          <w:tcPr>
            <w:tcW w:w="5812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  <w:t>budžets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speciālais budžets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ziedojumi un dāvinājumi</w:t>
            </w:r>
          </w:p>
        </w:tc>
        <w:tc>
          <w:tcPr>
            <w:tcW w:w="170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atvasināto personu* pamatdarbības budžets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citi budžeti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(1. līdz 5. ailes summa)</w:t>
            </w:r>
          </w:p>
        </w:tc>
      </w:tr>
      <w:tr w:rsidR="00F832B2" w:rsidRPr="000A1CE1" w:rsidTr="00A3398A">
        <w:tc>
          <w:tcPr>
            <w:tcW w:w="156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5812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A2.11.INV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jc w:val="both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Inventarizācijās konstatētie iztrūkumi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A2.11.UZKR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jc w:val="both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uzkrājumu veidošanai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A2.11.NOR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prasību norakstīšanas un aizdevumu dzēšanas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A2.11.IZSL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Izdevumi no nefinanšu aktīvu (nemateriālo ieguldījumu, pamatlīdzekļu) vērtības un vērtības samazinājuma norakstīšanas, izslēdzot aktīvu no uzskaites 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A2.11.KRAJ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krājumu vērtības samazinājuma norakstīšanas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A2.11.KLUD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Korekcijas par iepriekšējiem periodiem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A2.11.BEZA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bez atlīdzības saņemtajiem/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nodotajiem aktīviem/pasīviem, izņemot transfertos norādīto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A2.11.BUDZ</w:t>
            </w:r>
          </w:p>
        </w:tc>
        <w:tc>
          <w:tcPr>
            <w:tcW w:w="5812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saistībām pret valsts budžetu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A2.11.PVAI</w:t>
            </w:r>
          </w:p>
        </w:tc>
        <w:tc>
          <w:tcPr>
            <w:tcW w:w="5812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Patiesās vērtības noteikšana atsavināšanai paredzētam ilgtermiņa ieguldījumam 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A2.11.DMAF</w:t>
            </w:r>
          </w:p>
        </w:tc>
        <w:tc>
          <w:tcPr>
            <w:tcW w:w="5812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Dzīvojamo māju apsaimniekošanas uzkrājumu fonds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A2.11.PAR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561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 </w:t>
            </w:r>
          </w:p>
        </w:tc>
        <w:tc>
          <w:tcPr>
            <w:tcW w:w="5812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  <w:r w:rsidRPr="00FA0756">
        <w:rPr>
          <w:rFonts w:ascii="Cambria" w:hAnsi="Cambria"/>
          <w:sz w:val="19"/>
          <w:szCs w:val="22"/>
        </w:rPr>
        <w:t xml:space="preserve">– </w:t>
      </w:r>
      <w:r w:rsidRPr="00FA0756">
        <w:rPr>
          <w:rFonts w:ascii="Cambria" w:hAnsi="Cambria"/>
          <w:sz w:val="19"/>
        </w:rPr>
        <w:t>rindā "B1. Finanšu ieņēmumi (+)" iekļautajiem darījumiem: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63"/>
        <w:gridCol w:w="5043"/>
        <w:gridCol w:w="1134"/>
        <w:gridCol w:w="1276"/>
        <w:gridCol w:w="1417"/>
        <w:gridCol w:w="1701"/>
        <w:gridCol w:w="1134"/>
        <w:gridCol w:w="1046"/>
      </w:tblGrid>
      <w:tr w:rsidR="00F832B2" w:rsidRPr="000A1CE1" w:rsidTr="00A3398A">
        <w:tc>
          <w:tcPr>
            <w:tcW w:w="1263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Kods</w:t>
            </w:r>
          </w:p>
        </w:tc>
        <w:tc>
          <w:tcPr>
            <w:tcW w:w="6003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  <w:t>budžets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speciālais budžets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ziedojumi un dāvinājumi</w:t>
            </w:r>
          </w:p>
        </w:tc>
        <w:tc>
          <w:tcPr>
            <w:tcW w:w="170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atvasināto personu* pamatdarbības budžets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citi budžeti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(1. līdz 5. ailes summa)</w:t>
            </w:r>
          </w:p>
        </w:tc>
      </w:tr>
      <w:tr w:rsidR="00F832B2" w:rsidRPr="000A1CE1" w:rsidTr="00A3398A">
        <w:tc>
          <w:tcPr>
            <w:tcW w:w="1263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6003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B1.APAR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kapitālsabiedrību akciju un daļu pārdošanas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B1.VPAR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vērtspapīru pārdošanas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B1.PARV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kapitālsabiedrību akciju, daļu un vērtspapīru pārvērtēšanas un vērtības samazinājuma izmaiņām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B1.SVA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Ieņēmumi no valūtas kursu svārstību rezultāta 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B1.UZK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nedrošajiem aizdevumiem izveidoto uzkrājumu samazinājuma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B1.PROC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Procentu ieņēmumi no finanšu darbības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B1.DIVI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dividendēm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B1.MANT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Ieņēmumi no mantiska ieguldījuma kapitālsabiedrībās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B1.PAR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63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 </w:t>
            </w:r>
          </w:p>
        </w:tc>
        <w:tc>
          <w:tcPr>
            <w:tcW w:w="6003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701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A0756">
        <w:rPr>
          <w:rFonts w:ascii="Cambria" w:hAnsi="Cambria"/>
          <w:sz w:val="19"/>
          <w:szCs w:val="22"/>
        </w:rPr>
        <w:t xml:space="preserve">– </w:t>
      </w:r>
      <w:r w:rsidRPr="00FA0756">
        <w:rPr>
          <w:rFonts w:ascii="Cambria" w:hAnsi="Cambria"/>
          <w:sz w:val="19"/>
        </w:rPr>
        <w:t>rindā "B2. Finanšu izdevumi (–)" iekļautajiem darījumiem: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8"/>
        <w:gridCol w:w="5099"/>
        <w:gridCol w:w="1134"/>
        <w:gridCol w:w="1276"/>
        <w:gridCol w:w="1417"/>
        <w:gridCol w:w="1616"/>
        <w:gridCol w:w="1219"/>
        <w:gridCol w:w="1055"/>
      </w:tblGrid>
      <w:tr w:rsidR="00F832B2" w:rsidRPr="000A1CE1" w:rsidTr="00A3398A">
        <w:tc>
          <w:tcPr>
            <w:tcW w:w="1198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Kods</w:t>
            </w:r>
          </w:p>
        </w:tc>
        <w:tc>
          <w:tcPr>
            <w:tcW w:w="5969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</w: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budžets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 xml:space="preserve">speciālais </w:t>
            </w: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budžets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 xml:space="preserve">ziedojumi un </w:t>
            </w: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dāvinājumi</w:t>
            </w:r>
          </w:p>
        </w:tc>
        <w:tc>
          <w:tcPr>
            <w:tcW w:w="161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 xml:space="preserve">atvasināto </w:t>
            </w: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personu* pamatdarbības budžets</w:t>
            </w:r>
          </w:p>
        </w:tc>
        <w:tc>
          <w:tcPr>
            <w:tcW w:w="121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citi budžeti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</w: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(1. līdz 5. ailes summa)</w:t>
            </w:r>
          </w:p>
        </w:tc>
      </w:tr>
      <w:tr w:rsidR="00F832B2" w:rsidRPr="000A1CE1" w:rsidTr="00A3398A">
        <w:tc>
          <w:tcPr>
            <w:tcW w:w="1198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A</w:t>
            </w:r>
          </w:p>
        </w:tc>
        <w:tc>
          <w:tcPr>
            <w:tcW w:w="5969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61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21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B2.AIEG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kapitālsabiedrību akciju un daļu iegādes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B2.VIEG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vērtspapīru iegādes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B2.PARV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kapitālsabiedrību akciju, daļu un vērtspapīru pārvērtēšanas un vērtības samazinājuma izmaiņām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B2.SVA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valūtas kursu svārstību rezultāta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B2.UZK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uzkrājumu veidošanas nedrošajiem aizdevumiem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B2.PROC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Procentu izdevumi no finanšu darbības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 </w:t>
            </w: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B2.NOR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Izdevumi no ieguldījumu kapitālsabiedrībā norakstīšanas (izslēgšana no uzskaites)</w:t>
            </w:r>
          </w:p>
        </w:tc>
        <w:tc>
          <w:tcPr>
            <w:tcW w:w="1134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 </w:t>
            </w: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B2.PAR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61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198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5969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61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1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  <w:r w:rsidRPr="00FA0756">
        <w:rPr>
          <w:rFonts w:ascii="Cambria" w:hAnsi="Cambria"/>
          <w:sz w:val="19"/>
          <w:szCs w:val="22"/>
        </w:rPr>
        <w:t xml:space="preserve">– </w:t>
      </w:r>
      <w:r w:rsidRPr="00FA0756">
        <w:rPr>
          <w:rFonts w:ascii="Cambria" w:hAnsi="Cambria"/>
          <w:sz w:val="19"/>
        </w:rPr>
        <w:t>rindā "C1. Ārkārtas ieņēmumi (+)" iekļautajiem darījumiem:</w:t>
      </w: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7"/>
        <w:gridCol w:w="5042"/>
        <w:gridCol w:w="1134"/>
        <w:gridCol w:w="1276"/>
        <w:gridCol w:w="1417"/>
        <w:gridCol w:w="1559"/>
        <w:gridCol w:w="1134"/>
        <w:gridCol w:w="1175"/>
      </w:tblGrid>
      <w:tr w:rsidR="00F832B2" w:rsidRPr="000A1CE1" w:rsidTr="00A3398A">
        <w:tc>
          <w:tcPr>
            <w:tcW w:w="127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Kods</w:t>
            </w:r>
          </w:p>
        </w:tc>
        <w:tc>
          <w:tcPr>
            <w:tcW w:w="595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  <w:t>budžets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speciālais budžets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ziedojumi un dāvinājumi</w:t>
            </w:r>
          </w:p>
        </w:tc>
        <w:tc>
          <w:tcPr>
            <w:tcW w:w="155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atvasināto personu* pamatdarbības budžets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citi budžeti</w:t>
            </w:r>
          </w:p>
        </w:tc>
        <w:tc>
          <w:tcPr>
            <w:tcW w:w="1276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(1. līdz 5. ailes summa)</w:t>
            </w:r>
          </w:p>
        </w:tc>
      </w:tr>
      <w:tr w:rsidR="00F832B2" w:rsidRPr="000A1CE1" w:rsidTr="00A3398A">
        <w:tc>
          <w:tcPr>
            <w:tcW w:w="127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595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277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C1.PAR</w:t>
            </w:r>
          </w:p>
        </w:tc>
        <w:tc>
          <w:tcPr>
            <w:tcW w:w="5954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55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77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7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55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7"/>
        <w:gridCol w:w="5042"/>
        <w:gridCol w:w="1134"/>
        <w:gridCol w:w="1275"/>
        <w:gridCol w:w="1418"/>
        <w:gridCol w:w="1559"/>
        <w:gridCol w:w="1134"/>
        <w:gridCol w:w="1175"/>
      </w:tblGrid>
      <w:tr w:rsidR="00F832B2" w:rsidRPr="000A1CE1" w:rsidTr="00A3398A">
        <w:tc>
          <w:tcPr>
            <w:tcW w:w="127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lastRenderedPageBreak/>
              <w:t>Kods</w:t>
            </w:r>
          </w:p>
        </w:tc>
        <w:tc>
          <w:tcPr>
            <w:tcW w:w="595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Posteņa nosaukums vai darījuma apraksts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pamat</w:t>
            </w:r>
            <w:r w:rsidRPr="000A1CE1">
              <w:rPr>
                <w:rFonts w:ascii="Cambria" w:hAnsi="Cambria"/>
                <w:sz w:val="19"/>
                <w:szCs w:val="22"/>
              </w:rPr>
              <w:softHyphen/>
              <w:t>budžets</w:t>
            </w:r>
          </w:p>
        </w:tc>
        <w:tc>
          <w:tcPr>
            <w:tcW w:w="1275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speciālais budžets</w:t>
            </w:r>
          </w:p>
        </w:tc>
        <w:tc>
          <w:tcPr>
            <w:tcW w:w="1418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ziedojumi un dāvinājumi</w:t>
            </w:r>
          </w:p>
        </w:tc>
        <w:tc>
          <w:tcPr>
            <w:tcW w:w="155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atvasināto personu* pamatdarbības budžets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citi budžeti</w:t>
            </w:r>
          </w:p>
        </w:tc>
        <w:tc>
          <w:tcPr>
            <w:tcW w:w="1276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 xml:space="preserve">KOPĀ </w:t>
            </w:r>
            <w:r w:rsidRPr="000A1CE1">
              <w:rPr>
                <w:rFonts w:ascii="Cambria" w:hAnsi="Cambria"/>
                <w:sz w:val="19"/>
                <w:szCs w:val="22"/>
              </w:rPr>
              <w:br/>
              <w:t>(1. līdz 5. ailes summa)</w:t>
            </w:r>
          </w:p>
        </w:tc>
      </w:tr>
      <w:tr w:rsidR="00F832B2" w:rsidRPr="000A1CE1" w:rsidTr="00A3398A">
        <w:tc>
          <w:tcPr>
            <w:tcW w:w="1277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5954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6</w:t>
            </w:r>
          </w:p>
        </w:tc>
      </w:tr>
      <w:tr w:rsidR="00F832B2" w:rsidRPr="000A1CE1" w:rsidTr="00A3398A">
        <w:tc>
          <w:tcPr>
            <w:tcW w:w="1277" w:type="dxa"/>
            <w:noWrap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C2.PAR</w:t>
            </w:r>
          </w:p>
        </w:tc>
        <w:tc>
          <w:tcPr>
            <w:tcW w:w="5954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/</w:t>
            </w:r>
            <w:r w:rsidRPr="000A1CE1">
              <w:rPr>
                <w:rFonts w:ascii="Cambria" w:hAnsi="Cambria"/>
                <w:i/>
                <w:sz w:val="19"/>
                <w:szCs w:val="22"/>
              </w:rPr>
              <w:t>katra darījuma detalizēts apraksts</w:t>
            </w:r>
            <w:r w:rsidRPr="000A1CE1">
              <w:rPr>
                <w:rFonts w:ascii="Cambria" w:hAnsi="Cambria"/>
                <w:sz w:val="19"/>
                <w:szCs w:val="22"/>
              </w:rPr>
              <w:t>/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275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418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55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  <w:tr w:rsidR="00F832B2" w:rsidRPr="000A1CE1" w:rsidTr="00A3398A">
        <w:tc>
          <w:tcPr>
            <w:tcW w:w="1277" w:type="dxa"/>
            <w:noWrap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2"/>
              </w:rPr>
            </w:pPr>
            <w:r w:rsidRPr="000A1CE1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5954" w:type="dxa"/>
            <w:hideMark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0A1CE1">
              <w:rPr>
                <w:rFonts w:ascii="Cambria" w:hAnsi="Cambria"/>
                <w:b/>
                <w:bCs/>
                <w:sz w:val="19"/>
                <w:szCs w:val="22"/>
              </w:rPr>
              <w:t>Kopā</w:t>
            </w: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5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418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559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134" w:type="dxa"/>
            <w:noWrap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  <w:tc>
          <w:tcPr>
            <w:tcW w:w="1276" w:type="dxa"/>
          </w:tcPr>
          <w:p w:rsidR="00F832B2" w:rsidRPr="000A1CE1" w:rsidRDefault="00F832B2" w:rsidP="00A3398A">
            <w:pPr>
              <w:jc w:val="right"/>
              <w:rPr>
                <w:rFonts w:ascii="Cambria" w:hAnsi="Cambria"/>
                <w:b/>
                <w:bCs/>
                <w:sz w:val="19"/>
                <w:szCs w:val="22"/>
              </w:rPr>
            </w:pP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647"/>
        <w:gridCol w:w="6277"/>
        <w:gridCol w:w="818"/>
        <w:gridCol w:w="4272"/>
      </w:tblGrid>
      <w:tr w:rsidR="00F832B2" w:rsidRPr="000A1CE1" w:rsidTr="00A3398A">
        <w:trPr>
          <w:cantSplit/>
        </w:trPr>
        <w:tc>
          <w:tcPr>
            <w:tcW w:w="272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28"/>
              </w:rPr>
            </w:pPr>
            <w:r w:rsidRPr="000A1CE1">
              <w:rPr>
                <w:rFonts w:ascii="Cambria" w:hAnsi="Cambria"/>
                <w:sz w:val="19"/>
                <w:szCs w:val="28"/>
              </w:rPr>
              <w:t>Iestādes vadītājs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 w:val="restart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</w:tr>
      <w:tr w:rsidR="00F832B2" w:rsidRPr="000A1CE1" w:rsidTr="00A3398A">
        <w:trPr>
          <w:cantSplit/>
        </w:trPr>
        <w:tc>
          <w:tcPr>
            <w:tcW w:w="2722" w:type="dxa"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A1C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851" w:type="dxa"/>
            <w:vMerge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A1CE1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  <w:tr w:rsidR="00F832B2" w:rsidRPr="000A1CE1" w:rsidTr="00A3398A">
        <w:trPr>
          <w:cantSplit/>
        </w:trPr>
        <w:tc>
          <w:tcPr>
            <w:tcW w:w="2722" w:type="dxa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  <w:szCs w:val="16"/>
              </w:rPr>
            </w:pPr>
          </w:p>
          <w:p w:rsidR="00F832B2" w:rsidRPr="000A1CE1" w:rsidRDefault="00F832B2" w:rsidP="00A3398A">
            <w:pPr>
              <w:rPr>
                <w:rFonts w:ascii="Cambria" w:hAnsi="Cambria"/>
                <w:sz w:val="19"/>
                <w:szCs w:val="28"/>
              </w:rPr>
            </w:pPr>
            <w:r w:rsidRPr="000A1CE1">
              <w:rPr>
                <w:rFonts w:ascii="Cambria" w:hAnsi="Cambria"/>
                <w:sz w:val="19"/>
                <w:szCs w:val="28"/>
              </w:rPr>
              <w:t>Atbildīgais finanšu darbinieks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F832B2" w:rsidRPr="000A1CE1" w:rsidTr="00A3398A">
        <w:trPr>
          <w:cantSplit/>
        </w:trPr>
        <w:tc>
          <w:tcPr>
            <w:tcW w:w="2722" w:type="dxa"/>
          </w:tcPr>
          <w:p w:rsidR="00F832B2" w:rsidRPr="000A1CE1" w:rsidRDefault="00F832B2" w:rsidP="00A3398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A1C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851" w:type="dxa"/>
            <w:vMerge/>
            <w:vAlign w:val="center"/>
            <w:hideMark/>
          </w:tcPr>
          <w:p w:rsidR="00F832B2" w:rsidRPr="000A1CE1" w:rsidRDefault="00F832B2" w:rsidP="00A3398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B2" w:rsidRPr="000A1CE1" w:rsidRDefault="00F832B2" w:rsidP="00A3398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A1CE1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F832B2" w:rsidRPr="00FA0756" w:rsidRDefault="00F832B2" w:rsidP="00F832B2">
      <w:pPr>
        <w:spacing w:before="130" w:line="260" w:lineRule="exact"/>
        <w:ind w:firstLine="539"/>
        <w:jc w:val="both"/>
        <w:rPr>
          <w:rFonts w:ascii="Cambria" w:hAnsi="Cambria"/>
          <w:color w:val="000000"/>
          <w:sz w:val="19"/>
        </w:rPr>
      </w:pPr>
    </w:p>
    <w:p w:rsidR="009A5FCC" w:rsidRDefault="00F832B2" w:rsidP="00F832B2">
      <w:r w:rsidRPr="000A1CE1">
        <w:rPr>
          <w:rFonts w:ascii="Cambria" w:hAnsi="Cambria"/>
          <w:color w:val="000000"/>
          <w:sz w:val="17"/>
          <w:szCs w:val="17"/>
        </w:rPr>
        <w:t xml:space="preserve">Piezīme. * Dokumenta rekvizītu "paraksts'' neaizpilda, ja elektroniskais dokuments ir </w:t>
      </w:r>
      <w:r w:rsidRPr="000A1CE1">
        <w:rPr>
          <w:rFonts w:ascii="Cambria" w:hAnsi="Cambria"/>
          <w:sz w:val="17"/>
          <w:szCs w:val="17"/>
        </w:rPr>
        <w:t>sagatavots atbilstoši normatīvajiem aktiem par elektronisko dokumentu noformēšanu.</w:t>
      </w:r>
    </w:p>
    <w:sectPr w:rsidR="009A5FCC" w:rsidSect="00F832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2B2"/>
    <w:rsid w:val="00086228"/>
    <w:rsid w:val="00361F58"/>
    <w:rsid w:val="004142A8"/>
    <w:rsid w:val="008B04B5"/>
    <w:rsid w:val="009A5FCC"/>
    <w:rsid w:val="00E7595E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32B2"/>
    <w:pPr>
      <w:keepNext/>
      <w:jc w:val="center"/>
      <w:outlineLvl w:val="0"/>
    </w:pPr>
    <w:rPr>
      <w:b/>
      <w:spacing w:val="7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B2"/>
    <w:rPr>
      <w:rFonts w:ascii="Times New Roman" w:eastAsia="Times New Roman" w:hAnsi="Times New Roman" w:cs="Times New Roman"/>
      <w:b/>
      <w:spacing w:val="70"/>
      <w:sz w:val="36"/>
      <w:szCs w:val="20"/>
    </w:rPr>
  </w:style>
  <w:style w:type="paragraph" w:customStyle="1" w:styleId="NoSpacing1">
    <w:name w:val="No Spacing1"/>
    <w:qFormat/>
    <w:rsid w:val="00F83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5656</Words>
  <Characters>3225</Characters>
  <Application>Microsoft Office Word</Application>
  <DocSecurity>0</DocSecurity>
  <Lines>26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agnese.upite2</cp:lastModifiedBy>
  <cp:revision>2</cp:revision>
  <dcterms:created xsi:type="dcterms:W3CDTF">2016-03-03T08:55:00Z</dcterms:created>
  <dcterms:modified xsi:type="dcterms:W3CDTF">2016-03-03T09:08:00Z</dcterms:modified>
</cp:coreProperties>
</file>