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72" w:rsidRPr="00AA0C5E" w:rsidRDefault="00796D72" w:rsidP="00796D72">
      <w:pPr>
        <w:pStyle w:val="Header"/>
        <w:jc w:val="right"/>
        <w:rPr>
          <w:b/>
          <w:szCs w:val="24"/>
        </w:rPr>
      </w:pPr>
      <w:r w:rsidRPr="00AA0C5E">
        <w:rPr>
          <w:b/>
          <w:szCs w:val="24"/>
        </w:rPr>
        <w:t>Ekonomikas ministrijas iesniegtajā redakcijā</w:t>
      </w:r>
    </w:p>
    <w:p w:rsidR="00796D72" w:rsidRPr="00AA0C5E" w:rsidRDefault="00796D72" w:rsidP="006750D8">
      <w:pPr>
        <w:tabs>
          <w:tab w:val="right" w:pos="9992"/>
        </w:tabs>
        <w:jc w:val="right"/>
        <w:rPr>
          <w:szCs w:val="24"/>
          <w:lang w:val="lv-LV"/>
        </w:rPr>
      </w:pPr>
    </w:p>
    <w:p w:rsidR="006750D8" w:rsidRPr="00AA0C5E" w:rsidRDefault="006750D8" w:rsidP="006750D8">
      <w:pPr>
        <w:tabs>
          <w:tab w:val="right" w:pos="9992"/>
        </w:tabs>
        <w:jc w:val="right"/>
        <w:rPr>
          <w:szCs w:val="24"/>
          <w:lang w:val="lv-LV"/>
        </w:rPr>
      </w:pPr>
      <w:r w:rsidRPr="00AA0C5E">
        <w:rPr>
          <w:szCs w:val="24"/>
          <w:lang w:val="lv-LV"/>
        </w:rPr>
        <w:t>182.pielikums</w:t>
      </w:r>
    </w:p>
    <w:p w:rsidR="006750D8" w:rsidRPr="00AA0C5E" w:rsidRDefault="006750D8" w:rsidP="006750D8">
      <w:pPr>
        <w:tabs>
          <w:tab w:val="right" w:pos="9992"/>
        </w:tabs>
        <w:jc w:val="right"/>
        <w:rPr>
          <w:szCs w:val="24"/>
          <w:lang w:val="lv-LV"/>
        </w:rPr>
      </w:pPr>
      <w:r w:rsidRPr="00AA0C5E">
        <w:rPr>
          <w:szCs w:val="24"/>
          <w:lang w:val="lv-LV"/>
        </w:rPr>
        <w:t>Ministru kabineta</w:t>
      </w:r>
    </w:p>
    <w:p w:rsidR="006750D8" w:rsidRPr="00AA0C5E" w:rsidRDefault="006750D8" w:rsidP="006750D8">
      <w:pPr>
        <w:tabs>
          <w:tab w:val="right" w:pos="9992"/>
        </w:tabs>
        <w:jc w:val="right"/>
        <w:rPr>
          <w:szCs w:val="24"/>
          <w:lang w:val="lv-LV"/>
        </w:rPr>
      </w:pPr>
      <w:r w:rsidRPr="00AA0C5E">
        <w:rPr>
          <w:szCs w:val="24"/>
          <w:lang w:val="lv-LV"/>
        </w:rPr>
        <w:t>2006.gada 6.novembra</w:t>
      </w:r>
    </w:p>
    <w:p w:rsidR="006750D8" w:rsidRPr="00AA0C5E" w:rsidRDefault="006750D8" w:rsidP="006750D8">
      <w:pPr>
        <w:jc w:val="right"/>
        <w:rPr>
          <w:szCs w:val="24"/>
          <w:lang w:val="lv-LV"/>
        </w:rPr>
      </w:pPr>
      <w:r w:rsidRPr="00AA0C5E">
        <w:rPr>
          <w:szCs w:val="24"/>
          <w:lang w:val="lv-LV"/>
        </w:rPr>
        <w:t xml:space="preserve">                                                                                                   noteikumiem Nr.922</w:t>
      </w:r>
    </w:p>
    <w:p w:rsidR="006750D8" w:rsidRPr="00AA0C5E" w:rsidRDefault="00AA0C5E" w:rsidP="00AA0C5E">
      <w:pPr>
        <w:rPr>
          <w:rFonts w:cs="Times New Roman"/>
          <w:i/>
          <w:sz w:val="18"/>
          <w:szCs w:val="18"/>
          <w:lang w:val="lv-LV"/>
        </w:rPr>
      </w:pPr>
      <w:r w:rsidRPr="00AA0C5E">
        <w:rPr>
          <w:rFonts w:cs="Times New Roman"/>
          <w:i/>
          <w:sz w:val="18"/>
          <w:szCs w:val="18"/>
          <w:lang w:val="lv-LV"/>
        </w:rPr>
        <w:t xml:space="preserve">(Pielikums MK 09.02.2010. noteikumu Nr.114 redakcijā, kas grozīta ar MK 29.10.2013. noteikumiem Nr.1184; grozījumi pielikumā stājas spēkā 01.01.2014., sk. </w:t>
      </w:r>
      <w:hyperlink r:id="rId7" w:tgtFrame="_blank" w:history="1">
        <w:r w:rsidRPr="00AA0C5E">
          <w:rPr>
            <w:rStyle w:val="Hyperlink"/>
            <w:rFonts w:cs="Times New Roman"/>
            <w:i/>
            <w:sz w:val="18"/>
            <w:szCs w:val="18"/>
          </w:rPr>
          <w:t>grozījumu</w:t>
        </w:r>
      </w:hyperlink>
      <w:r w:rsidRPr="00AA0C5E">
        <w:rPr>
          <w:rFonts w:cs="Times New Roman"/>
          <w:i/>
          <w:sz w:val="18"/>
          <w:szCs w:val="18"/>
        </w:rPr>
        <w:t xml:space="preserve"> 2.punktu)</w:t>
      </w:r>
    </w:p>
    <w:p w:rsidR="00AA0C5E" w:rsidRDefault="00AA0C5E" w:rsidP="00AA0C5E">
      <w:pPr>
        <w:rPr>
          <w:sz w:val="28"/>
          <w:lang w:val="lv-LV"/>
        </w:rPr>
      </w:pPr>
    </w:p>
    <w:p w:rsidR="006750D8" w:rsidRDefault="006750D8" w:rsidP="006750D8">
      <w:pPr>
        <w:tabs>
          <w:tab w:val="left" w:pos="1800"/>
        </w:tabs>
        <w:jc w:val="center"/>
        <w:rPr>
          <w:sz w:val="28"/>
          <w:lang w:val="lv-LV"/>
        </w:rPr>
      </w:pPr>
      <w:r>
        <w:rPr>
          <w:rFonts w:cs="Times New Roman"/>
          <w:sz w:val="28"/>
          <w:lang w:val="lv-LV"/>
        </w:rPr>
        <w:t>Veidlapas Nr.5-pakalpojumi “Pārskats par pakalpojumiem 20__. gadā” paraugs.</w:t>
      </w:r>
    </w:p>
    <w:p w:rsidR="006750D8" w:rsidRPr="006750D8" w:rsidRDefault="006750D8">
      <w:pPr>
        <w:rPr>
          <w:lang w:val="lv-LV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85"/>
      </w:tblGrid>
      <w:tr w:rsidR="00EE481D">
        <w:trPr>
          <w:trHeight w:val="1253"/>
        </w:trPr>
        <w:tc>
          <w:tcPr>
            <w:tcW w:w="630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E481D" w:rsidRDefault="00EE481D">
            <w:pPr>
              <w:spacing w:before="80"/>
              <w:jc w:val="center"/>
              <w:rPr>
                <w:rFonts w:cs="Times New Roman"/>
                <w:b/>
                <w:bCs/>
                <w:color w:val="auto"/>
                <w:sz w:val="36"/>
                <w:lang w:val="lv-LV"/>
              </w:rPr>
            </w:pPr>
            <w:r>
              <w:rPr>
                <w:rFonts w:cs="Times New Roman"/>
                <w:b/>
                <w:bCs/>
                <w:color w:val="auto"/>
                <w:sz w:val="36"/>
                <w:lang w:val="lv-LV"/>
              </w:rPr>
              <w:t>PĀRSKATS PAR PAKALPOJUMIEM 20__. GADĀ</w:t>
            </w:r>
          </w:p>
          <w:p w:rsidR="00EE481D" w:rsidRDefault="00EE481D">
            <w:pPr>
              <w:spacing w:before="80" w:after="80"/>
              <w:jc w:val="center"/>
              <w:rPr>
                <w:szCs w:val="24"/>
                <w:lang w:val="lv-LV"/>
              </w:rPr>
            </w:pPr>
            <w:r>
              <w:rPr>
                <w:rFonts w:cs="Times New Roman"/>
                <w:bCs/>
                <w:color w:val="auto"/>
                <w:szCs w:val="24"/>
                <w:lang w:val="lv-LV"/>
              </w:rPr>
              <w:t>gada</w:t>
            </w:r>
          </w:p>
        </w:tc>
        <w:tc>
          <w:tcPr>
            <w:tcW w:w="418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E481D" w:rsidRDefault="00EE481D">
            <w:pPr>
              <w:spacing w:after="80"/>
              <w:jc w:val="center"/>
              <w:rPr>
                <w:b/>
                <w:bCs/>
                <w:i/>
                <w:sz w:val="64"/>
                <w:szCs w:val="24"/>
                <w:lang w:val="lv-LV"/>
              </w:rPr>
            </w:pPr>
            <w:r>
              <w:rPr>
                <w:rFonts w:cs="Times New Roman"/>
                <w:b/>
                <w:i/>
                <w:sz w:val="60"/>
                <w:lang w:val="lv-LV"/>
              </w:rPr>
              <w:t>5-pakalpojumi</w:t>
            </w:r>
          </w:p>
        </w:tc>
      </w:tr>
    </w:tbl>
    <w:p w:rsidR="00EE481D" w:rsidRDefault="00EE481D">
      <w:pPr>
        <w:ind w:right="-140"/>
        <w:jc w:val="center"/>
        <w:rPr>
          <w:sz w:val="28"/>
          <w:szCs w:val="28"/>
          <w:lang w:val="lv-LV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238"/>
        <w:gridCol w:w="4829"/>
      </w:tblGrid>
      <w:tr w:rsidR="00EE481D">
        <w:trPr>
          <w:trHeight w:val="192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81D" w:rsidRDefault="00EE481D">
            <w:pPr>
              <w:jc w:val="center"/>
              <w:rPr>
                <w:rFonts w:cs="Times New Roman"/>
                <w:b/>
                <w:i/>
                <w:sz w:val="32"/>
                <w:szCs w:val="32"/>
                <w:lang w:val="lv-LV"/>
              </w:rPr>
            </w:pPr>
            <w:r>
              <w:rPr>
                <w:rFonts w:cs="Times New Roman"/>
                <w:b/>
                <w:i/>
                <w:sz w:val="32"/>
                <w:szCs w:val="32"/>
                <w:lang w:val="lv-LV"/>
              </w:rPr>
              <w:t>Iesniedz</w:t>
            </w:r>
          </w:p>
          <w:p w:rsidR="00EE481D" w:rsidRDefault="00EE481D">
            <w:pPr>
              <w:jc w:val="center"/>
              <w:rPr>
                <w:rFonts w:cs="Times New Roman"/>
                <w:bCs/>
                <w:iCs/>
                <w:sz w:val="32"/>
                <w:szCs w:val="32"/>
                <w:lang w:val="lv-LV"/>
              </w:rPr>
            </w:pPr>
            <w:r>
              <w:rPr>
                <w:rFonts w:cs="Times New Roman"/>
                <w:b/>
                <w:i/>
                <w:sz w:val="32"/>
                <w:szCs w:val="32"/>
                <w:lang w:val="lv-LV"/>
              </w:rPr>
              <w:t>līdz 20__. gada __ ._________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481D" w:rsidRDefault="00EE481D">
            <w:pPr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48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481D" w:rsidRDefault="00EE481D">
            <w:pPr>
              <w:jc w:val="right"/>
              <w:rPr>
                <w:rFonts w:cs="Times New Roman"/>
                <w:bCs/>
                <w:iCs/>
                <w:lang w:val="lv-LV"/>
              </w:rPr>
            </w:pPr>
            <w:r>
              <w:rPr>
                <w:rFonts w:cs="Times New Roman"/>
                <w:bCs/>
                <w:iCs/>
                <w:lang w:val="lv-LV"/>
              </w:rPr>
              <w:t>Latvijas Republikas</w:t>
            </w:r>
          </w:p>
          <w:p w:rsidR="00EE481D" w:rsidRDefault="00EE481D">
            <w:pPr>
              <w:jc w:val="right"/>
              <w:rPr>
                <w:rFonts w:cs="Times New Roman"/>
                <w:bCs/>
                <w:iCs/>
                <w:lang w:val="lv-LV"/>
              </w:rPr>
            </w:pPr>
            <w:r>
              <w:rPr>
                <w:rFonts w:cs="Times New Roman"/>
                <w:bCs/>
                <w:iCs/>
                <w:lang w:val="lv-LV"/>
              </w:rPr>
              <w:t xml:space="preserve">    Centrālajai statistikas pārvaldei</w:t>
            </w:r>
          </w:p>
          <w:p w:rsidR="00EE481D" w:rsidRDefault="00EE481D">
            <w:pPr>
              <w:jc w:val="right"/>
              <w:rPr>
                <w:rFonts w:cs="Times New Roman"/>
                <w:bCs/>
                <w:iCs/>
                <w:lang w:val="lv-LV"/>
              </w:rPr>
            </w:pPr>
            <w:r>
              <w:rPr>
                <w:rFonts w:cs="Times New Roman"/>
                <w:bCs/>
                <w:iCs/>
                <w:lang w:val="lv-LV"/>
              </w:rPr>
              <w:t xml:space="preserve"> Lāčplēša ielā 1, Rīgā, LV-1301</w:t>
            </w:r>
          </w:p>
          <w:p w:rsidR="00EE481D" w:rsidRDefault="00EE481D">
            <w:pPr>
              <w:pStyle w:val="Footer"/>
              <w:tabs>
                <w:tab w:val="left" w:pos="720"/>
              </w:tabs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 Fakss: 67366658</w:t>
            </w:r>
          </w:p>
        </w:tc>
      </w:tr>
    </w:tbl>
    <w:p w:rsidR="00EE481D" w:rsidRDefault="00EE481D">
      <w:pPr>
        <w:tabs>
          <w:tab w:val="left" w:pos="10440"/>
        </w:tabs>
        <w:ind w:left="-57" w:right="-1" w:firstLine="357"/>
        <w:jc w:val="right"/>
        <w:rPr>
          <w:bCs/>
          <w:sz w:val="20"/>
          <w:lang w:val="lv-LV"/>
        </w:rPr>
      </w:pPr>
      <w:r>
        <w:rPr>
          <w:bCs/>
          <w:sz w:val="20"/>
          <w:lang w:val="lv-LV"/>
        </w:rPr>
        <w:t xml:space="preserve"> Elektroniskā pārskata iesniegšana: https:/</w:t>
      </w:r>
      <w:r>
        <w:rPr>
          <w:b/>
          <w:sz w:val="20"/>
          <w:lang w:val="lv-LV"/>
        </w:rPr>
        <w:t>/</w:t>
      </w:r>
      <w:r>
        <w:rPr>
          <w:bCs/>
          <w:sz w:val="20"/>
          <w:lang w:val="lv-LV"/>
        </w:rPr>
        <w:t>eparskats.csb.gov.lv</w:t>
      </w:r>
    </w:p>
    <w:p w:rsidR="00EE481D" w:rsidRDefault="00EE481D">
      <w:pPr>
        <w:jc w:val="center"/>
        <w:rPr>
          <w:b/>
          <w:sz w:val="20"/>
          <w:lang w:val="lv-LV"/>
        </w:rPr>
      </w:pPr>
      <w:r>
        <w:rPr>
          <w:b/>
          <w:sz w:val="20"/>
          <w:lang w:val="lv-LV"/>
        </w:rPr>
        <w:t>Centrālā statistikas pārvalde saskaņā ar Valsts statistikas likumu garantē sniegtās informācijas konfidencialitāti</w:t>
      </w:r>
    </w:p>
    <w:p w:rsidR="00EE481D" w:rsidRDefault="00EE481D">
      <w:pPr>
        <w:jc w:val="center"/>
        <w:rPr>
          <w:sz w:val="12"/>
          <w:lang w:val="lv-LV"/>
        </w:rPr>
      </w:pPr>
    </w:p>
    <w:tbl>
      <w:tblPr>
        <w:tblW w:w="1035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3"/>
        <w:gridCol w:w="468"/>
        <w:gridCol w:w="3389"/>
        <w:gridCol w:w="283"/>
        <w:gridCol w:w="395"/>
        <w:gridCol w:w="272"/>
        <w:gridCol w:w="124"/>
        <w:gridCol w:w="396"/>
        <w:gridCol w:w="395"/>
        <w:gridCol w:w="396"/>
        <w:gridCol w:w="396"/>
        <w:gridCol w:w="396"/>
        <w:gridCol w:w="395"/>
        <w:gridCol w:w="396"/>
        <w:gridCol w:w="396"/>
        <w:gridCol w:w="372"/>
        <w:gridCol w:w="14"/>
        <w:gridCol w:w="174"/>
        <w:gridCol w:w="14"/>
      </w:tblGrid>
      <w:tr w:rsidR="00EE481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166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481D" w:rsidRDefault="00EE481D">
            <w:pPr>
              <w:ind w:left="57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Respondents</w:t>
            </w:r>
          </w:p>
        </w:tc>
        <w:tc>
          <w:tcPr>
            <w:tcW w:w="18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E481D" w:rsidRDefault="00EE481D">
            <w:pPr>
              <w:ind w:left="57"/>
              <w:rPr>
                <w:i/>
                <w:sz w:val="28"/>
                <w:lang w:val="lv-LV"/>
              </w:rPr>
            </w:pP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520"/>
        </w:trPr>
        <w:tc>
          <w:tcPr>
            <w:tcW w:w="1683" w:type="dxa"/>
            <w:tcBorders>
              <w:lef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  <w:r>
              <w:rPr>
                <w:i/>
                <w:lang w:val="lv-LV"/>
              </w:rPr>
              <w:t>Nosaukums:</w:t>
            </w:r>
          </w:p>
        </w:tc>
        <w:tc>
          <w:tcPr>
            <w:tcW w:w="8469" w:type="dxa"/>
            <w:gridSpan w:val="15"/>
            <w:tcBorders>
              <w:left w:val="nil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</w:p>
        </w:tc>
        <w:tc>
          <w:tcPr>
            <w:tcW w:w="188" w:type="dxa"/>
            <w:gridSpan w:val="2"/>
            <w:tcBorders>
              <w:righ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520"/>
        </w:trPr>
        <w:tc>
          <w:tcPr>
            <w:tcW w:w="1683" w:type="dxa"/>
            <w:tcBorders>
              <w:lef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  <w:r>
              <w:rPr>
                <w:i/>
                <w:lang w:val="lv-LV"/>
              </w:rPr>
              <w:t>Pasta adrese:</w:t>
            </w:r>
          </w:p>
        </w:tc>
        <w:tc>
          <w:tcPr>
            <w:tcW w:w="846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188" w:type="dxa"/>
            <w:gridSpan w:val="2"/>
            <w:tcBorders>
              <w:righ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683" w:type="dxa"/>
            <w:tcBorders>
              <w:lef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  <w:r>
              <w:rPr>
                <w:i/>
                <w:lang w:val="lv-LV"/>
              </w:rPr>
              <w:t>Biroja</w:t>
            </w:r>
            <w:r w:rsidR="006770A6">
              <w:rPr>
                <w:i/>
                <w:lang w:val="lv-LV"/>
              </w:rPr>
              <w:t xml:space="preserve"> vai pamatdarbības vienības</w:t>
            </w:r>
            <w:r>
              <w:rPr>
                <w:i/>
                <w:lang w:val="lv-LV"/>
              </w:rPr>
              <w:t xml:space="preserve"> adrese:</w:t>
            </w:r>
          </w:p>
        </w:tc>
        <w:tc>
          <w:tcPr>
            <w:tcW w:w="8483" w:type="dxa"/>
            <w:gridSpan w:val="16"/>
            <w:tcBorders>
              <w:top w:val="dotted" w:sz="4" w:space="0" w:color="auto"/>
              <w:left w:val="nil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188" w:type="dxa"/>
            <w:gridSpan w:val="2"/>
            <w:tcBorders>
              <w:bottom w:val="nil"/>
              <w:righ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520"/>
        </w:trPr>
        <w:tc>
          <w:tcPr>
            <w:tcW w:w="1683" w:type="dxa"/>
            <w:tcBorders>
              <w:lef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  <w:r>
              <w:rPr>
                <w:i/>
                <w:lang w:val="lv-LV"/>
              </w:rPr>
              <w:t>Tālrunis:</w:t>
            </w:r>
          </w:p>
        </w:tc>
        <w:tc>
          <w:tcPr>
            <w:tcW w:w="38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EE481D" w:rsidRDefault="00EE481D">
            <w:pPr>
              <w:ind w:left="57"/>
              <w:jc w:val="right"/>
              <w:rPr>
                <w:lang w:val="lv-LV"/>
              </w:rPr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  <w:r>
              <w:rPr>
                <w:i/>
                <w:lang w:val="lv-LV"/>
              </w:rPr>
              <w:t>fakss:</w:t>
            </w:r>
          </w:p>
        </w:tc>
        <w:tc>
          <w:tcPr>
            <w:tcW w:w="366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188" w:type="dxa"/>
            <w:gridSpan w:val="2"/>
            <w:tcBorders>
              <w:righ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520"/>
        </w:trPr>
        <w:tc>
          <w:tcPr>
            <w:tcW w:w="1683" w:type="dxa"/>
            <w:tcBorders>
              <w:lef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  <w:r>
              <w:rPr>
                <w:i/>
                <w:lang w:val="lv-LV"/>
              </w:rPr>
              <w:t>E-pasts:</w:t>
            </w:r>
          </w:p>
        </w:tc>
        <w:tc>
          <w:tcPr>
            <w:tcW w:w="3857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4612" w:type="dxa"/>
            <w:gridSpan w:val="13"/>
            <w:tcBorders>
              <w:left w:val="nil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18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82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w w:val="95"/>
                <w:lang w:val="lv-LV"/>
              </w:rPr>
            </w:pPr>
            <w:r>
              <w:rPr>
                <w:i/>
                <w:w w:val="110"/>
                <w:lang w:val="lv-LV"/>
              </w:rPr>
              <w:t>Nodokļu maksātāja reģistrācijas numurs</w:t>
            </w:r>
            <w:r>
              <w:rPr>
                <w:i/>
                <w:w w:val="95"/>
                <w:lang w:val="lv-LV"/>
              </w:rPr>
              <w:t>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lang w:val="lv-LV"/>
              </w:rPr>
            </w:pP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1" w:type="dxa"/>
            <w:gridSpan w:val="2"/>
            <w:tcBorders>
              <w:left w:val="single" w:sz="12" w:space="0" w:color="auto"/>
            </w:tcBorders>
            <w:vAlign w:val="bottom"/>
          </w:tcPr>
          <w:p w:rsidR="00EE481D" w:rsidRDefault="00EE481D">
            <w:pPr>
              <w:spacing w:before="240"/>
              <w:ind w:left="57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Veidlapas aizpildītājs</w:t>
            </w:r>
          </w:p>
          <w:p w:rsidR="00EE481D" w:rsidRDefault="00EE481D">
            <w:pPr>
              <w:spacing w:before="160"/>
              <w:ind w:left="57"/>
              <w:rPr>
                <w:i/>
                <w:lang w:val="lv-LV"/>
              </w:rPr>
            </w:pPr>
            <w:r>
              <w:rPr>
                <w:i/>
                <w:lang w:val="lv-LV"/>
              </w:rPr>
              <w:t>Vārds, uzvārds:</w:t>
            </w:r>
          </w:p>
        </w:tc>
        <w:tc>
          <w:tcPr>
            <w:tcW w:w="8015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</w:p>
        </w:tc>
        <w:tc>
          <w:tcPr>
            <w:tcW w:w="188" w:type="dxa"/>
            <w:gridSpan w:val="2"/>
            <w:tcBorders>
              <w:righ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10166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E481D" w:rsidRDefault="00EE481D">
            <w:pPr>
              <w:spacing w:after="40"/>
              <w:ind w:left="57"/>
              <w:rPr>
                <w:i/>
                <w:lang w:val="lv-LV"/>
              </w:rPr>
            </w:pPr>
            <w:r>
              <w:rPr>
                <w:i/>
                <w:lang w:val="lv-LV"/>
              </w:rPr>
              <w:t>Tālrunis:                    ____________________________ e-pasts:_______________________________</w:t>
            </w:r>
          </w:p>
        </w:tc>
        <w:tc>
          <w:tcPr>
            <w:tcW w:w="1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E481D" w:rsidRDefault="00EE481D">
            <w:pPr>
              <w:ind w:left="57"/>
              <w:rPr>
                <w:i/>
                <w:lang w:val="lv-LV"/>
              </w:rPr>
            </w:pPr>
          </w:p>
        </w:tc>
      </w:tr>
    </w:tbl>
    <w:p w:rsidR="00EE481D" w:rsidRDefault="00EE481D">
      <w:pPr>
        <w:ind w:left="4820" w:hanging="4820"/>
        <w:jc w:val="both"/>
        <w:rPr>
          <w:sz w:val="22"/>
          <w:lang w:val="lv-LV"/>
        </w:rPr>
      </w:pPr>
    </w:p>
    <w:p w:rsidR="00EE481D" w:rsidRDefault="00EE481D">
      <w:pPr>
        <w:ind w:left="4820" w:hanging="4820"/>
        <w:jc w:val="both"/>
        <w:rPr>
          <w:sz w:val="22"/>
          <w:lang w:val="lv-LV"/>
        </w:rPr>
      </w:pPr>
    </w:p>
    <w:p w:rsidR="00EE481D" w:rsidRDefault="00EE481D">
      <w:pPr>
        <w:pStyle w:val="BodyText"/>
        <w:rPr>
          <w:caps w:val="0"/>
          <w:sz w:val="20"/>
        </w:rPr>
      </w:pPr>
    </w:p>
    <w:tbl>
      <w:tblPr>
        <w:tblW w:w="10665" w:type="dxa"/>
        <w:tblLook w:val="01E0" w:firstRow="1" w:lastRow="1" w:firstColumn="1" w:lastColumn="1" w:noHBand="0" w:noVBand="0"/>
      </w:tblPr>
      <w:tblGrid>
        <w:gridCol w:w="6876"/>
        <w:gridCol w:w="650"/>
        <w:gridCol w:w="2556"/>
        <w:gridCol w:w="583"/>
      </w:tblGrid>
      <w:tr w:rsidR="00EE481D">
        <w:trPr>
          <w:trHeight w:val="586"/>
        </w:trPr>
        <w:tc>
          <w:tcPr>
            <w:tcW w:w="6948" w:type="dxa"/>
            <w:vAlign w:val="center"/>
          </w:tcPr>
          <w:p w:rsidR="00EE481D" w:rsidRDefault="00EE481D">
            <w:pPr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A.        UZŅĒMUMA NETO APGROZĪJUMS 20___. gadā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EE481D" w:rsidRDefault="00EE481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(100)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81D" w:rsidRDefault="00EE481D">
            <w:pPr>
              <w:rPr>
                <w:rFonts w:cs="Times New Roman"/>
                <w:sz w:val="20"/>
              </w:rPr>
            </w:pPr>
          </w:p>
        </w:tc>
        <w:tc>
          <w:tcPr>
            <w:tcW w:w="477" w:type="dxa"/>
            <w:tcBorders>
              <w:left w:val="single" w:sz="12" w:space="0" w:color="auto"/>
            </w:tcBorders>
            <w:vAlign w:val="center"/>
          </w:tcPr>
          <w:p w:rsidR="00EE481D" w:rsidRPr="00AA0C5E" w:rsidRDefault="00AA0C5E">
            <w:pPr>
              <w:rPr>
                <w:rFonts w:cs="Times New Roman"/>
                <w:i/>
                <w:sz w:val="20"/>
              </w:rPr>
            </w:pPr>
            <w:r w:rsidRPr="00AA0C5E">
              <w:rPr>
                <w:rFonts w:cs="Times New Roman"/>
                <w:i/>
                <w:sz w:val="20"/>
              </w:rPr>
              <w:t>euro</w:t>
            </w:r>
          </w:p>
        </w:tc>
      </w:tr>
    </w:tbl>
    <w:p w:rsidR="00EE481D" w:rsidRDefault="00EE481D">
      <w:pPr>
        <w:pStyle w:val="BodyText"/>
        <w:ind w:right="282"/>
        <w:jc w:val="both"/>
        <w:rPr>
          <w:caps w:val="0"/>
        </w:rPr>
      </w:pPr>
    </w:p>
    <w:p w:rsidR="00EE481D" w:rsidRDefault="00EE481D">
      <w:pPr>
        <w:pStyle w:val="BodyText"/>
        <w:ind w:right="282"/>
        <w:jc w:val="both"/>
        <w:rPr>
          <w:caps w:val="0"/>
        </w:rPr>
      </w:pPr>
    </w:p>
    <w:p w:rsidR="00EE481D" w:rsidRDefault="00AA0C5E">
      <w:pPr>
        <w:spacing w:after="80"/>
        <w:rPr>
          <w:rFonts w:cs="Times New Roman"/>
          <w:b/>
          <w:caps/>
          <w:color w:val="auto"/>
          <w:szCs w:val="24"/>
          <w:lang w:val="lv-LV"/>
        </w:rPr>
      </w:pPr>
      <w:r>
        <w:rPr>
          <w:rFonts w:cs="Times New Roman"/>
          <w:b/>
          <w:caps/>
          <w:color w:val="auto"/>
          <w:szCs w:val="24"/>
          <w:lang w:val="lv-LV"/>
        </w:rPr>
        <w:br w:type="page"/>
      </w:r>
      <w:r w:rsidR="00EE481D">
        <w:rPr>
          <w:rFonts w:cs="Times New Roman"/>
          <w:b/>
          <w:caps/>
          <w:color w:val="auto"/>
          <w:szCs w:val="24"/>
          <w:lang w:val="lv-LV"/>
        </w:rPr>
        <w:t>B.</w:t>
      </w:r>
      <w:r w:rsidR="00EE481D">
        <w:rPr>
          <w:rFonts w:cs="Times New Roman"/>
          <w:b/>
          <w:caps/>
          <w:color w:val="auto"/>
          <w:szCs w:val="24"/>
          <w:lang w:val="lv-LV"/>
        </w:rPr>
        <w:tab/>
        <w:t>Neto apgrozījuma sadalījums pēc klientu atrašanās vietas</w:t>
      </w:r>
    </w:p>
    <w:p w:rsidR="00EE481D" w:rsidRDefault="00EE481D">
      <w:pPr>
        <w:pStyle w:val="BodyText"/>
        <w:spacing w:after="60"/>
        <w:ind w:right="454"/>
        <w:jc w:val="both"/>
        <w:rPr>
          <w:caps w:val="0"/>
        </w:rPr>
      </w:pPr>
      <w:r>
        <w:rPr>
          <w:caps w:val="0"/>
        </w:rPr>
        <w:t xml:space="preserve">Vēlams aizpildīt </w:t>
      </w:r>
      <w:r w:rsidR="00AA0C5E" w:rsidRPr="00AA0C5E">
        <w:rPr>
          <w:i/>
          <w:caps w:val="0"/>
        </w:rPr>
        <w:t>euro</w:t>
      </w:r>
      <w:r>
        <w:rPr>
          <w:caps w:val="0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268"/>
        <w:gridCol w:w="1932"/>
        <w:gridCol w:w="1440"/>
        <w:gridCol w:w="4187"/>
      </w:tblGrid>
      <w:tr w:rsidR="00EE481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Rindas</w:t>
            </w:r>
          </w:p>
          <w:p w:rsidR="00EE481D" w:rsidRDefault="00EE481D">
            <w:pPr>
              <w:ind w:left="-57" w:right="-57"/>
              <w:jc w:val="center"/>
              <w:rPr>
                <w:rFonts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kods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481D" w:rsidRDefault="00EE481D">
            <w:pPr>
              <w:jc w:val="center"/>
              <w:rPr>
                <w:rFonts w:cs="Times New Roman"/>
                <w:b/>
                <w:i/>
                <w:color w:val="auto"/>
                <w:sz w:val="18"/>
                <w:szCs w:val="18"/>
                <w:lang w:val="lv-LV"/>
              </w:rPr>
            </w:pPr>
          </w:p>
        </w:tc>
        <w:tc>
          <w:tcPr>
            <w:tcW w:w="19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481D" w:rsidRPr="00AA0C5E" w:rsidRDefault="00AA0C5E">
            <w:pPr>
              <w:jc w:val="center"/>
              <w:rPr>
                <w:rFonts w:cs="Times New Roman"/>
                <w:bCs/>
                <w:i/>
                <w:color w:val="auto"/>
                <w:sz w:val="18"/>
                <w:szCs w:val="18"/>
                <w:lang w:val="lv-LV"/>
              </w:rPr>
            </w:pPr>
            <w:r w:rsidRPr="00AA0C5E">
              <w:rPr>
                <w:rFonts w:cs="Times New Roman"/>
                <w:bCs/>
                <w:i/>
                <w:color w:val="auto"/>
                <w:sz w:val="18"/>
                <w:szCs w:val="18"/>
                <w:lang w:val="lv-LV"/>
              </w:rPr>
              <w:t>euro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481D" w:rsidRDefault="00EE481D">
            <w:pPr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% no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br/>
              <w:t>kopējā neto apgrozījuma</w:t>
            </w:r>
          </w:p>
        </w:tc>
        <w:tc>
          <w:tcPr>
            <w:tcW w:w="41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481D" w:rsidRDefault="00EE481D">
            <w:pPr>
              <w:jc w:val="center"/>
              <w:rPr>
                <w:rFonts w:cs="Times New Roman"/>
                <w:i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iCs/>
                <w:color w:val="auto"/>
                <w:sz w:val="18"/>
                <w:szCs w:val="18"/>
                <w:lang w:val="lv-LV"/>
              </w:rPr>
              <w:t>Paskaidrojumi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EE481D" w:rsidRDefault="00EE481D">
            <w:pPr>
              <w:jc w:val="center"/>
              <w:rPr>
                <w:rFonts w:cs="Times New Roman"/>
                <w:i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iCs/>
                <w:color w:val="auto"/>
                <w:sz w:val="18"/>
                <w:szCs w:val="18"/>
                <w:lang w:val="lv-LV"/>
              </w:rPr>
              <w:t>B</w:t>
            </w:r>
          </w:p>
        </w:tc>
        <w:tc>
          <w:tcPr>
            <w:tcW w:w="1932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EE481D" w:rsidRDefault="00EE481D">
            <w:pPr>
              <w:jc w:val="center"/>
              <w:rPr>
                <w:rFonts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EE481D" w:rsidRDefault="00EE481D">
            <w:pPr>
              <w:jc w:val="center"/>
              <w:rPr>
                <w:rFonts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2</w:t>
            </w:r>
          </w:p>
        </w:tc>
        <w:tc>
          <w:tcPr>
            <w:tcW w:w="4187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EE481D" w:rsidRDefault="00EE481D">
            <w:pPr>
              <w:jc w:val="center"/>
              <w:rPr>
                <w:rFonts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C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color w:val="auto"/>
                <w:sz w:val="20"/>
                <w:lang w:val="lv-LV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E481D" w:rsidRDefault="00EE481D">
            <w:pPr>
              <w:ind w:right="-113"/>
              <w:rPr>
                <w:rFonts w:cs="Times New Roman"/>
                <w:bCs/>
                <w:i/>
                <w:sz w:val="20"/>
                <w:lang w:val="lv-LV"/>
              </w:rPr>
            </w:pPr>
            <w:r>
              <w:rPr>
                <w:rFonts w:cs="Times New Roman"/>
                <w:i/>
                <w:sz w:val="20"/>
                <w:lang w:val="lv-LV"/>
              </w:rPr>
              <w:t xml:space="preserve">No kopējā neto apgrozījuma (100.r.) – </w:t>
            </w:r>
            <w:r>
              <w:rPr>
                <w:rFonts w:cs="Times New Roman"/>
                <w:bCs/>
                <w:i/>
                <w:sz w:val="20"/>
                <w:lang w:val="lv-LV"/>
              </w:rPr>
              <w:t>tai skaitā realizēts klientiem: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vAlign w:val="center"/>
          </w:tcPr>
          <w:p w:rsidR="00EE481D" w:rsidRDefault="00EE481D">
            <w:pPr>
              <w:jc w:val="center"/>
              <w:rPr>
                <w:rFonts w:cs="Times New Roman"/>
                <w:bCs/>
                <w:color w:val="auto"/>
                <w:lang w:val="lv-LV"/>
              </w:rPr>
            </w:pPr>
            <w:r>
              <w:rPr>
                <w:rFonts w:cs="Times New Roman"/>
                <w:bCs/>
                <w:color w:val="auto"/>
                <w:lang w:val="lv-LV"/>
              </w:rPr>
              <w:t>X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481D" w:rsidRDefault="00EE481D">
            <w:pPr>
              <w:jc w:val="center"/>
              <w:rPr>
                <w:rFonts w:cs="Times New Roman"/>
                <w:color w:val="auto"/>
                <w:sz w:val="22"/>
                <w:lang w:val="lv-LV"/>
              </w:rPr>
            </w:pPr>
            <w:r>
              <w:rPr>
                <w:rFonts w:cs="Times New Roman"/>
                <w:color w:val="auto"/>
                <w:sz w:val="22"/>
                <w:lang w:val="lv-LV"/>
              </w:rPr>
              <w:t xml:space="preserve">100 </w:t>
            </w:r>
            <w:r>
              <w:rPr>
                <w:rFonts w:cs="Times New Roman"/>
                <w:bCs/>
                <w:color w:val="auto"/>
                <w:sz w:val="22"/>
                <w:lang w:val="lv-LV"/>
              </w:rPr>
              <w:t>%</w:t>
            </w:r>
          </w:p>
        </w:tc>
        <w:tc>
          <w:tcPr>
            <w:tcW w:w="4187" w:type="dxa"/>
            <w:tcBorders>
              <w:top w:val="single" w:sz="12" w:space="0" w:color="auto"/>
            </w:tcBorders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16"/>
                <w:lang w:val="lv-LV"/>
              </w:rPr>
            </w:pPr>
            <w:r>
              <w:rPr>
                <w:rFonts w:cs="Times New Roman"/>
                <w:color w:val="auto"/>
                <w:sz w:val="16"/>
                <w:lang w:val="lv-LV"/>
              </w:rPr>
              <w:t>1.ailē 210.+220.+230.rinda = uzņēmuma kopējais neto apgrozījums (100.r.)</w:t>
            </w:r>
          </w:p>
          <w:p w:rsidR="00EE481D" w:rsidRDefault="00EE481D">
            <w:pPr>
              <w:rPr>
                <w:rFonts w:cs="Times New Roman"/>
                <w:color w:val="auto"/>
                <w:sz w:val="16"/>
                <w:lang w:val="lv-LV"/>
              </w:rPr>
            </w:pPr>
            <w:r>
              <w:rPr>
                <w:rFonts w:cs="Times New Roman"/>
                <w:color w:val="auto"/>
                <w:sz w:val="16"/>
                <w:lang w:val="lv-LV"/>
              </w:rPr>
              <w:t>2.ailē 210.+220.+230.rinda = 100 %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color w:val="auto"/>
                <w:sz w:val="20"/>
                <w:lang w:val="lv-LV"/>
              </w:rPr>
            </w:pPr>
            <w:r>
              <w:rPr>
                <w:rFonts w:cs="Times New Roman"/>
                <w:color w:val="auto"/>
                <w:sz w:val="20"/>
                <w:lang w:val="lv-LV"/>
              </w:rPr>
              <w:t>210</w:t>
            </w:r>
          </w:p>
        </w:tc>
        <w:tc>
          <w:tcPr>
            <w:tcW w:w="2268" w:type="dxa"/>
            <w:vAlign w:val="center"/>
          </w:tcPr>
          <w:p w:rsidR="00EE481D" w:rsidRDefault="00EE481D">
            <w:pPr>
              <w:ind w:left="113" w:right="-113"/>
              <w:rPr>
                <w:rFonts w:cs="Times New Roman"/>
                <w:bCs/>
                <w:iCs/>
                <w:color w:val="auto"/>
                <w:sz w:val="20"/>
                <w:lang w:val="lv-LV"/>
              </w:rPr>
            </w:pPr>
            <w:r>
              <w:rPr>
                <w:rFonts w:cs="Times New Roman"/>
                <w:bCs/>
                <w:iCs/>
                <w:color w:val="auto"/>
                <w:sz w:val="20"/>
                <w:lang w:val="lv-LV"/>
              </w:rPr>
              <w:t>Latvijā (rezidentiem)</w:t>
            </w:r>
          </w:p>
        </w:tc>
        <w:tc>
          <w:tcPr>
            <w:tcW w:w="1932" w:type="dxa"/>
            <w:vAlign w:val="center"/>
          </w:tcPr>
          <w:p w:rsidR="00EE481D" w:rsidRDefault="00EE481D">
            <w:pPr>
              <w:rPr>
                <w:rFonts w:cs="Times New Roman"/>
                <w:bCs/>
                <w:color w:val="auto"/>
                <w:sz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EE481D" w:rsidRDefault="00EE481D">
            <w:pPr>
              <w:ind w:left="-288" w:firstLine="108"/>
              <w:jc w:val="center"/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4187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16"/>
                <w:lang w:val="lv-LV"/>
              </w:rPr>
            </w:pPr>
            <w:r>
              <w:rPr>
                <w:rFonts w:cs="Times New Roman"/>
                <w:color w:val="auto"/>
                <w:sz w:val="16"/>
                <w:lang w:val="lv-LV"/>
              </w:rPr>
              <w:t>Vienību uzskata par kādas valsts rezidentu vienību, ja tā ilgstošā laika periodā (gadu vai ilgāk) veic ekonomisko darbību šajā ekonomiskajā teritorijā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color w:val="auto"/>
                <w:sz w:val="20"/>
                <w:lang w:val="lv-LV"/>
              </w:rPr>
            </w:pPr>
            <w:r>
              <w:rPr>
                <w:rFonts w:cs="Times New Roman"/>
                <w:color w:val="auto"/>
                <w:sz w:val="20"/>
                <w:lang w:val="lv-LV"/>
              </w:rPr>
              <w:t>220</w:t>
            </w:r>
          </w:p>
        </w:tc>
        <w:tc>
          <w:tcPr>
            <w:tcW w:w="2268" w:type="dxa"/>
            <w:vAlign w:val="center"/>
          </w:tcPr>
          <w:p w:rsidR="00EE481D" w:rsidRDefault="00EE481D">
            <w:pPr>
              <w:ind w:left="113" w:right="-113"/>
              <w:rPr>
                <w:rFonts w:cs="Times New Roman"/>
                <w:bCs/>
                <w:iCs/>
                <w:color w:val="auto"/>
                <w:sz w:val="20"/>
                <w:lang w:val="lv-LV"/>
              </w:rPr>
            </w:pPr>
            <w:r>
              <w:rPr>
                <w:rFonts w:cs="Times New Roman"/>
                <w:bCs/>
                <w:iCs/>
                <w:color w:val="auto"/>
                <w:sz w:val="20"/>
                <w:lang w:val="lv-LV"/>
              </w:rPr>
              <w:t>Eiropas Savienībā</w:t>
            </w:r>
          </w:p>
        </w:tc>
        <w:tc>
          <w:tcPr>
            <w:tcW w:w="1932" w:type="dxa"/>
            <w:vAlign w:val="center"/>
          </w:tcPr>
          <w:p w:rsidR="00EE481D" w:rsidRDefault="00EE481D">
            <w:pPr>
              <w:rPr>
                <w:rFonts w:cs="Times New Roman"/>
                <w:bCs/>
                <w:color w:val="auto"/>
                <w:sz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4187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16"/>
                <w:u w:val="single"/>
                <w:lang w:val="lv-LV"/>
              </w:rPr>
            </w:pPr>
            <w:r>
              <w:rPr>
                <w:rFonts w:cs="Times New Roman"/>
                <w:color w:val="auto"/>
                <w:sz w:val="16"/>
                <w:lang w:val="lv-LV"/>
              </w:rPr>
              <w:t>Austrija, Beļģija, Bulgārija, Čehija, Dānija, Francija, Grieķija, Igaunija, Itālija, Īrija, Kipra, Lielbritānija, Lietuva, Luksemburga, Malta, Nīderlande, Polija, Portugāle, Rumānija, Slovākija, Slovēnija, Somija, Spānija, Ungārija, Vācija, Zviedrija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color w:val="auto"/>
                <w:sz w:val="20"/>
                <w:lang w:val="lv-LV"/>
              </w:rPr>
            </w:pPr>
            <w:r>
              <w:rPr>
                <w:rFonts w:cs="Times New Roman"/>
                <w:color w:val="auto"/>
                <w:sz w:val="20"/>
                <w:lang w:val="lv-LV"/>
              </w:rPr>
              <w:t>230</w:t>
            </w:r>
          </w:p>
        </w:tc>
        <w:tc>
          <w:tcPr>
            <w:tcW w:w="2268" w:type="dxa"/>
            <w:vAlign w:val="center"/>
          </w:tcPr>
          <w:p w:rsidR="00EE481D" w:rsidRDefault="00EE481D">
            <w:pPr>
              <w:ind w:left="113" w:right="-113"/>
              <w:rPr>
                <w:rFonts w:cs="Times New Roman"/>
                <w:bCs/>
                <w:iCs/>
                <w:color w:val="auto"/>
                <w:sz w:val="20"/>
                <w:lang w:val="lv-LV"/>
              </w:rPr>
            </w:pPr>
            <w:r>
              <w:rPr>
                <w:rFonts w:cs="Times New Roman"/>
                <w:bCs/>
                <w:iCs/>
                <w:color w:val="auto"/>
                <w:sz w:val="20"/>
                <w:lang w:val="lv-LV"/>
              </w:rPr>
              <w:t>ārpus Eiropas Savienības</w:t>
            </w:r>
          </w:p>
        </w:tc>
        <w:tc>
          <w:tcPr>
            <w:tcW w:w="1932" w:type="dxa"/>
            <w:vAlign w:val="center"/>
          </w:tcPr>
          <w:p w:rsidR="00EE481D" w:rsidRDefault="00EE481D">
            <w:pPr>
              <w:rPr>
                <w:rFonts w:cs="Times New Roman"/>
                <w:bCs/>
                <w:color w:val="auto"/>
                <w:sz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4187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16"/>
                <w:lang w:val="lv-LV"/>
              </w:rPr>
            </w:pPr>
            <w:r>
              <w:rPr>
                <w:rFonts w:cs="Times New Roman"/>
                <w:color w:val="auto"/>
                <w:sz w:val="16"/>
                <w:lang w:val="lv-LV"/>
              </w:rPr>
              <w:t>1.ailē 230.rinda = uzņēmuma kopējais neto apgrozījums (100.rinda) – 210. – 220.rinda</w:t>
            </w:r>
          </w:p>
          <w:p w:rsidR="00EE481D" w:rsidRDefault="00EE481D">
            <w:pPr>
              <w:rPr>
                <w:rFonts w:cs="Times New Roman"/>
                <w:color w:val="auto"/>
                <w:sz w:val="16"/>
                <w:lang w:val="lv-LV"/>
              </w:rPr>
            </w:pPr>
            <w:r>
              <w:rPr>
                <w:rFonts w:cs="Times New Roman"/>
                <w:color w:val="auto"/>
                <w:sz w:val="16"/>
                <w:lang w:val="lv-LV"/>
              </w:rPr>
              <w:t>2.ailē 230. rinda= 100 % – 210. – 220.rinda</w:t>
            </w:r>
          </w:p>
        </w:tc>
      </w:tr>
    </w:tbl>
    <w:p w:rsidR="00EE481D" w:rsidRDefault="00EE481D">
      <w:pPr>
        <w:spacing w:after="40"/>
        <w:rPr>
          <w:rFonts w:cs="Times New Roman"/>
          <w:lang w:val="lv-LV"/>
        </w:rPr>
      </w:pPr>
      <w:r>
        <w:rPr>
          <w:rFonts w:cs="Times New Roman"/>
          <w:b/>
          <w:color w:val="auto"/>
          <w:sz w:val="20"/>
          <w:lang w:val="lv-LV"/>
        </w:rPr>
        <w:t xml:space="preserve"> </w:t>
      </w:r>
    </w:p>
    <w:p w:rsidR="00EE481D" w:rsidRDefault="00EE481D">
      <w:pPr>
        <w:rPr>
          <w:rFonts w:cs="Times New Roman"/>
          <w:b/>
          <w:caps/>
          <w:color w:val="auto"/>
          <w:lang w:val="lv-LV"/>
        </w:rPr>
      </w:pPr>
      <w:r>
        <w:rPr>
          <w:rFonts w:cs="Times New Roman"/>
          <w:b/>
          <w:bCs/>
          <w:color w:val="auto"/>
          <w:lang w:val="lv-LV"/>
        </w:rPr>
        <w:t>C.</w:t>
      </w:r>
      <w:r>
        <w:rPr>
          <w:rFonts w:cs="Times New Roman"/>
          <w:b/>
          <w:bCs/>
          <w:color w:val="auto"/>
          <w:lang w:val="lv-LV"/>
        </w:rPr>
        <w:tab/>
      </w:r>
      <w:r>
        <w:rPr>
          <w:rFonts w:cs="Times New Roman"/>
          <w:b/>
          <w:caps/>
          <w:color w:val="auto"/>
          <w:lang w:val="lv-LV"/>
        </w:rPr>
        <w:t xml:space="preserve">Neto apgrozījuma sadalījums PA pakalpojumu veidiem </w:t>
      </w:r>
    </w:p>
    <w:p w:rsidR="00EE481D" w:rsidRDefault="00EE481D">
      <w:pPr>
        <w:pStyle w:val="BodyText"/>
        <w:spacing w:after="60"/>
        <w:rPr>
          <w:caps w:val="0"/>
        </w:rPr>
      </w:pPr>
      <w:r>
        <w:rPr>
          <w:caps w:val="0"/>
        </w:rPr>
        <w:t xml:space="preserve"> </w:t>
      </w:r>
    </w:p>
    <w:p w:rsidR="00EE481D" w:rsidRDefault="00EE481D">
      <w:pPr>
        <w:rPr>
          <w:color w:val="auto"/>
          <w:sz w:val="18"/>
          <w:lang w:val="lv-LV"/>
        </w:rPr>
      </w:pPr>
      <w:r>
        <w:rPr>
          <w:color w:val="auto"/>
          <w:sz w:val="18"/>
          <w:lang w:val="lv-LV"/>
        </w:rPr>
        <w:t xml:space="preserve">Vēlams aizpildīt </w:t>
      </w:r>
      <w:r w:rsidR="00AA0C5E" w:rsidRPr="00AA0C5E">
        <w:rPr>
          <w:i/>
          <w:color w:val="auto"/>
          <w:sz w:val="18"/>
          <w:lang w:val="lv-LV"/>
        </w:rPr>
        <w:t>euro</w:t>
      </w:r>
      <w:r>
        <w:rPr>
          <w:color w:val="auto"/>
          <w:sz w:val="18"/>
          <w:lang w:val="lv-LV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268"/>
        <w:gridCol w:w="1934"/>
        <w:gridCol w:w="1440"/>
        <w:gridCol w:w="4185"/>
      </w:tblGrid>
      <w:tr w:rsidR="00EE481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481D" w:rsidRDefault="00EE481D">
            <w:pPr>
              <w:ind w:left="-57" w:right="-57"/>
              <w:jc w:val="center"/>
              <w:rPr>
                <w:color w:val="auto"/>
                <w:sz w:val="18"/>
                <w:szCs w:val="18"/>
                <w:lang w:val="lv-LV"/>
              </w:rPr>
            </w:pPr>
            <w:r>
              <w:rPr>
                <w:color w:val="auto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481D" w:rsidRPr="00AA0C5E" w:rsidRDefault="00AA0C5E">
            <w:pPr>
              <w:ind w:left="-57" w:right="-57"/>
              <w:jc w:val="center"/>
              <w:rPr>
                <w:rFonts w:cs="Times New Roman"/>
                <w:bCs/>
                <w:i/>
                <w:color w:val="auto"/>
                <w:sz w:val="18"/>
                <w:szCs w:val="18"/>
                <w:lang w:val="lv-LV"/>
              </w:rPr>
            </w:pPr>
            <w:r w:rsidRPr="00AA0C5E">
              <w:rPr>
                <w:rFonts w:cs="Times New Roman"/>
                <w:bCs/>
                <w:i/>
                <w:color w:val="auto"/>
                <w:sz w:val="18"/>
                <w:szCs w:val="18"/>
                <w:lang w:val="lv-LV"/>
              </w:rPr>
              <w:t>Euro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% no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br/>
              <w:t>kopējā neto apgrozījuma</w:t>
            </w:r>
          </w:p>
        </w:tc>
        <w:tc>
          <w:tcPr>
            <w:tcW w:w="41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Paskaidrojumi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B</w:t>
            </w:r>
          </w:p>
        </w:tc>
        <w:tc>
          <w:tcPr>
            <w:tcW w:w="19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481D" w:rsidRDefault="00EE481D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C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EE481D" w:rsidRDefault="00EE481D">
            <w:pPr>
              <w:jc w:val="center"/>
              <w:rPr>
                <w:color w:val="auto"/>
                <w:sz w:val="20"/>
                <w:lang w:val="lv-LV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E481D" w:rsidRDefault="00EE481D">
            <w:pPr>
              <w:ind w:right="-57"/>
              <w:rPr>
                <w:bCs/>
                <w:i/>
                <w:color w:val="auto"/>
                <w:sz w:val="20"/>
                <w:lang w:val="lv-LV"/>
              </w:rPr>
            </w:pPr>
            <w:r>
              <w:rPr>
                <w:bCs/>
                <w:i/>
                <w:color w:val="auto"/>
                <w:sz w:val="20"/>
                <w:lang w:val="lv-LV"/>
              </w:rPr>
              <w:t>No kopējā neto apgrozījuma (100.r.) –  tai skaitā:</w:t>
            </w:r>
          </w:p>
        </w:tc>
        <w:tc>
          <w:tcPr>
            <w:tcW w:w="1934" w:type="dxa"/>
            <w:tcBorders>
              <w:top w:val="single" w:sz="12" w:space="0" w:color="auto"/>
            </w:tcBorders>
            <w:vAlign w:val="center"/>
          </w:tcPr>
          <w:p w:rsidR="00EE481D" w:rsidRDefault="00EE481D">
            <w:pPr>
              <w:jc w:val="center"/>
              <w:rPr>
                <w:rFonts w:cs="Times New Roman"/>
                <w:color w:val="auto"/>
                <w:sz w:val="18"/>
                <w:lang w:val="lv-LV"/>
              </w:rPr>
            </w:pPr>
            <w:r>
              <w:rPr>
                <w:rFonts w:cs="Times New Roman"/>
                <w:bCs/>
                <w:color w:val="auto"/>
                <w:lang w:val="lv-LV"/>
              </w:rPr>
              <w:t>X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481D" w:rsidRDefault="00EE481D">
            <w:pPr>
              <w:jc w:val="center"/>
              <w:rPr>
                <w:rFonts w:cs="Times New Roman"/>
                <w:bCs/>
                <w:color w:val="auto"/>
                <w:sz w:val="20"/>
                <w:lang w:val="lv-LV"/>
              </w:rPr>
            </w:pPr>
            <w:r>
              <w:rPr>
                <w:rFonts w:cs="Times New Roman"/>
                <w:color w:val="auto"/>
                <w:sz w:val="22"/>
                <w:lang w:val="lv-LV"/>
              </w:rPr>
              <w:t xml:space="preserve">100  </w:t>
            </w:r>
            <w:r>
              <w:rPr>
                <w:rFonts w:cs="Times New Roman"/>
                <w:bCs/>
                <w:color w:val="auto"/>
                <w:sz w:val="22"/>
                <w:lang w:val="lv-LV"/>
              </w:rPr>
              <w:t>%</w:t>
            </w:r>
          </w:p>
        </w:tc>
        <w:tc>
          <w:tcPr>
            <w:tcW w:w="4185" w:type="dxa"/>
            <w:tcBorders>
              <w:top w:val="single" w:sz="12" w:space="0" w:color="auto"/>
            </w:tcBorders>
            <w:vAlign w:val="center"/>
          </w:tcPr>
          <w:p w:rsidR="00EE481D" w:rsidRDefault="00EE481D">
            <w:pPr>
              <w:rPr>
                <w:color w:val="auto"/>
                <w:sz w:val="18"/>
                <w:lang w:val="lv-LV"/>
              </w:rPr>
            </w:pPr>
            <w:r>
              <w:rPr>
                <w:color w:val="auto"/>
                <w:sz w:val="18"/>
                <w:lang w:val="lv-LV"/>
              </w:rPr>
              <w:t>1.ailē 310.r.+ 320.r.+ 330.r. = uzņēmuma kopējais neto apgrozījums (100.r.)</w:t>
            </w:r>
          </w:p>
          <w:p w:rsidR="00EE481D" w:rsidRDefault="00EE481D">
            <w:pPr>
              <w:rPr>
                <w:bCs/>
                <w:color w:val="auto"/>
                <w:sz w:val="18"/>
                <w:lang w:val="lv-LV"/>
              </w:rPr>
            </w:pPr>
            <w:r>
              <w:rPr>
                <w:color w:val="auto"/>
                <w:sz w:val="18"/>
                <w:lang w:val="lv-LV"/>
              </w:rPr>
              <w:t>2.ailē 310.r.+ 320.r.+ 330.r. = 100 %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58" w:type="dxa"/>
            <w:tcBorders>
              <w:bottom w:val="single" w:sz="6" w:space="0" w:color="auto"/>
            </w:tcBorders>
            <w:vAlign w:val="center"/>
          </w:tcPr>
          <w:p w:rsidR="00EE481D" w:rsidRDefault="00EE481D">
            <w:pPr>
              <w:jc w:val="center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310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EE481D" w:rsidRDefault="00EE481D">
            <w:pPr>
              <w:ind w:right="-57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Tirgus izpētes un līdzīgie</w:t>
            </w:r>
          </w:p>
          <w:p w:rsidR="00EE481D" w:rsidRDefault="00EE481D">
            <w:pPr>
              <w:ind w:right="-57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pakalpojumi</w:t>
            </w:r>
          </w:p>
          <w:p w:rsidR="00EE481D" w:rsidRDefault="00EE481D">
            <w:pPr>
              <w:ind w:right="-57"/>
              <w:rPr>
                <w:color w:val="auto"/>
                <w:sz w:val="18"/>
                <w:lang w:val="lv-LV"/>
              </w:rPr>
            </w:pPr>
            <w:r>
              <w:rPr>
                <w:color w:val="auto"/>
                <w:sz w:val="18"/>
                <w:lang w:val="lv-LV"/>
              </w:rPr>
              <w:t>(311+312+313+314)</w:t>
            </w:r>
          </w:p>
        </w:tc>
        <w:tc>
          <w:tcPr>
            <w:tcW w:w="1934" w:type="dxa"/>
            <w:tcBorders>
              <w:bottom w:val="single" w:sz="6" w:space="0" w:color="auto"/>
            </w:tcBorders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4185" w:type="dxa"/>
            <w:tcBorders>
              <w:bottom w:val="single" w:sz="6" w:space="0" w:color="auto"/>
            </w:tcBorders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lang w:val="lv-LV"/>
              </w:rPr>
              <w:t>Tirgus potenciāla, piedāvājuma un patēriņa izpēte un analīze (mārketings), ieskaitot rezultātu statistisko analīzi. Šajā kategorijā neiekļauj reklāmu un sabiedriskās domas izpēti.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58" w:type="dxa"/>
            <w:tcBorders>
              <w:top w:val="single" w:sz="6" w:space="0" w:color="auto"/>
              <w:bottom w:val="nil"/>
            </w:tcBorders>
            <w:vAlign w:val="center"/>
          </w:tcPr>
          <w:p w:rsidR="00EE481D" w:rsidRDefault="00EE481D">
            <w:pPr>
              <w:jc w:val="center"/>
              <w:rPr>
                <w:color w:val="auto"/>
                <w:sz w:val="20"/>
                <w:lang w:val="lv-LV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vAlign w:val="center"/>
          </w:tcPr>
          <w:p w:rsidR="00EE481D" w:rsidRDefault="00EE481D">
            <w:pPr>
              <w:pStyle w:val="FootnoteText"/>
              <w:ind w:left="227" w:right="-57"/>
              <w:rPr>
                <w:rFonts w:cs="Arial Unicode MS"/>
                <w:lang w:eastAsia="en-US"/>
              </w:rPr>
            </w:pPr>
            <w:r>
              <w:t xml:space="preserve">tai skaitā: 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vAlign w:val="center"/>
          </w:tcPr>
          <w:p w:rsidR="00EE481D" w:rsidRDefault="00EE481D">
            <w:pPr>
              <w:rPr>
                <w:color w:val="auto"/>
                <w:sz w:val="22"/>
                <w:lang w:val="lv-LV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4185" w:type="dxa"/>
            <w:tcBorders>
              <w:top w:val="single" w:sz="6" w:space="0" w:color="auto"/>
              <w:bottom w:val="nil"/>
            </w:tcBorders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18"/>
                <w:lang w:val="lv-LV"/>
              </w:rPr>
            </w:pP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58" w:type="dxa"/>
            <w:tcBorders>
              <w:top w:val="nil"/>
            </w:tcBorders>
            <w:vAlign w:val="center"/>
          </w:tcPr>
          <w:p w:rsidR="00EE481D" w:rsidRDefault="00EE481D">
            <w:pPr>
              <w:jc w:val="center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311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E481D" w:rsidRDefault="00EE481D">
            <w:pPr>
              <w:pStyle w:val="FootnoteText"/>
              <w:ind w:left="113" w:right="-57"/>
              <w:rPr>
                <w:rFonts w:cs="Arial Unicode MS"/>
                <w:lang w:eastAsia="en-US"/>
              </w:rPr>
            </w:pPr>
            <w:r>
              <w:t xml:space="preserve">kvalitatīvie </w:t>
            </w:r>
            <w:r>
              <w:rPr>
                <w:rFonts w:cs="Arial Unicode MS"/>
                <w:lang w:eastAsia="en-US"/>
              </w:rPr>
              <w:t>apsekojumi</w:t>
            </w:r>
          </w:p>
        </w:tc>
        <w:tc>
          <w:tcPr>
            <w:tcW w:w="1934" w:type="dxa"/>
            <w:tcBorders>
              <w:top w:val="nil"/>
            </w:tcBorders>
            <w:vAlign w:val="center"/>
          </w:tcPr>
          <w:p w:rsidR="00EE481D" w:rsidRDefault="00EE481D">
            <w:pPr>
              <w:rPr>
                <w:color w:val="auto"/>
                <w:sz w:val="22"/>
                <w:lang w:val="lv-LV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4185" w:type="dxa"/>
            <w:tcBorders>
              <w:top w:val="nil"/>
            </w:tcBorders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lang w:val="lv-LV"/>
              </w:rPr>
              <w:t>Detalizētas intervijas ar vienu vai  vairākām personām ar atklātām atbildēm, kuras nevar tikt grupētas intervālos.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58" w:type="dxa"/>
            <w:vAlign w:val="center"/>
          </w:tcPr>
          <w:p w:rsidR="00EE481D" w:rsidRDefault="00EE481D">
            <w:pPr>
              <w:jc w:val="center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312</w:t>
            </w:r>
          </w:p>
        </w:tc>
        <w:tc>
          <w:tcPr>
            <w:tcW w:w="2268" w:type="dxa"/>
            <w:vAlign w:val="center"/>
          </w:tcPr>
          <w:p w:rsidR="00EE481D" w:rsidRDefault="00EE481D">
            <w:pPr>
              <w:ind w:left="113" w:right="-57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kvantitatīvie vienreizējie (speciālie,  pasūtījuma) apsekojumi</w:t>
            </w:r>
          </w:p>
        </w:tc>
        <w:tc>
          <w:tcPr>
            <w:tcW w:w="1934" w:type="dxa"/>
            <w:vAlign w:val="center"/>
          </w:tcPr>
          <w:p w:rsidR="00EE481D" w:rsidRDefault="00EE481D">
            <w:pPr>
              <w:rPr>
                <w:color w:val="auto"/>
                <w:sz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4185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lang w:val="lv-LV"/>
              </w:rPr>
              <w:t>Apsekojumi, kurus veic tikai vienu reizi vai neregulāri, un kuru rezultātus (atbildes) var grupēt intervālos.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58" w:type="dxa"/>
            <w:vAlign w:val="center"/>
          </w:tcPr>
          <w:p w:rsidR="00EE481D" w:rsidRDefault="00EE481D">
            <w:pPr>
              <w:jc w:val="center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313</w:t>
            </w:r>
          </w:p>
        </w:tc>
        <w:tc>
          <w:tcPr>
            <w:tcW w:w="2268" w:type="dxa"/>
            <w:vAlign w:val="center"/>
          </w:tcPr>
          <w:p w:rsidR="00EE481D" w:rsidRDefault="00EE481D">
            <w:pPr>
              <w:ind w:left="113" w:right="-57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kvantitatīvie regulārie apsekojumi</w:t>
            </w:r>
          </w:p>
        </w:tc>
        <w:tc>
          <w:tcPr>
            <w:tcW w:w="1934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4185" w:type="dxa"/>
            <w:vAlign w:val="center"/>
          </w:tcPr>
          <w:p w:rsidR="00EE481D" w:rsidRDefault="00EE481D">
            <w:pPr>
              <w:rPr>
                <w:color w:val="auto"/>
                <w:sz w:val="18"/>
                <w:lang w:val="lv-LV"/>
              </w:rPr>
            </w:pPr>
            <w:r>
              <w:rPr>
                <w:color w:val="auto"/>
                <w:sz w:val="18"/>
                <w:lang w:val="lv-LV"/>
              </w:rPr>
              <w:t>Apsekojumi, kurus veic regulāri, un kuru rezultātus (atbildes) var grupēt intervālos.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658" w:type="dxa"/>
            <w:vAlign w:val="center"/>
          </w:tcPr>
          <w:p w:rsidR="00EE481D" w:rsidRDefault="00EE481D">
            <w:pPr>
              <w:jc w:val="center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314</w:t>
            </w:r>
          </w:p>
        </w:tc>
        <w:tc>
          <w:tcPr>
            <w:tcW w:w="2268" w:type="dxa"/>
            <w:vAlign w:val="center"/>
          </w:tcPr>
          <w:p w:rsidR="00EE481D" w:rsidRDefault="00EE481D">
            <w:pPr>
              <w:ind w:left="113" w:right="-57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tirgus izpētes pakalpojumi (izņemot    apsekojumus); citi tirgus izpētes pakalpojumi</w:t>
            </w:r>
          </w:p>
        </w:tc>
        <w:tc>
          <w:tcPr>
            <w:tcW w:w="1934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4185" w:type="dxa"/>
            <w:vAlign w:val="center"/>
          </w:tcPr>
          <w:p w:rsidR="00EE481D" w:rsidRDefault="00EE481D">
            <w:pPr>
              <w:rPr>
                <w:color w:val="auto"/>
                <w:sz w:val="18"/>
                <w:lang w:val="lv-LV"/>
              </w:rPr>
            </w:pPr>
            <w:r>
              <w:rPr>
                <w:color w:val="auto"/>
                <w:sz w:val="18"/>
                <w:lang w:val="lv-LV"/>
              </w:rPr>
              <w:t>Tirgus izpēte (neveicot apsekojumus), izmantojot jau esošo informāciju no dažādiem avotiem.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658" w:type="dxa"/>
            <w:vAlign w:val="center"/>
          </w:tcPr>
          <w:p w:rsidR="00EE481D" w:rsidRDefault="00EE481D">
            <w:pPr>
              <w:jc w:val="center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320</w:t>
            </w:r>
          </w:p>
        </w:tc>
        <w:tc>
          <w:tcPr>
            <w:tcW w:w="2268" w:type="dxa"/>
            <w:vAlign w:val="center"/>
          </w:tcPr>
          <w:p w:rsidR="00EE481D" w:rsidRDefault="00EE481D">
            <w:pPr>
              <w:ind w:right="-57"/>
              <w:rPr>
                <w:rFonts w:cs="Times New Roman"/>
                <w:color w:val="auto"/>
                <w:sz w:val="20"/>
                <w:lang w:val="lv-LV"/>
              </w:rPr>
            </w:pPr>
            <w:r>
              <w:rPr>
                <w:rFonts w:cs="Times New Roman"/>
                <w:color w:val="auto"/>
                <w:sz w:val="20"/>
                <w:lang w:val="lv-LV"/>
              </w:rPr>
              <w:t>Sabiedriskās domas izpētes pakalpojumi</w:t>
            </w:r>
          </w:p>
        </w:tc>
        <w:tc>
          <w:tcPr>
            <w:tcW w:w="1934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4185" w:type="dxa"/>
            <w:vAlign w:val="center"/>
          </w:tcPr>
          <w:p w:rsidR="00EE481D" w:rsidRDefault="00EE481D">
            <w:pPr>
              <w:rPr>
                <w:color w:val="auto"/>
                <w:sz w:val="18"/>
                <w:lang w:val="lv-LV"/>
              </w:rPr>
            </w:pPr>
            <w:r>
              <w:rPr>
                <w:color w:val="auto"/>
                <w:sz w:val="18"/>
                <w:lang w:val="lv-LV"/>
              </w:rPr>
              <w:t>Apsekojumi, kas paredzēti informācijas iegūšanai par sabiedrisko domu sociālajos, ekonomiskajos, politiskajos u.tml. jautājumos.</w:t>
            </w:r>
          </w:p>
        </w:tc>
      </w:tr>
      <w:tr w:rsidR="00EE481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58" w:type="dxa"/>
            <w:vAlign w:val="center"/>
          </w:tcPr>
          <w:p w:rsidR="00EE481D" w:rsidRDefault="00EE481D">
            <w:pPr>
              <w:jc w:val="center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>330</w:t>
            </w:r>
          </w:p>
        </w:tc>
        <w:tc>
          <w:tcPr>
            <w:tcW w:w="2268" w:type="dxa"/>
            <w:vAlign w:val="center"/>
          </w:tcPr>
          <w:p w:rsidR="00EE481D" w:rsidRDefault="00EE481D">
            <w:pPr>
              <w:ind w:right="-57"/>
              <w:rPr>
                <w:color w:val="auto"/>
                <w:sz w:val="20"/>
                <w:lang w:val="lv-LV"/>
              </w:rPr>
            </w:pPr>
            <w:r>
              <w:rPr>
                <w:color w:val="auto"/>
                <w:sz w:val="20"/>
                <w:lang w:val="lv-LV"/>
              </w:rPr>
              <w:t xml:space="preserve">Citi darbības veidi  </w:t>
            </w:r>
          </w:p>
        </w:tc>
        <w:tc>
          <w:tcPr>
            <w:tcW w:w="1934" w:type="dxa"/>
            <w:vAlign w:val="center"/>
          </w:tcPr>
          <w:p w:rsidR="00EE481D" w:rsidRDefault="00EE481D">
            <w:pPr>
              <w:rPr>
                <w:color w:val="auto"/>
                <w:sz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EE481D" w:rsidRDefault="00EE481D">
            <w:pPr>
              <w:rPr>
                <w:rFonts w:cs="Times New Roman"/>
                <w:color w:val="auto"/>
                <w:lang w:val="lv-LV"/>
              </w:rPr>
            </w:pPr>
          </w:p>
        </w:tc>
        <w:tc>
          <w:tcPr>
            <w:tcW w:w="4185" w:type="dxa"/>
            <w:vAlign w:val="center"/>
          </w:tcPr>
          <w:p w:rsidR="00EE481D" w:rsidRDefault="00EE481D">
            <w:pPr>
              <w:rPr>
                <w:color w:val="auto"/>
                <w:sz w:val="18"/>
                <w:lang w:val="lv-LV"/>
              </w:rPr>
            </w:pPr>
            <w:r>
              <w:rPr>
                <w:color w:val="auto"/>
                <w:sz w:val="18"/>
                <w:lang w:val="lv-LV"/>
              </w:rPr>
              <w:t xml:space="preserve">Iekļauj ieņēmumus no darbības veidiem, kas nav minēti, bet ietilpst tirgus izpētē.  </w:t>
            </w:r>
          </w:p>
        </w:tc>
      </w:tr>
    </w:tbl>
    <w:p w:rsidR="00EE481D" w:rsidRDefault="00EE481D">
      <w:pPr>
        <w:ind w:right="-86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EE481D">
        <w:trPr>
          <w:trHeight w:val="440"/>
        </w:trPr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:rsidR="00EE481D" w:rsidRDefault="00EE481D">
            <w:pPr>
              <w:ind w:right="-86"/>
              <w:rPr>
                <w:sz w:val="20"/>
                <w:lang w:val="lo-LA"/>
              </w:rPr>
            </w:pPr>
            <w:r>
              <w:rPr>
                <w:sz w:val="20"/>
                <w:lang w:val="lo-LA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1D" w:rsidRDefault="00EE481D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1D" w:rsidRDefault="00EE481D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1D" w:rsidRDefault="00EE481D">
            <w:pPr>
              <w:jc w:val="center"/>
              <w:rPr>
                <w:sz w:val="20"/>
              </w:rPr>
            </w:pPr>
          </w:p>
        </w:tc>
      </w:tr>
    </w:tbl>
    <w:p w:rsidR="00EE481D" w:rsidRDefault="00EE481D">
      <w:pPr>
        <w:tabs>
          <w:tab w:val="center" w:pos="5628"/>
          <w:tab w:val="center" w:pos="6537"/>
        </w:tabs>
        <w:ind w:right="-86"/>
        <w:rPr>
          <w:sz w:val="16"/>
          <w:szCs w:val="16"/>
        </w:rPr>
      </w:pPr>
      <w:r>
        <w:rPr>
          <w:sz w:val="16"/>
          <w:szCs w:val="16"/>
        </w:rPr>
        <w:tab/>
        <w:t xml:space="preserve">stundas </w:t>
      </w:r>
      <w:r>
        <w:rPr>
          <w:sz w:val="16"/>
          <w:szCs w:val="16"/>
        </w:rPr>
        <w:tab/>
        <w:t>minūtes</w:t>
      </w:r>
    </w:p>
    <w:p w:rsidR="00AA0C5E" w:rsidRDefault="00AA0C5E">
      <w:pPr>
        <w:rPr>
          <w:rFonts w:cs="Times New Roman"/>
          <w:i/>
          <w:iCs/>
          <w:color w:val="auto"/>
          <w:sz w:val="20"/>
        </w:rPr>
      </w:pPr>
    </w:p>
    <w:p w:rsidR="00EE481D" w:rsidRDefault="00EE481D">
      <w:pPr>
        <w:rPr>
          <w:rFonts w:cs="Times New Roman"/>
          <w:i/>
          <w:iCs/>
          <w:color w:val="auto"/>
          <w:sz w:val="20"/>
        </w:rPr>
      </w:pPr>
    </w:p>
    <w:p w:rsidR="00EE481D" w:rsidRDefault="00EE481D">
      <w:pPr>
        <w:ind w:right="21"/>
        <w:rPr>
          <w:sz w:val="22"/>
          <w:szCs w:val="22"/>
        </w:rPr>
      </w:pPr>
      <w:r>
        <w:rPr>
          <w:sz w:val="22"/>
          <w:szCs w:val="22"/>
        </w:rPr>
        <w:t>20___. gada ___ . _____________________*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Vadītājs _______________________________________</w:t>
      </w:r>
    </w:p>
    <w:p w:rsidR="00EE481D" w:rsidRDefault="00EE481D">
      <w:pPr>
        <w:tabs>
          <w:tab w:val="left" w:pos="5040"/>
        </w:tabs>
        <w:ind w:right="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/Vārds, uzvārds, paraksts*/</w:t>
      </w:r>
    </w:p>
    <w:p w:rsidR="00EE481D" w:rsidRDefault="00EE481D">
      <w:pPr>
        <w:tabs>
          <w:tab w:val="left" w:pos="6804"/>
        </w:tabs>
        <w:rPr>
          <w:sz w:val="22"/>
          <w:szCs w:val="22"/>
        </w:rPr>
      </w:pPr>
    </w:p>
    <w:p w:rsidR="00EE481D" w:rsidRDefault="00EE481D">
      <w:pPr>
        <w:tabs>
          <w:tab w:val="left" w:pos="6804"/>
        </w:tabs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*</w:t>
      </w:r>
      <w:r>
        <w:rPr>
          <w:i/>
          <w:sz w:val="22"/>
          <w:szCs w:val="22"/>
        </w:rPr>
        <w:t>Dokumenta rekvizītu “datums” un “paraksts” neaizpilda, ja elektroniskais dokuments ir noformēts atbilstoši elektronisko dokumentu noformēšanai normatīva</w:t>
      </w:r>
      <w:r w:rsidR="003B1815">
        <w:rPr>
          <w:i/>
          <w:sz w:val="22"/>
          <w:szCs w:val="22"/>
        </w:rPr>
        <w:t>jos aktos noteiktajām prasībām.</w:t>
      </w:r>
    </w:p>
    <w:p w:rsidR="00796D72" w:rsidRDefault="00796D72">
      <w:pPr>
        <w:tabs>
          <w:tab w:val="left" w:pos="6804"/>
        </w:tabs>
        <w:ind w:left="360"/>
        <w:jc w:val="both"/>
        <w:rPr>
          <w:sz w:val="28"/>
        </w:rPr>
      </w:pPr>
    </w:p>
    <w:sectPr w:rsidR="00796D72">
      <w:headerReference w:type="even" r:id="rId8"/>
      <w:headerReference w:type="default" r:id="rId9"/>
      <w:footerReference w:type="even" r:id="rId10"/>
      <w:pgSz w:w="11906" w:h="16838" w:code="9"/>
      <w:pgMar w:top="680" w:right="567" w:bottom="39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CC" w:rsidRDefault="00AA06CC">
      <w:r>
        <w:separator/>
      </w:r>
    </w:p>
  </w:endnote>
  <w:endnote w:type="continuationSeparator" w:id="0">
    <w:p w:rsidR="00AA06CC" w:rsidRDefault="00AA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D8" w:rsidRDefault="006750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0D8" w:rsidRDefault="0067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CC" w:rsidRDefault="00AA06CC">
      <w:r>
        <w:separator/>
      </w:r>
    </w:p>
  </w:footnote>
  <w:footnote w:type="continuationSeparator" w:id="0">
    <w:p w:rsidR="00AA06CC" w:rsidRDefault="00AA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D8" w:rsidRDefault="006750D8" w:rsidP="00796D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0D8" w:rsidRDefault="00675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72" w:rsidRDefault="00796D72" w:rsidP="00796D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C5E">
      <w:rPr>
        <w:rStyle w:val="PageNumber"/>
        <w:noProof/>
      </w:rPr>
      <w:t>2</w:t>
    </w:r>
    <w:r>
      <w:rPr>
        <w:rStyle w:val="PageNumber"/>
      </w:rPr>
      <w:fldChar w:fldCharType="end"/>
    </w:r>
  </w:p>
  <w:p w:rsidR="00796D72" w:rsidRDefault="00796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716"/>
    <w:multiLevelType w:val="hybridMultilevel"/>
    <w:tmpl w:val="AED0EB9C"/>
    <w:lvl w:ilvl="0" w:tplc="9506ADF2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AEE084C"/>
    <w:multiLevelType w:val="hybridMultilevel"/>
    <w:tmpl w:val="9FE6C740"/>
    <w:lvl w:ilvl="0" w:tplc="8814DA26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8FC628DC">
      <w:numFmt w:val="none"/>
      <w:lvlText w:val=""/>
      <w:lvlJc w:val="left"/>
      <w:pPr>
        <w:tabs>
          <w:tab w:val="num" w:pos="360"/>
        </w:tabs>
      </w:pPr>
    </w:lvl>
    <w:lvl w:ilvl="2" w:tplc="0D2CBE84">
      <w:numFmt w:val="none"/>
      <w:lvlText w:val=""/>
      <w:lvlJc w:val="left"/>
      <w:pPr>
        <w:tabs>
          <w:tab w:val="num" w:pos="360"/>
        </w:tabs>
      </w:pPr>
    </w:lvl>
    <w:lvl w:ilvl="3" w:tplc="782224F6">
      <w:numFmt w:val="none"/>
      <w:lvlText w:val=""/>
      <w:lvlJc w:val="left"/>
      <w:pPr>
        <w:tabs>
          <w:tab w:val="num" w:pos="360"/>
        </w:tabs>
      </w:pPr>
    </w:lvl>
    <w:lvl w:ilvl="4" w:tplc="607C02BC">
      <w:numFmt w:val="none"/>
      <w:lvlText w:val=""/>
      <w:lvlJc w:val="left"/>
      <w:pPr>
        <w:tabs>
          <w:tab w:val="num" w:pos="360"/>
        </w:tabs>
      </w:pPr>
    </w:lvl>
    <w:lvl w:ilvl="5" w:tplc="3F342C98">
      <w:numFmt w:val="none"/>
      <w:lvlText w:val=""/>
      <w:lvlJc w:val="left"/>
      <w:pPr>
        <w:tabs>
          <w:tab w:val="num" w:pos="360"/>
        </w:tabs>
      </w:pPr>
    </w:lvl>
    <w:lvl w:ilvl="6" w:tplc="232A884A">
      <w:numFmt w:val="none"/>
      <w:lvlText w:val=""/>
      <w:lvlJc w:val="left"/>
      <w:pPr>
        <w:tabs>
          <w:tab w:val="num" w:pos="360"/>
        </w:tabs>
      </w:pPr>
    </w:lvl>
    <w:lvl w:ilvl="7" w:tplc="1A5A4A26">
      <w:numFmt w:val="none"/>
      <w:lvlText w:val=""/>
      <w:lvlJc w:val="left"/>
      <w:pPr>
        <w:tabs>
          <w:tab w:val="num" w:pos="360"/>
        </w:tabs>
      </w:pPr>
    </w:lvl>
    <w:lvl w:ilvl="8" w:tplc="23B891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3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1F0708EA"/>
    <w:multiLevelType w:val="multilevel"/>
    <w:tmpl w:val="34D2A7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D003E3"/>
    <w:multiLevelType w:val="hybridMultilevel"/>
    <w:tmpl w:val="42CE6AF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DC07DE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378C"/>
    <w:multiLevelType w:val="hybridMultilevel"/>
    <w:tmpl w:val="7E1449A6"/>
    <w:lvl w:ilvl="0" w:tplc="4D24EF0C">
      <w:start w:val="6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1A66F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358D24BC"/>
    <w:multiLevelType w:val="hybridMultilevel"/>
    <w:tmpl w:val="00A28B48"/>
    <w:lvl w:ilvl="0" w:tplc="407E95E6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42C24D24"/>
    <w:multiLevelType w:val="hybridMultilevel"/>
    <w:tmpl w:val="4A644A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E227F"/>
    <w:multiLevelType w:val="hybridMultilevel"/>
    <w:tmpl w:val="DF4E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F4CD8"/>
    <w:multiLevelType w:val="multilevel"/>
    <w:tmpl w:val="85F6C9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800"/>
      </w:pPr>
      <w:rPr>
        <w:rFonts w:hint="default"/>
      </w:rPr>
    </w:lvl>
  </w:abstractNum>
  <w:abstractNum w:abstractNumId="13" w15:restartNumberingAfterBreak="0">
    <w:nsid w:val="775967F7"/>
    <w:multiLevelType w:val="multilevel"/>
    <w:tmpl w:val="6D0A7E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B617BD1"/>
    <w:multiLevelType w:val="hybridMultilevel"/>
    <w:tmpl w:val="D26CF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512CA2"/>
    <w:multiLevelType w:val="hybridMultilevel"/>
    <w:tmpl w:val="1524874C"/>
    <w:lvl w:ilvl="0" w:tplc="B28E61A2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15"/>
  </w:num>
  <w:num w:numId="11">
    <w:abstractNumId w:val="0"/>
  </w:num>
  <w:num w:numId="12">
    <w:abstractNumId w:val="8"/>
  </w:num>
  <w:num w:numId="13">
    <w:abstractNumId w:val="6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786"/>
    <w:rsid w:val="00027971"/>
    <w:rsid w:val="001A63E0"/>
    <w:rsid w:val="00231B52"/>
    <w:rsid w:val="00271E27"/>
    <w:rsid w:val="003B1815"/>
    <w:rsid w:val="003F7C3A"/>
    <w:rsid w:val="00427F9A"/>
    <w:rsid w:val="006750D8"/>
    <w:rsid w:val="006770A6"/>
    <w:rsid w:val="00733B09"/>
    <w:rsid w:val="00782519"/>
    <w:rsid w:val="00796D72"/>
    <w:rsid w:val="009433D3"/>
    <w:rsid w:val="00AA06CC"/>
    <w:rsid w:val="00AA0C5E"/>
    <w:rsid w:val="00B700D1"/>
    <w:rsid w:val="00BA313A"/>
    <w:rsid w:val="00BB0CD6"/>
    <w:rsid w:val="00D7616B"/>
    <w:rsid w:val="00E633EF"/>
    <w:rsid w:val="00EE481D"/>
    <w:rsid w:val="00E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5AD461-7417-4D55-A973-B399B57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 Unicode MS"/>
      <w:color w:val="00000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color w:val="auto"/>
      <w:sz w:val="20"/>
      <w:lang w:val="lv-LV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imes New Roman"/>
      <w:b/>
      <w:color w:val="auto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b/>
      <w:bCs/>
      <w:i/>
      <w:iCs/>
      <w:color w:val="auto"/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Times New Roman"/>
      <w:b/>
      <w:bCs/>
      <w:i/>
      <w:iCs/>
      <w:color w:val="auto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Times New Roman"/>
      <w:b/>
      <w:color w:val="auto"/>
      <w:sz w:val="16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Times New Roman"/>
      <w:b/>
      <w:bCs/>
      <w:i/>
      <w:iCs/>
      <w:color w:val="auto"/>
      <w:lang w:val="lv-LV"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rFonts w:cs="Times New Roman"/>
      <w:b/>
      <w:bCs/>
      <w:i/>
      <w:iCs/>
      <w:color w:val="auto"/>
      <w:sz w:val="22"/>
      <w:lang w:val="lv-LV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color w:val="auto"/>
      <w:lang w:val="lv-LV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cs="Times New Roman"/>
      <w:caps/>
      <w:color w:val="auto"/>
      <w:sz w:val="18"/>
      <w:lang w:val="lv-LV"/>
    </w:rPr>
  </w:style>
  <w:style w:type="paragraph" w:styleId="FootnoteText">
    <w:name w:val="footnote text"/>
    <w:basedOn w:val="Normal"/>
    <w:semiHidden/>
    <w:rPr>
      <w:rFonts w:cs="Times New Roman"/>
      <w:color w:val="auto"/>
      <w:sz w:val="20"/>
      <w:lang w:val="lv-LV" w:eastAsia="sv-SE"/>
    </w:rPr>
  </w:style>
  <w:style w:type="paragraph" w:styleId="BodyText2">
    <w:name w:val="Body Text 2"/>
    <w:basedOn w:val="Normal"/>
    <w:rPr>
      <w:rFonts w:cs="Times New Roman"/>
      <w:b/>
      <w:i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akstzCharCharRakstzCharCharRakstz">
    <w:name w:val=" Rakstz. Char Char Rakstz. Char Char Rakstz."/>
    <w:basedOn w:val="Normal"/>
    <w:rsid w:val="006750D8"/>
    <w:pPr>
      <w:spacing w:after="160" w:line="240" w:lineRule="exact"/>
    </w:pPr>
    <w:rPr>
      <w:rFonts w:ascii="Tahoma" w:hAnsi="Tahoma" w:cs="Times New Roman"/>
      <w:color w:val="auto"/>
      <w:sz w:val="20"/>
      <w:lang w:val="en-US"/>
    </w:rPr>
  </w:style>
  <w:style w:type="paragraph" w:customStyle="1" w:styleId="NoSpacing1">
    <w:name w:val="No Spacing1"/>
    <w:qFormat/>
    <w:rsid w:val="006750D8"/>
    <w:rPr>
      <w:rFonts w:ascii="Calibri" w:eastAsia="Calibri" w:hAnsi="Calibri"/>
      <w:sz w:val="22"/>
      <w:szCs w:val="22"/>
      <w:lang w:val="lv-LV"/>
    </w:rPr>
  </w:style>
  <w:style w:type="paragraph" w:styleId="BalloonText">
    <w:name w:val="Balloon Text"/>
    <w:basedOn w:val="Normal"/>
    <w:semiHidden/>
    <w:rsid w:val="0079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%202615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 novembra noteikumos Nr. 922 "Valsts statistikas pārskatu un anketu veidlapu parauga apstiprināšanas noteikumi" 44.pielikums </vt:lpstr>
    </vt:vector>
  </TitlesOfParts>
  <Company>EM</Company>
  <LinksUpToDate>false</LinksUpToDate>
  <CharactersWithSpaces>4403</CharactersWithSpaces>
  <SharedDoc>false</SharedDoc>
  <HLinks>
    <vt:vector size="6" baseType="variant"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http://www.likumi.lv/doc.php?id=%20261526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 novembra noteikumos Nr. 922 "Valsts statistikas pārskatu un anketu veidlapu parauga apstiprināšanas noteikumi" 44.pielikums </dc:title>
  <dc:subject>Veidlapa Nr.5-pakalpojumi "Pārskats par pakalpojumiem 20...gadā" paraugs</dc:subject>
  <dc:creator>Ieva Začeste</dc:creator>
  <cp:keywords/>
  <dc:description>ieva.zaceste@csb.gov.lv_x000d_
67366897</dc:description>
  <cp:lastModifiedBy>vija.skutane</cp:lastModifiedBy>
  <cp:revision>3</cp:revision>
  <cp:lastPrinted>2010-01-20T11:47:00Z</cp:lastPrinted>
  <dcterms:created xsi:type="dcterms:W3CDTF">2010-02-12T13:42:00Z</dcterms:created>
  <dcterms:modified xsi:type="dcterms:W3CDTF">2013-11-05T14:44:00Z</dcterms:modified>
</cp:coreProperties>
</file>